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EB563">
      <w:pPr>
        <w:spacing w:before="100" w:after="100" w:line="360" w:lineRule="auto"/>
        <w:jc w:val="center"/>
        <w:rPr>
          <w:rFonts w:ascii="宋体" w:hAnsi="宋体" w:eastAsia="宋体"/>
          <w:b/>
          <w:sz w:val="56"/>
          <w:szCs w:val="56"/>
          <w:highlight w:val="none"/>
        </w:rPr>
      </w:pPr>
      <w:bookmarkStart w:id="0" w:name="_Toc458262589"/>
    </w:p>
    <w:p w14:paraId="109FBF83">
      <w:pPr>
        <w:spacing w:before="100" w:after="100" w:line="360" w:lineRule="auto"/>
        <w:jc w:val="center"/>
        <w:outlineLvl w:val="0"/>
        <w:rPr>
          <w:rFonts w:hint="default" w:ascii="宋体" w:hAnsi="宋体" w:eastAsia="宋体"/>
          <w:b/>
          <w:sz w:val="52"/>
          <w:szCs w:val="52"/>
          <w:highlight w:val="none"/>
          <w:lang w:val="en-US" w:eastAsia="zh-CN"/>
        </w:rPr>
      </w:pPr>
      <w:r>
        <w:rPr>
          <w:rFonts w:hint="eastAsia" w:ascii="宋体" w:hAnsi="宋体" w:eastAsia="宋体"/>
          <w:b/>
          <w:sz w:val="56"/>
          <w:szCs w:val="56"/>
          <w:highlight w:val="none"/>
        </w:rPr>
        <w:t>开平市中医</w:t>
      </w:r>
      <w:bookmarkStart w:id="235" w:name="_GoBack"/>
      <w:bookmarkEnd w:id="235"/>
      <w:r>
        <w:rPr>
          <w:rFonts w:hint="eastAsia" w:ascii="宋体" w:hAnsi="宋体" w:eastAsia="宋体"/>
          <w:b/>
          <w:sz w:val="56"/>
          <w:szCs w:val="56"/>
          <w:highlight w:val="none"/>
        </w:rPr>
        <w:t>院</w:t>
      </w:r>
      <w:r>
        <w:rPr>
          <w:rFonts w:hint="eastAsia" w:ascii="宋体" w:hAnsi="宋体" w:eastAsia="宋体"/>
          <w:b/>
          <w:sz w:val="56"/>
          <w:szCs w:val="56"/>
          <w:highlight w:val="none"/>
          <w:lang w:val="en-US" w:eastAsia="zh-CN"/>
        </w:rPr>
        <w:t>2026-2028</w:t>
      </w:r>
      <w:r>
        <w:rPr>
          <w:rFonts w:hint="eastAsia" w:ascii="宋体" w:hAnsi="宋体" w:eastAsia="宋体"/>
          <w:b/>
          <w:sz w:val="56"/>
          <w:szCs w:val="56"/>
          <w:highlight w:val="none"/>
        </w:rPr>
        <w:t>年度招标采购代理机构服务</w:t>
      </w:r>
      <w:r>
        <w:rPr>
          <w:rFonts w:hint="eastAsia" w:ascii="宋体" w:hAnsi="宋体" w:eastAsia="宋体"/>
          <w:b/>
          <w:sz w:val="56"/>
          <w:szCs w:val="56"/>
          <w:highlight w:val="none"/>
          <w:lang w:val="en-US" w:eastAsia="zh-CN"/>
        </w:rPr>
        <w:t>资格选取</w:t>
      </w:r>
      <w:r>
        <w:rPr>
          <w:rFonts w:hint="eastAsia" w:ascii="宋体" w:hAnsi="宋体" w:eastAsia="宋体"/>
          <w:b/>
          <w:sz w:val="56"/>
          <w:szCs w:val="56"/>
          <w:highlight w:val="none"/>
        </w:rPr>
        <w:t>项目</w:t>
      </w:r>
    </w:p>
    <w:p w14:paraId="7930927C">
      <w:pPr>
        <w:spacing w:before="100" w:after="100" w:line="360" w:lineRule="auto"/>
        <w:jc w:val="center"/>
        <w:rPr>
          <w:rFonts w:ascii="宋体" w:hAnsi="宋体" w:eastAsia="宋体"/>
          <w:b/>
          <w:sz w:val="52"/>
          <w:szCs w:val="52"/>
          <w:highlight w:val="none"/>
        </w:rPr>
      </w:pPr>
    </w:p>
    <w:p w14:paraId="78E973A0">
      <w:pPr>
        <w:spacing w:line="360" w:lineRule="auto"/>
        <w:jc w:val="center"/>
        <w:outlineLvl w:val="0"/>
        <w:rPr>
          <w:rFonts w:ascii="宋体" w:hAnsi="宋体" w:eastAsia="宋体"/>
          <w:b/>
          <w:sz w:val="52"/>
          <w:szCs w:val="52"/>
          <w:highlight w:val="none"/>
        </w:rPr>
      </w:pPr>
      <w:bookmarkStart w:id="1" w:name="_Toc184723185"/>
      <w:r>
        <w:rPr>
          <w:rFonts w:hint="eastAsia" w:ascii="宋体" w:hAnsi="宋体" w:eastAsia="宋体"/>
          <w:b/>
          <w:sz w:val="52"/>
          <w:szCs w:val="52"/>
          <w:highlight w:val="none"/>
        </w:rPr>
        <w:t>遴选</w:t>
      </w:r>
      <w:r>
        <w:rPr>
          <w:rFonts w:ascii="宋体" w:hAnsi="宋体" w:eastAsia="宋体"/>
          <w:b/>
          <w:sz w:val="52"/>
          <w:szCs w:val="52"/>
          <w:highlight w:val="none"/>
        </w:rPr>
        <w:t>文件</w:t>
      </w:r>
      <w:bookmarkEnd w:id="1"/>
    </w:p>
    <w:p w14:paraId="22E405DA">
      <w:pPr>
        <w:spacing w:line="360" w:lineRule="auto"/>
        <w:jc w:val="center"/>
        <w:rPr>
          <w:rFonts w:ascii="宋体" w:hAnsi="宋体" w:eastAsia="宋体"/>
          <w:b/>
          <w:sz w:val="36"/>
          <w:szCs w:val="36"/>
          <w:highlight w:val="none"/>
        </w:rPr>
      </w:pPr>
    </w:p>
    <w:p w14:paraId="67864DBA">
      <w:pPr>
        <w:spacing w:line="360" w:lineRule="auto"/>
        <w:jc w:val="center"/>
        <w:rPr>
          <w:rFonts w:ascii="宋体" w:hAnsi="宋体" w:eastAsia="宋体"/>
          <w:b/>
          <w:sz w:val="36"/>
          <w:szCs w:val="36"/>
          <w:highlight w:val="none"/>
        </w:rPr>
      </w:pPr>
    </w:p>
    <w:p w14:paraId="7CBDEEC5">
      <w:pPr>
        <w:spacing w:line="360" w:lineRule="auto"/>
        <w:jc w:val="center"/>
        <w:rPr>
          <w:rFonts w:ascii="宋体" w:hAnsi="宋体" w:eastAsia="宋体"/>
          <w:b/>
          <w:sz w:val="36"/>
          <w:szCs w:val="36"/>
          <w:highlight w:val="none"/>
        </w:rPr>
      </w:pPr>
    </w:p>
    <w:p w14:paraId="6A3B4BE4">
      <w:pPr>
        <w:spacing w:line="360" w:lineRule="auto"/>
        <w:rPr>
          <w:rFonts w:ascii="宋体" w:hAnsi="宋体" w:eastAsia="宋体"/>
          <w:b/>
          <w:sz w:val="36"/>
          <w:szCs w:val="36"/>
          <w:highlight w:val="none"/>
        </w:rPr>
      </w:pPr>
    </w:p>
    <w:p w14:paraId="00F47E86">
      <w:pPr>
        <w:spacing w:line="480" w:lineRule="auto"/>
        <w:rPr>
          <w:rFonts w:ascii="宋体" w:hAnsi="宋体" w:eastAsia="宋体"/>
          <w:b/>
          <w:sz w:val="32"/>
          <w:highlight w:val="none"/>
        </w:rPr>
      </w:pPr>
      <w:bookmarkStart w:id="2" w:name="_Hlk169100851"/>
    </w:p>
    <w:p w14:paraId="73DF3206">
      <w:pPr>
        <w:spacing w:line="480" w:lineRule="auto"/>
        <w:jc w:val="center"/>
        <w:rPr>
          <w:rFonts w:ascii="宋体" w:hAnsi="宋体" w:eastAsia="宋体"/>
          <w:b/>
          <w:sz w:val="32"/>
          <w:highlight w:val="none"/>
        </w:rPr>
      </w:pPr>
      <w:r>
        <w:rPr>
          <w:rFonts w:hint="eastAsia" w:ascii="宋体" w:hAnsi="宋体" w:eastAsia="宋体"/>
          <w:b/>
          <w:sz w:val="32"/>
          <w:highlight w:val="none"/>
        </w:rPr>
        <w:t>开平市中医院</w:t>
      </w:r>
    </w:p>
    <w:p w14:paraId="347AAD4D">
      <w:pPr>
        <w:spacing w:line="480" w:lineRule="auto"/>
        <w:jc w:val="center"/>
        <w:rPr>
          <w:rFonts w:ascii="宋体"/>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highlight w:val="none"/>
        </w:rPr>
        <w:t>2</w:t>
      </w:r>
      <w:r>
        <w:rPr>
          <w:rFonts w:ascii="宋体" w:hAnsi="宋体" w:eastAsia="宋体"/>
          <w:b/>
          <w:sz w:val="32"/>
          <w:szCs w:val="32"/>
          <w:highlight w:val="none"/>
        </w:rPr>
        <w:t>02</w:t>
      </w:r>
      <w:r>
        <w:rPr>
          <w:rFonts w:hint="eastAsia" w:ascii="宋体" w:hAnsi="宋体" w:eastAsia="宋体"/>
          <w:b/>
          <w:sz w:val="32"/>
          <w:szCs w:val="32"/>
          <w:highlight w:val="none"/>
        </w:rPr>
        <w:t>5</w:t>
      </w:r>
      <w:r>
        <w:rPr>
          <w:rFonts w:ascii="宋体" w:hAnsi="宋体" w:eastAsia="宋体"/>
          <w:b/>
          <w:sz w:val="32"/>
          <w:szCs w:val="32"/>
          <w:highlight w:val="none"/>
        </w:rPr>
        <w:t>年</w:t>
      </w:r>
      <w:r>
        <w:rPr>
          <w:rFonts w:hint="eastAsia" w:ascii="宋体" w:hAnsi="宋体" w:eastAsia="宋体"/>
          <w:b/>
          <w:sz w:val="32"/>
          <w:szCs w:val="32"/>
          <w:highlight w:val="none"/>
          <w:lang w:val="en-US" w:eastAsia="zh-CN"/>
        </w:rPr>
        <w:t>12</w:t>
      </w:r>
      <w:r>
        <w:rPr>
          <w:rFonts w:ascii="宋体" w:hAnsi="宋体" w:eastAsia="宋体"/>
          <w:b/>
          <w:sz w:val="32"/>
          <w:szCs w:val="32"/>
          <w:highlight w:val="none"/>
        </w:rPr>
        <w:t>月</w:t>
      </w:r>
      <w:bookmarkEnd w:id="2"/>
    </w:p>
    <w:p w14:paraId="03A8BFF4">
      <w:pPr>
        <w:pStyle w:val="30"/>
        <w:spacing w:line="500" w:lineRule="exact"/>
        <w:ind w:left="300" w:right="300"/>
        <w:jc w:val="center"/>
        <w:outlineLvl w:val="0"/>
        <w:rPr>
          <w:rFonts w:ascii="宋体"/>
          <w:sz w:val="44"/>
          <w:szCs w:val="44"/>
          <w:highlight w:val="none"/>
        </w:rPr>
      </w:pPr>
      <w:bookmarkStart w:id="3" w:name="_Toc184723186"/>
      <w:r>
        <w:rPr>
          <w:rFonts w:ascii="宋体"/>
          <w:b/>
          <w:sz w:val="44"/>
          <w:szCs w:val="44"/>
          <w:highlight w:val="none"/>
        </w:rPr>
        <w:t>目    录</w:t>
      </w:r>
      <w:bookmarkEnd w:id="3"/>
      <w:r>
        <w:rPr>
          <w:rFonts w:ascii="宋体"/>
          <w:bCs w:val="0"/>
          <w:sz w:val="44"/>
          <w:szCs w:val="44"/>
          <w:highlight w:val="none"/>
        </w:rPr>
        <w:fldChar w:fldCharType="begin"/>
      </w:r>
      <w:r>
        <w:rPr>
          <w:rFonts w:ascii="宋体"/>
          <w:bCs w:val="0"/>
          <w:sz w:val="44"/>
          <w:szCs w:val="44"/>
          <w:highlight w:val="none"/>
        </w:rPr>
        <w:instrText xml:space="preserve"> TOC \o "1-2" \h \z \u </w:instrText>
      </w:r>
      <w:r>
        <w:rPr>
          <w:rFonts w:ascii="宋体"/>
          <w:bCs w:val="0"/>
          <w:sz w:val="44"/>
          <w:szCs w:val="44"/>
          <w:highlight w:val="none"/>
        </w:rPr>
        <w:fldChar w:fldCharType="separate"/>
      </w:r>
    </w:p>
    <w:p w14:paraId="64AD9DDA">
      <w:pPr>
        <w:pStyle w:val="30"/>
        <w:spacing w:line="500" w:lineRule="exact"/>
        <w:rPr>
          <w:rStyle w:val="48"/>
          <w:b/>
          <w:highlight w:val="none"/>
        </w:rPr>
      </w:pPr>
    </w:p>
    <w:p w14:paraId="33DC0899">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"_Toc184723187" </w:instrText>
      </w:r>
      <w:r>
        <w:rPr>
          <w:highlight w:val="none"/>
        </w:rPr>
        <w:fldChar w:fldCharType="separate"/>
      </w:r>
      <w:r>
        <w:rPr>
          <w:rStyle w:val="48"/>
          <w:rFonts w:hint="eastAsia" w:ascii="Times New Roman"/>
          <w:b/>
          <w:highlight w:val="none"/>
        </w:rPr>
        <w:t>第一部分遴选公告</w:t>
      </w:r>
      <w:r>
        <w:rPr>
          <w:b/>
          <w:highlight w:val="none"/>
        </w:rPr>
        <w:tab/>
      </w:r>
      <w:r>
        <w:rPr>
          <w:b/>
          <w:highlight w:val="none"/>
        </w:rPr>
        <w:fldChar w:fldCharType="begin"/>
      </w:r>
      <w:r>
        <w:rPr>
          <w:b/>
          <w:highlight w:val="none"/>
        </w:rPr>
        <w:instrText xml:space="preserve"> PAGEREF _Toc184723187 \h </w:instrText>
      </w:r>
      <w:r>
        <w:rPr>
          <w:b/>
          <w:highlight w:val="none"/>
        </w:rPr>
        <w:fldChar w:fldCharType="separate"/>
      </w:r>
      <w:r>
        <w:rPr>
          <w:b/>
          <w:highlight w:val="none"/>
        </w:rPr>
        <w:t>3</w:t>
      </w:r>
      <w:r>
        <w:rPr>
          <w:b/>
          <w:highlight w:val="none"/>
        </w:rPr>
        <w:fldChar w:fldCharType="end"/>
      </w:r>
      <w:r>
        <w:rPr>
          <w:b/>
          <w:highlight w:val="none"/>
        </w:rPr>
        <w:fldChar w:fldCharType="end"/>
      </w:r>
    </w:p>
    <w:p w14:paraId="3DD5D9D4">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"_Toc184723188" </w:instrText>
      </w:r>
      <w:r>
        <w:rPr>
          <w:highlight w:val="none"/>
        </w:rPr>
        <w:fldChar w:fldCharType="separate"/>
      </w:r>
      <w:r>
        <w:rPr>
          <w:rStyle w:val="48"/>
          <w:rFonts w:hint="eastAsia" w:ascii="宋体"/>
          <w:bCs/>
          <w:highlight w:val="none"/>
        </w:rPr>
        <w:t>一、项目基本情况</w:t>
      </w:r>
      <w:r>
        <w:rPr>
          <w:highlight w:val="none"/>
        </w:rPr>
        <w:tab/>
      </w:r>
      <w:r>
        <w:rPr>
          <w:highlight w:val="none"/>
        </w:rPr>
        <w:fldChar w:fldCharType="begin"/>
      </w:r>
      <w:r>
        <w:rPr>
          <w:highlight w:val="none"/>
        </w:rPr>
        <w:instrText xml:space="preserve"> PAGEREF _Toc184723188 \h </w:instrText>
      </w:r>
      <w:r>
        <w:rPr>
          <w:highlight w:val="none"/>
        </w:rPr>
        <w:fldChar w:fldCharType="separate"/>
      </w:r>
      <w:r>
        <w:rPr>
          <w:highlight w:val="none"/>
        </w:rPr>
        <w:t>3</w:t>
      </w:r>
      <w:r>
        <w:rPr>
          <w:highlight w:val="none"/>
        </w:rPr>
        <w:fldChar w:fldCharType="end"/>
      </w:r>
      <w:r>
        <w:rPr>
          <w:highlight w:val="none"/>
        </w:rPr>
        <w:fldChar w:fldCharType="end"/>
      </w:r>
    </w:p>
    <w:p w14:paraId="408DF1A7">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"_Toc184723189" </w:instrText>
      </w:r>
      <w:r>
        <w:rPr>
          <w:highlight w:val="none"/>
        </w:rPr>
        <w:fldChar w:fldCharType="separate"/>
      </w:r>
      <w:r>
        <w:rPr>
          <w:rStyle w:val="48"/>
          <w:rFonts w:hint="eastAsia"/>
          <w:bCs/>
          <w:highlight w:val="none"/>
        </w:rPr>
        <w:t>二、供应商资格条件</w:t>
      </w:r>
      <w:r>
        <w:rPr>
          <w:highlight w:val="none"/>
        </w:rPr>
        <w:tab/>
      </w:r>
      <w:r>
        <w:rPr>
          <w:highlight w:val="none"/>
        </w:rPr>
        <w:fldChar w:fldCharType="begin"/>
      </w:r>
      <w:r>
        <w:rPr>
          <w:highlight w:val="none"/>
        </w:rPr>
        <w:instrText xml:space="preserve"> PAGEREF _Toc184723189 \h </w:instrText>
      </w:r>
      <w:r>
        <w:rPr>
          <w:highlight w:val="none"/>
        </w:rPr>
        <w:fldChar w:fldCharType="separate"/>
      </w:r>
      <w:r>
        <w:rPr>
          <w:highlight w:val="none"/>
        </w:rPr>
        <w:t>3</w:t>
      </w:r>
      <w:r>
        <w:rPr>
          <w:highlight w:val="none"/>
        </w:rPr>
        <w:fldChar w:fldCharType="end"/>
      </w:r>
      <w:r>
        <w:rPr>
          <w:highlight w:val="none"/>
        </w:rPr>
        <w:fldChar w:fldCharType="end"/>
      </w:r>
    </w:p>
    <w:p w14:paraId="2BBB1C9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"_Toc184723203" </w:instrText>
      </w:r>
      <w:r>
        <w:rPr>
          <w:highlight w:val="none"/>
        </w:rPr>
        <w:fldChar w:fldCharType="separate"/>
      </w:r>
      <w:r>
        <w:rPr>
          <w:rStyle w:val="48"/>
          <w:rFonts w:hint="eastAsia"/>
          <w:bCs/>
          <w:highlight w:val="none"/>
        </w:rPr>
        <w:t>三．遴选响应资料</w:t>
      </w:r>
      <w:r>
        <w:rPr>
          <w:highlight w:val="none"/>
        </w:rPr>
        <w:tab/>
      </w:r>
      <w:r>
        <w:rPr>
          <w:highlight w:val="none"/>
        </w:rPr>
        <w:fldChar w:fldCharType="begin"/>
      </w:r>
      <w:r>
        <w:rPr>
          <w:highlight w:val="none"/>
        </w:rPr>
        <w:instrText xml:space="preserve"> PAGEREF _Toc184723203 \h </w:instrText>
      </w:r>
      <w:r>
        <w:rPr>
          <w:highlight w:val="none"/>
        </w:rPr>
        <w:fldChar w:fldCharType="separate"/>
      </w:r>
      <w:r>
        <w:rPr>
          <w:highlight w:val="none"/>
        </w:rPr>
        <w:t>4</w:t>
      </w:r>
      <w:r>
        <w:rPr>
          <w:highlight w:val="none"/>
        </w:rPr>
        <w:fldChar w:fldCharType="end"/>
      </w:r>
      <w:r>
        <w:rPr>
          <w:highlight w:val="none"/>
        </w:rPr>
        <w:fldChar w:fldCharType="end"/>
      </w:r>
    </w:p>
    <w:p w14:paraId="65DCBF61">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"_Toc184723207" </w:instrText>
      </w:r>
      <w:r>
        <w:rPr>
          <w:highlight w:val="none"/>
        </w:rPr>
        <w:fldChar w:fldCharType="separate"/>
      </w:r>
      <w:r>
        <w:rPr>
          <w:rStyle w:val="48"/>
          <w:rFonts w:hint="eastAsia"/>
          <w:bCs/>
          <w:highlight w:val="none"/>
        </w:rPr>
        <w:t>四、</w:t>
      </w:r>
      <w:r>
        <w:rPr>
          <w:rStyle w:val="48"/>
          <w:rFonts w:hint="eastAsia"/>
          <w:bCs/>
          <w:highlight w:val="none"/>
          <w:lang w:val="en-US" w:eastAsia="zh-CN"/>
        </w:rPr>
        <w:t>报名</w:t>
      </w:r>
      <w:r>
        <w:rPr>
          <w:rStyle w:val="48"/>
          <w:rFonts w:hint="eastAsia"/>
          <w:bCs/>
          <w:highlight w:val="none"/>
        </w:rPr>
        <w:t>、资料递交时间、地点、评审办法：</w:t>
      </w:r>
      <w:r>
        <w:rPr>
          <w:highlight w:val="none"/>
        </w:rPr>
        <w:tab/>
      </w:r>
      <w:r>
        <w:rPr>
          <w:highlight w:val="none"/>
        </w:rPr>
        <w:fldChar w:fldCharType="begin"/>
      </w:r>
      <w:r>
        <w:rPr>
          <w:highlight w:val="none"/>
        </w:rPr>
        <w:instrText xml:space="preserve"> PAGEREF _Toc184723207 \h </w:instrText>
      </w:r>
      <w:r>
        <w:rPr>
          <w:highlight w:val="none"/>
        </w:rPr>
        <w:fldChar w:fldCharType="separate"/>
      </w:r>
      <w:r>
        <w:rPr>
          <w:highlight w:val="none"/>
        </w:rPr>
        <w:t>5</w:t>
      </w:r>
      <w:r>
        <w:rPr>
          <w:highlight w:val="none"/>
        </w:rPr>
        <w:fldChar w:fldCharType="end"/>
      </w:r>
      <w:r>
        <w:rPr>
          <w:highlight w:val="none"/>
        </w:rPr>
        <w:fldChar w:fldCharType="end"/>
      </w:r>
    </w:p>
    <w:p w14:paraId="3F23D539">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"_Toc184723214" </w:instrText>
      </w:r>
      <w:r>
        <w:rPr>
          <w:highlight w:val="none"/>
        </w:rPr>
        <w:fldChar w:fldCharType="separate"/>
      </w:r>
      <w:r>
        <w:rPr>
          <w:rStyle w:val="48"/>
          <w:rFonts w:hint="eastAsia"/>
          <w:bCs/>
          <w:highlight w:val="none"/>
        </w:rPr>
        <w:t>五、本次遴选相关事宜联系：</w:t>
      </w:r>
      <w:r>
        <w:rPr>
          <w:highlight w:val="none"/>
        </w:rPr>
        <w:tab/>
      </w:r>
      <w:r>
        <w:rPr>
          <w:highlight w:val="none"/>
        </w:rPr>
        <w:fldChar w:fldCharType="begin"/>
      </w:r>
      <w:r>
        <w:rPr>
          <w:highlight w:val="none"/>
        </w:rPr>
        <w:instrText xml:space="preserve"> PAGEREF _Toc184723214 \h </w:instrText>
      </w:r>
      <w:r>
        <w:rPr>
          <w:highlight w:val="none"/>
        </w:rPr>
        <w:fldChar w:fldCharType="separate"/>
      </w:r>
      <w:r>
        <w:rPr>
          <w:highlight w:val="none"/>
        </w:rPr>
        <w:t>5</w:t>
      </w:r>
      <w:r>
        <w:rPr>
          <w:highlight w:val="none"/>
        </w:rPr>
        <w:fldChar w:fldCharType="end"/>
      </w:r>
      <w:r>
        <w:rPr>
          <w:highlight w:val="none"/>
        </w:rPr>
        <w:fldChar w:fldCharType="end"/>
      </w:r>
    </w:p>
    <w:p w14:paraId="6C6F3CEB">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"_Toc184723216" </w:instrText>
      </w:r>
      <w:r>
        <w:rPr>
          <w:highlight w:val="none"/>
        </w:rPr>
        <w:fldChar w:fldCharType="separate"/>
      </w:r>
      <w:r>
        <w:rPr>
          <w:rStyle w:val="48"/>
          <w:rFonts w:hint="eastAsia"/>
          <w:bCs/>
          <w:highlight w:val="none"/>
        </w:rPr>
        <w:t>六、报名须知</w:t>
      </w:r>
      <w:r>
        <w:rPr>
          <w:highlight w:val="none"/>
        </w:rPr>
        <w:tab/>
      </w:r>
      <w:r>
        <w:rPr>
          <w:highlight w:val="none"/>
        </w:rPr>
        <w:fldChar w:fldCharType="begin"/>
      </w:r>
      <w:r>
        <w:rPr>
          <w:highlight w:val="none"/>
        </w:rPr>
        <w:instrText xml:space="preserve"> PAGEREF _Toc184723216 \h </w:instrText>
      </w:r>
      <w:r>
        <w:rPr>
          <w:highlight w:val="none"/>
        </w:rPr>
        <w:fldChar w:fldCharType="separate"/>
      </w:r>
      <w:r>
        <w:rPr>
          <w:highlight w:val="none"/>
        </w:rPr>
        <w:t>5</w:t>
      </w:r>
      <w:r>
        <w:rPr>
          <w:highlight w:val="none"/>
        </w:rPr>
        <w:fldChar w:fldCharType="end"/>
      </w:r>
      <w:r>
        <w:rPr>
          <w:highlight w:val="none"/>
        </w:rPr>
        <w:fldChar w:fldCharType="end"/>
      </w:r>
    </w:p>
    <w:p w14:paraId="29F5BB3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"_Toc184723224" </w:instrText>
      </w:r>
      <w:r>
        <w:rPr>
          <w:highlight w:val="none"/>
        </w:rPr>
        <w:fldChar w:fldCharType="separate"/>
      </w:r>
      <w:r>
        <w:rPr>
          <w:rStyle w:val="48"/>
          <w:rFonts w:hint="eastAsia"/>
          <w:bCs/>
          <w:highlight w:val="none"/>
        </w:rPr>
        <w:t>七、注意事项</w:t>
      </w:r>
      <w:r>
        <w:rPr>
          <w:highlight w:val="none"/>
        </w:rPr>
        <w:tab/>
      </w:r>
      <w:r>
        <w:rPr>
          <w:highlight w:val="none"/>
        </w:rPr>
        <w:fldChar w:fldCharType="begin"/>
      </w:r>
      <w:r>
        <w:rPr>
          <w:highlight w:val="none"/>
        </w:rPr>
        <w:instrText xml:space="preserve"> PAGEREF _Toc184723224 \h </w:instrText>
      </w:r>
      <w:r>
        <w:rPr>
          <w:highlight w:val="none"/>
        </w:rPr>
        <w:fldChar w:fldCharType="separate"/>
      </w:r>
      <w:r>
        <w:rPr>
          <w:highlight w:val="none"/>
        </w:rPr>
        <w:t>5</w:t>
      </w:r>
      <w:r>
        <w:rPr>
          <w:highlight w:val="none"/>
        </w:rPr>
        <w:fldChar w:fldCharType="end"/>
      </w:r>
      <w:r>
        <w:rPr>
          <w:highlight w:val="none"/>
        </w:rPr>
        <w:fldChar w:fldCharType="end"/>
      </w:r>
    </w:p>
    <w:p w14:paraId="77A43150">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"_Toc184723226" </w:instrText>
      </w:r>
      <w:r>
        <w:rPr>
          <w:highlight w:val="none"/>
        </w:rPr>
        <w:fldChar w:fldCharType="separate"/>
      </w:r>
      <w:r>
        <w:rPr>
          <w:rStyle w:val="48"/>
          <w:rFonts w:hint="eastAsia"/>
          <w:bCs/>
          <w:highlight w:val="none"/>
        </w:rPr>
        <w:t>八、遴选响应文件的制作、装订、密封、标记</w:t>
      </w:r>
      <w:r>
        <w:rPr>
          <w:highlight w:val="none"/>
        </w:rPr>
        <w:tab/>
      </w:r>
      <w:r>
        <w:rPr>
          <w:highlight w:val="none"/>
        </w:rPr>
        <w:fldChar w:fldCharType="begin"/>
      </w:r>
      <w:r>
        <w:rPr>
          <w:highlight w:val="none"/>
        </w:rPr>
        <w:instrText xml:space="preserve"> PAGEREF _Toc184723226 \h </w:instrText>
      </w:r>
      <w:r>
        <w:rPr>
          <w:highlight w:val="none"/>
        </w:rPr>
        <w:fldChar w:fldCharType="separate"/>
      </w:r>
      <w:r>
        <w:rPr>
          <w:highlight w:val="none"/>
        </w:rPr>
        <w:t>5</w:t>
      </w:r>
      <w:r>
        <w:rPr>
          <w:highlight w:val="none"/>
        </w:rPr>
        <w:fldChar w:fldCharType="end"/>
      </w:r>
      <w:r>
        <w:rPr>
          <w:highlight w:val="none"/>
        </w:rPr>
        <w:fldChar w:fldCharType="end"/>
      </w:r>
    </w:p>
    <w:p w14:paraId="28425AF6">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"_Toc184723234" </w:instrText>
      </w:r>
      <w:r>
        <w:rPr>
          <w:highlight w:val="none"/>
        </w:rPr>
        <w:fldChar w:fldCharType="separate"/>
      </w:r>
      <w:r>
        <w:rPr>
          <w:rStyle w:val="48"/>
          <w:rFonts w:hint="eastAsia" w:ascii="Times New Roman"/>
          <w:b/>
          <w:highlight w:val="none"/>
        </w:rPr>
        <w:t>第二部分采购需求</w:t>
      </w:r>
      <w:r>
        <w:rPr>
          <w:b/>
          <w:highlight w:val="none"/>
        </w:rPr>
        <w:tab/>
      </w:r>
      <w:r>
        <w:rPr>
          <w:b/>
          <w:highlight w:val="none"/>
        </w:rPr>
        <w:fldChar w:fldCharType="begin"/>
      </w:r>
      <w:r>
        <w:rPr>
          <w:b/>
          <w:highlight w:val="none"/>
        </w:rPr>
        <w:instrText xml:space="preserve"> PAGEREF _Toc184723234 \h </w:instrText>
      </w:r>
      <w:r>
        <w:rPr>
          <w:b/>
          <w:highlight w:val="none"/>
        </w:rPr>
        <w:fldChar w:fldCharType="separate"/>
      </w:r>
      <w:r>
        <w:rPr>
          <w:b/>
          <w:highlight w:val="none"/>
        </w:rPr>
        <w:t>7</w:t>
      </w:r>
      <w:r>
        <w:rPr>
          <w:b/>
          <w:highlight w:val="none"/>
        </w:rPr>
        <w:fldChar w:fldCharType="end"/>
      </w:r>
      <w:r>
        <w:rPr>
          <w:b/>
          <w:highlight w:val="none"/>
        </w:rPr>
        <w:fldChar w:fldCharType="end"/>
      </w:r>
    </w:p>
    <w:p w14:paraId="35D38359">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"_Toc184723235" </w:instrText>
      </w:r>
      <w:r>
        <w:rPr>
          <w:highlight w:val="none"/>
        </w:rPr>
        <w:fldChar w:fldCharType="separate"/>
      </w:r>
      <w:r>
        <w:rPr>
          <w:rStyle w:val="48"/>
          <w:rFonts w:hint="eastAsia"/>
          <w:highlight w:val="none"/>
        </w:rPr>
        <w:t>一、项目概况</w:t>
      </w:r>
      <w:r>
        <w:rPr>
          <w:highlight w:val="none"/>
        </w:rPr>
        <w:tab/>
      </w:r>
      <w:r>
        <w:rPr>
          <w:highlight w:val="none"/>
        </w:rPr>
        <w:fldChar w:fldCharType="begin"/>
      </w:r>
      <w:r>
        <w:rPr>
          <w:highlight w:val="none"/>
        </w:rPr>
        <w:instrText xml:space="preserve"> PAGEREF _Toc184723235 \h </w:instrText>
      </w:r>
      <w:r>
        <w:rPr>
          <w:highlight w:val="none"/>
        </w:rPr>
        <w:fldChar w:fldCharType="separate"/>
      </w:r>
      <w:r>
        <w:rPr>
          <w:highlight w:val="none"/>
        </w:rPr>
        <w:t>7</w:t>
      </w:r>
      <w:r>
        <w:rPr>
          <w:highlight w:val="none"/>
        </w:rPr>
        <w:fldChar w:fldCharType="end"/>
      </w:r>
      <w:r>
        <w:rPr>
          <w:highlight w:val="none"/>
        </w:rPr>
        <w:fldChar w:fldCharType="end"/>
      </w:r>
    </w:p>
    <w:p w14:paraId="5FE1768F">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"_Toc184723236" </w:instrText>
      </w:r>
      <w:r>
        <w:rPr>
          <w:highlight w:val="none"/>
        </w:rPr>
        <w:fldChar w:fldCharType="separate"/>
      </w:r>
      <w:r>
        <w:rPr>
          <w:rStyle w:val="48"/>
          <w:rFonts w:hint="eastAsia"/>
          <w:highlight w:val="none"/>
        </w:rPr>
        <w:t>二、供应商资格条件</w:t>
      </w:r>
      <w:r>
        <w:rPr>
          <w:highlight w:val="none"/>
        </w:rPr>
        <w:tab/>
      </w:r>
      <w:r>
        <w:rPr>
          <w:highlight w:val="none"/>
        </w:rPr>
        <w:fldChar w:fldCharType="begin"/>
      </w:r>
      <w:r>
        <w:rPr>
          <w:highlight w:val="none"/>
        </w:rPr>
        <w:instrText xml:space="preserve"> PAGEREF _Toc184723236 \h </w:instrText>
      </w:r>
      <w:r>
        <w:rPr>
          <w:highlight w:val="none"/>
        </w:rPr>
        <w:fldChar w:fldCharType="separate"/>
      </w:r>
      <w:r>
        <w:rPr>
          <w:highlight w:val="none"/>
        </w:rPr>
        <w:t>7</w:t>
      </w:r>
      <w:r>
        <w:rPr>
          <w:highlight w:val="none"/>
        </w:rPr>
        <w:fldChar w:fldCharType="end"/>
      </w:r>
      <w:r>
        <w:rPr>
          <w:highlight w:val="none"/>
        </w:rPr>
        <w:fldChar w:fldCharType="end"/>
      </w:r>
    </w:p>
    <w:p w14:paraId="649B5E08">
      <w:pPr>
        <w:pStyle w:val="36"/>
        <w:spacing w:line="500" w:lineRule="exact"/>
        <w:ind w:left="450" w:right="450"/>
        <w:rPr>
          <w:rFonts w:hint="eastAsia" w:eastAsia="宋体" w:asciiTheme="minorHAnsi" w:hAnsiTheme="minorHAnsi" w:cstheme="minorBidi"/>
          <w:sz w:val="21"/>
          <w:szCs w:val="22"/>
          <w:highlight w:val="none"/>
          <w:lang w:eastAsia="zh-CN"/>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rPr>
        <w:t>三、服务要求</w:t>
      </w:r>
      <w:r>
        <w:rPr>
          <w:highlight w:val="none"/>
        </w:rPr>
        <w:tab/>
      </w:r>
      <w:r>
        <w:rPr>
          <w:highlight w:val="none"/>
        </w:rPr>
        <w:fldChar w:fldCharType="end"/>
      </w:r>
      <w:r>
        <w:rPr>
          <w:rFonts w:hint="eastAsia"/>
          <w:highlight w:val="none"/>
          <w:lang w:val="en-US" w:eastAsia="zh-CN"/>
        </w:rPr>
        <w:t>8</w:t>
      </w:r>
    </w:p>
    <w:p w14:paraId="4AFDCEA9">
      <w:pPr>
        <w:pStyle w:val="36"/>
        <w:spacing w:line="500" w:lineRule="exact"/>
        <w:ind w:left="450" w:right="450"/>
        <w:rPr>
          <w:rFonts w:hint="eastAsia"/>
          <w:highlight w:val="none"/>
          <w:lang w:val="en-US" w:eastAsia="zh-CN"/>
        </w:rPr>
      </w:pPr>
      <w:r>
        <w:rPr>
          <w:highlight w:val="none"/>
        </w:rPr>
        <w:fldChar w:fldCharType="begin"/>
      </w:r>
      <w:r>
        <w:rPr>
          <w:highlight w:val="none"/>
        </w:rPr>
        <w:instrText xml:space="preserve"> HYPERLINK \l "_Toc184723296" </w:instrText>
      </w:r>
      <w:r>
        <w:rPr>
          <w:highlight w:val="none"/>
        </w:rPr>
        <w:fldChar w:fldCharType="separate"/>
      </w:r>
      <w:r>
        <w:rPr>
          <w:rStyle w:val="48"/>
          <w:rFonts w:hint="eastAsia"/>
          <w:highlight w:val="none"/>
          <w:lang w:val="en-US" w:eastAsia="zh-CN"/>
        </w:rPr>
        <w:t>四</w:t>
      </w:r>
      <w:r>
        <w:rPr>
          <w:rStyle w:val="48"/>
          <w:rFonts w:hint="eastAsia"/>
          <w:highlight w:val="none"/>
        </w:rPr>
        <w:t>、</w:t>
      </w:r>
      <w:r>
        <w:rPr>
          <w:rStyle w:val="48"/>
          <w:rFonts w:hint="eastAsia"/>
          <w:highlight w:val="none"/>
          <w:lang w:val="en-US" w:eastAsia="zh-CN"/>
        </w:rPr>
        <w:t>考核内容及标准</w:t>
      </w:r>
      <w:r>
        <w:rPr>
          <w:highlight w:val="none"/>
        </w:rPr>
        <w:tab/>
      </w:r>
      <w:r>
        <w:rPr>
          <w:highlight w:val="none"/>
        </w:rPr>
        <w:fldChar w:fldCharType="end"/>
      </w:r>
      <w:r>
        <w:rPr>
          <w:rFonts w:hint="eastAsia"/>
          <w:highlight w:val="none"/>
          <w:lang w:val="en-US" w:eastAsia="zh-CN"/>
        </w:rPr>
        <w:t>9</w:t>
      </w:r>
    </w:p>
    <w:p w14:paraId="1541DBE5">
      <w:pPr>
        <w:pStyle w:val="36"/>
        <w:spacing w:line="500" w:lineRule="exact"/>
        <w:ind w:left="450" w:right="450"/>
        <w:rPr>
          <w:rFonts w:hint="eastAsia" w:eastAsia="宋体" w:asciiTheme="minorHAnsi" w:hAnsiTheme="minorHAnsi" w:cstheme="minorBidi"/>
          <w:sz w:val="21"/>
          <w:szCs w:val="22"/>
          <w:highlight w:val="none"/>
          <w:lang w:eastAsia="zh-CN"/>
        </w:rPr>
      </w:pPr>
      <w:r>
        <w:rPr>
          <w:highlight w:val="none"/>
        </w:rPr>
        <w:fldChar w:fldCharType="begin"/>
      </w:r>
      <w:r>
        <w:rPr>
          <w:highlight w:val="none"/>
        </w:rPr>
        <w:instrText xml:space="preserve"> HYPERLINK \l "_Toc184723296" </w:instrText>
      </w:r>
      <w:r>
        <w:rPr>
          <w:highlight w:val="none"/>
        </w:rPr>
        <w:fldChar w:fldCharType="separate"/>
      </w:r>
      <w:r>
        <w:rPr>
          <w:rFonts w:hint="eastAsia"/>
          <w:highlight w:val="none"/>
          <w:lang w:val="en-US" w:eastAsia="zh-CN"/>
        </w:rPr>
        <w:t>五</w:t>
      </w:r>
      <w:r>
        <w:rPr>
          <w:rStyle w:val="48"/>
          <w:rFonts w:hint="eastAsia"/>
          <w:highlight w:val="none"/>
        </w:rPr>
        <w:t>、评审办法和标准</w:t>
      </w:r>
      <w:r>
        <w:rPr>
          <w:highlight w:val="none"/>
        </w:rPr>
        <w:tab/>
      </w:r>
      <w:r>
        <w:rPr>
          <w:highlight w:val="none"/>
        </w:rPr>
        <w:fldChar w:fldCharType="end"/>
      </w:r>
      <w:r>
        <w:rPr>
          <w:rFonts w:hint="eastAsia"/>
          <w:highlight w:val="none"/>
          <w:lang w:val="en-US" w:eastAsia="zh-CN"/>
        </w:rPr>
        <w:t>9</w:t>
      </w:r>
    </w:p>
    <w:p w14:paraId="66E413C0">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"_Toc184723298" </w:instrText>
      </w:r>
      <w:r>
        <w:rPr>
          <w:highlight w:val="none"/>
        </w:rPr>
        <w:fldChar w:fldCharType="separate"/>
      </w:r>
      <w:r>
        <w:rPr>
          <w:rStyle w:val="48"/>
          <w:rFonts w:hint="eastAsia" w:ascii="Times New Roman"/>
          <w:b/>
          <w:highlight w:val="none"/>
        </w:rPr>
        <w:t>第三部分供应商须知</w:t>
      </w:r>
      <w:r>
        <w:rPr>
          <w:b/>
          <w:highlight w:val="none"/>
        </w:rPr>
        <w:tab/>
      </w:r>
      <w:r>
        <w:rPr>
          <w:b/>
          <w:highlight w:val="none"/>
        </w:rPr>
        <w:fldChar w:fldCharType="begin"/>
      </w:r>
      <w:r>
        <w:rPr>
          <w:b/>
          <w:highlight w:val="none"/>
        </w:rPr>
        <w:instrText xml:space="preserve"> PAGEREF _Toc184723298 \h </w:instrText>
      </w:r>
      <w:r>
        <w:rPr>
          <w:b/>
          <w:highlight w:val="none"/>
        </w:rPr>
        <w:fldChar w:fldCharType="separate"/>
      </w:r>
      <w:r>
        <w:rPr>
          <w:b/>
          <w:highlight w:val="none"/>
        </w:rPr>
        <w:t>10</w:t>
      </w:r>
      <w:r>
        <w:rPr>
          <w:b/>
          <w:highlight w:val="none"/>
        </w:rPr>
        <w:fldChar w:fldCharType="end"/>
      </w:r>
      <w:r>
        <w:rPr>
          <w:b/>
          <w:highlight w:val="none"/>
        </w:rPr>
        <w:fldChar w:fldCharType="end"/>
      </w:r>
    </w:p>
    <w:p w14:paraId="2D6B430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"_Toc184723299" </w:instrText>
      </w:r>
      <w:r>
        <w:rPr>
          <w:highlight w:val="none"/>
        </w:rPr>
        <w:fldChar w:fldCharType="separate"/>
      </w:r>
      <w:r>
        <w:rPr>
          <w:rStyle w:val="48"/>
          <w:rFonts w:hint="eastAsia" w:ascii="Times New Roman" w:hAnsi="Times New Roman"/>
          <w:highlight w:val="none"/>
        </w:rPr>
        <w:t>一、说明</w:t>
      </w:r>
      <w:r>
        <w:rPr>
          <w:highlight w:val="none"/>
        </w:rPr>
        <w:tab/>
      </w:r>
      <w:r>
        <w:rPr>
          <w:highlight w:val="none"/>
        </w:rPr>
        <w:fldChar w:fldCharType="begin"/>
      </w:r>
      <w:r>
        <w:rPr>
          <w:highlight w:val="none"/>
        </w:rPr>
        <w:instrText xml:space="preserve"> PAGEREF _Toc184723299 \h </w:instrText>
      </w:r>
      <w:r>
        <w:rPr>
          <w:highlight w:val="none"/>
        </w:rPr>
        <w:fldChar w:fldCharType="separate"/>
      </w:r>
      <w:r>
        <w:rPr>
          <w:highlight w:val="none"/>
        </w:rPr>
        <w:t>10</w:t>
      </w:r>
      <w:r>
        <w:rPr>
          <w:highlight w:val="none"/>
        </w:rPr>
        <w:fldChar w:fldCharType="end"/>
      </w:r>
      <w:r>
        <w:rPr>
          <w:highlight w:val="none"/>
        </w:rPr>
        <w:fldChar w:fldCharType="end"/>
      </w:r>
    </w:p>
    <w:p w14:paraId="26D769DC">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"_Toc184723300" </w:instrText>
      </w:r>
      <w:r>
        <w:rPr>
          <w:highlight w:val="none"/>
        </w:rPr>
        <w:fldChar w:fldCharType="separate"/>
      </w:r>
      <w:r>
        <w:rPr>
          <w:rStyle w:val="48"/>
          <w:rFonts w:hint="eastAsia" w:ascii="Times New Roman" w:hAnsi="Times New Roman"/>
          <w:highlight w:val="none"/>
        </w:rPr>
        <w:t>二、遴选文件说明</w:t>
      </w:r>
      <w:r>
        <w:rPr>
          <w:highlight w:val="none"/>
        </w:rPr>
        <w:tab/>
      </w:r>
      <w:r>
        <w:rPr>
          <w:highlight w:val="none"/>
        </w:rPr>
        <w:fldChar w:fldCharType="begin"/>
      </w:r>
      <w:r>
        <w:rPr>
          <w:highlight w:val="none"/>
        </w:rPr>
        <w:instrText xml:space="preserve"> PAGEREF _Toc184723300 \h </w:instrText>
      </w:r>
      <w:r>
        <w:rPr>
          <w:highlight w:val="none"/>
        </w:rPr>
        <w:fldChar w:fldCharType="separate"/>
      </w:r>
      <w:r>
        <w:rPr>
          <w:highlight w:val="none"/>
        </w:rPr>
        <w:t>12</w:t>
      </w:r>
      <w:r>
        <w:rPr>
          <w:highlight w:val="none"/>
        </w:rPr>
        <w:fldChar w:fldCharType="end"/>
      </w:r>
      <w:r>
        <w:rPr>
          <w:highlight w:val="none"/>
        </w:rPr>
        <w:fldChar w:fldCharType="end"/>
      </w:r>
    </w:p>
    <w:p w14:paraId="002AF4B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"_Toc184723301" </w:instrText>
      </w:r>
      <w:r>
        <w:rPr>
          <w:highlight w:val="none"/>
        </w:rPr>
        <w:fldChar w:fldCharType="separate"/>
      </w:r>
      <w:r>
        <w:rPr>
          <w:rStyle w:val="48"/>
          <w:rFonts w:hint="eastAsia" w:ascii="Times New Roman" w:hAnsi="Times New Roman"/>
          <w:highlight w:val="none"/>
        </w:rPr>
        <w:t>三、响应文件的制作</w:t>
      </w:r>
      <w:r>
        <w:rPr>
          <w:highlight w:val="none"/>
        </w:rPr>
        <w:tab/>
      </w:r>
      <w:r>
        <w:rPr>
          <w:highlight w:val="none"/>
        </w:rPr>
        <w:fldChar w:fldCharType="begin"/>
      </w:r>
      <w:r>
        <w:rPr>
          <w:highlight w:val="none"/>
        </w:rPr>
        <w:instrText xml:space="preserve"> PAGEREF _Toc184723301 \h </w:instrText>
      </w:r>
      <w:r>
        <w:rPr>
          <w:highlight w:val="none"/>
        </w:rPr>
        <w:fldChar w:fldCharType="separate"/>
      </w:r>
      <w:r>
        <w:rPr>
          <w:highlight w:val="none"/>
        </w:rPr>
        <w:t>12</w:t>
      </w:r>
      <w:r>
        <w:rPr>
          <w:highlight w:val="none"/>
        </w:rPr>
        <w:fldChar w:fldCharType="end"/>
      </w:r>
      <w:r>
        <w:rPr>
          <w:highlight w:val="none"/>
        </w:rPr>
        <w:fldChar w:fldCharType="end"/>
      </w:r>
    </w:p>
    <w:p w14:paraId="0CCEDBB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"_Toc184723302" </w:instrText>
      </w:r>
      <w:r>
        <w:rPr>
          <w:highlight w:val="none"/>
        </w:rPr>
        <w:fldChar w:fldCharType="separate"/>
      </w:r>
      <w:r>
        <w:rPr>
          <w:rStyle w:val="48"/>
          <w:rFonts w:hint="eastAsia" w:ascii="Times New Roman" w:hAnsi="Times New Roman"/>
          <w:highlight w:val="none"/>
        </w:rPr>
        <w:t>四、响应文件的递交</w:t>
      </w:r>
      <w:r>
        <w:rPr>
          <w:highlight w:val="none"/>
        </w:rPr>
        <w:tab/>
      </w:r>
      <w:r>
        <w:rPr>
          <w:highlight w:val="none"/>
        </w:rPr>
        <w:fldChar w:fldCharType="begin"/>
      </w:r>
      <w:r>
        <w:rPr>
          <w:highlight w:val="none"/>
        </w:rPr>
        <w:instrText xml:space="preserve"> PAGEREF _Toc184723302 \h </w:instrText>
      </w:r>
      <w:r>
        <w:rPr>
          <w:highlight w:val="none"/>
        </w:rPr>
        <w:fldChar w:fldCharType="separate"/>
      </w:r>
      <w:r>
        <w:rPr>
          <w:highlight w:val="none"/>
        </w:rPr>
        <w:t>14</w:t>
      </w:r>
      <w:r>
        <w:rPr>
          <w:highlight w:val="none"/>
        </w:rPr>
        <w:fldChar w:fldCharType="end"/>
      </w:r>
      <w:r>
        <w:rPr>
          <w:highlight w:val="none"/>
        </w:rPr>
        <w:fldChar w:fldCharType="end"/>
      </w:r>
    </w:p>
    <w:p w14:paraId="5D8C7602">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"_Toc184723303" </w:instrText>
      </w:r>
      <w:r>
        <w:rPr>
          <w:highlight w:val="none"/>
        </w:rPr>
        <w:fldChar w:fldCharType="separate"/>
      </w:r>
      <w:r>
        <w:rPr>
          <w:rStyle w:val="48"/>
          <w:rFonts w:hint="eastAsia" w:ascii="Times New Roman"/>
          <w:b/>
          <w:highlight w:val="none"/>
        </w:rPr>
        <w:t>第四部分评审办法</w:t>
      </w:r>
      <w:r>
        <w:rPr>
          <w:b/>
          <w:highlight w:val="none"/>
        </w:rPr>
        <w:tab/>
      </w:r>
      <w:r>
        <w:rPr>
          <w:b/>
          <w:highlight w:val="none"/>
        </w:rPr>
        <w:fldChar w:fldCharType="begin"/>
      </w:r>
      <w:r>
        <w:rPr>
          <w:b/>
          <w:highlight w:val="none"/>
        </w:rPr>
        <w:instrText xml:space="preserve"> PAGEREF _Toc184723303 \h </w:instrText>
      </w:r>
      <w:r>
        <w:rPr>
          <w:b/>
          <w:highlight w:val="none"/>
        </w:rPr>
        <w:fldChar w:fldCharType="separate"/>
      </w:r>
      <w:r>
        <w:rPr>
          <w:b/>
          <w:highlight w:val="none"/>
        </w:rPr>
        <w:t>16</w:t>
      </w:r>
      <w:r>
        <w:rPr>
          <w:b/>
          <w:highlight w:val="none"/>
        </w:rPr>
        <w:fldChar w:fldCharType="end"/>
      </w:r>
      <w:r>
        <w:rPr>
          <w:b/>
          <w:highlight w:val="none"/>
        </w:rPr>
        <w:fldChar w:fldCharType="end"/>
      </w:r>
    </w:p>
    <w:p w14:paraId="1D84D002">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"_Toc184723306" </w:instrText>
      </w:r>
      <w:r>
        <w:rPr>
          <w:highlight w:val="none"/>
        </w:rPr>
        <w:fldChar w:fldCharType="separate"/>
      </w:r>
      <w:r>
        <w:rPr>
          <w:rStyle w:val="48"/>
          <w:rFonts w:hint="eastAsia" w:ascii="Times New Roman"/>
          <w:b/>
          <w:highlight w:val="none"/>
        </w:rPr>
        <w:t>第五部分合同书格式</w:t>
      </w:r>
      <w:r>
        <w:rPr>
          <w:b/>
          <w:highlight w:val="none"/>
        </w:rPr>
        <w:tab/>
      </w:r>
      <w:r>
        <w:rPr>
          <w:b/>
          <w:highlight w:val="none"/>
        </w:rPr>
        <w:fldChar w:fldCharType="begin"/>
      </w:r>
      <w:r>
        <w:rPr>
          <w:b/>
          <w:highlight w:val="none"/>
        </w:rPr>
        <w:instrText xml:space="preserve"> PAGEREF _Toc184723306 \h </w:instrText>
      </w:r>
      <w:r>
        <w:rPr>
          <w:b/>
          <w:highlight w:val="none"/>
        </w:rPr>
        <w:fldChar w:fldCharType="separate"/>
      </w:r>
      <w:r>
        <w:rPr>
          <w:b/>
          <w:highlight w:val="none"/>
        </w:rPr>
        <w:t>20</w:t>
      </w:r>
      <w:r>
        <w:rPr>
          <w:b/>
          <w:highlight w:val="none"/>
        </w:rPr>
        <w:fldChar w:fldCharType="end"/>
      </w:r>
      <w:r>
        <w:rPr>
          <w:b/>
          <w:highlight w:val="none"/>
        </w:rPr>
        <w:fldChar w:fldCharType="end"/>
      </w:r>
    </w:p>
    <w:p w14:paraId="104A5399">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"_Toc184723378" </w:instrText>
      </w:r>
      <w:r>
        <w:rPr>
          <w:highlight w:val="none"/>
        </w:rPr>
        <w:fldChar w:fldCharType="separate"/>
      </w:r>
      <w:r>
        <w:rPr>
          <w:rStyle w:val="48"/>
          <w:rFonts w:hint="eastAsia"/>
          <w:b/>
          <w:highlight w:val="none"/>
        </w:rPr>
        <w:t>第六部分遴选响应文件格式</w:t>
      </w:r>
      <w:r>
        <w:rPr>
          <w:b/>
          <w:highlight w:val="none"/>
        </w:rPr>
        <w:tab/>
      </w:r>
      <w:r>
        <w:rPr>
          <w:b/>
          <w:highlight w:val="none"/>
        </w:rPr>
        <w:fldChar w:fldCharType="begin"/>
      </w:r>
      <w:r>
        <w:rPr>
          <w:b/>
          <w:highlight w:val="none"/>
        </w:rPr>
        <w:instrText xml:space="preserve"> PAGEREF _Toc184723378 \h </w:instrText>
      </w:r>
      <w:r>
        <w:rPr>
          <w:b/>
          <w:highlight w:val="none"/>
        </w:rPr>
        <w:fldChar w:fldCharType="separate"/>
      </w:r>
      <w:r>
        <w:rPr>
          <w:b/>
          <w:highlight w:val="none"/>
        </w:rPr>
        <w:t>25</w:t>
      </w:r>
      <w:r>
        <w:rPr>
          <w:b/>
          <w:highlight w:val="none"/>
        </w:rPr>
        <w:fldChar w:fldCharType="end"/>
      </w:r>
      <w:r>
        <w:rPr>
          <w:b/>
          <w:highlight w:val="none"/>
        </w:rPr>
        <w:fldChar w:fldCharType="end"/>
      </w:r>
    </w:p>
    <w:p w14:paraId="31969C06">
      <w:pPr>
        <w:spacing w:line="500" w:lineRule="exact"/>
        <w:rPr>
          <w:highlight w:val="none"/>
        </w:rPr>
      </w:pPr>
      <w:r>
        <w:rPr>
          <w:rFonts w:ascii="宋体" w:hAnsi="宋体" w:eastAsia="宋体"/>
          <w:b/>
          <w:sz w:val="24"/>
          <w:szCs w:val="24"/>
          <w:highlight w:val="none"/>
        </w:rPr>
        <w:fldChar w:fldCharType="end"/>
      </w:r>
      <w:bookmarkStart w:id="4" w:name="_Toc51756448"/>
      <w:bookmarkStart w:id="5" w:name="_Toc52027882"/>
      <w:bookmarkStart w:id="6" w:name="_Toc52021495"/>
      <w:bookmarkStart w:id="7" w:name="_Toc51939413"/>
      <w:bookmarkStart w:id="8" w:name="_Toc56352965"/>
      <w:bookmarkStart w:id="9" w:name="_Toc486671525"/>
      <w:bookmarkStart w:id="10" w:name="_Toc476976153"/>
      <w:bookmarkStart w:id="11" w:name="_Toc467236720"/>
    </w:p>
    <w:p w14:paraId="010E7CB2">
      <w:pPr>
        <w:pStyle w:val="2"/>
        <w:keepNext w:val="0"/>
        <w:keepLines w:val="0"/>
        <w:snapToGrid w:val="0"/>
        <w:spacing w:before="0" w:after="0" w:line="360" w:lineRule="auto"/>
        <w:ind w:firstLine="426" w:firstLineChars="118"/>
        <w:jc w:val="center"/>
        <w:rPr>
          <w:rFonts w:ascii="Times New Roman"/>
          <w:sz w:val="36"/>
          <w:szCs w:val="28"/>
          <w:highlight w:val="none"/>
        </w:rPr>
      </w:pPr>
      <w:bookmarkStart w:id="12" w:name="_Toc184723187"/>
    </w:p>
    <w:p w14:paraId="6CD44F27">
      <w:pPr>
        <w:pStyle w:val="2"/>
        <w:keepNext w:val="0"/>
        <w:keepLines w:val="0"/>
        <w:snapToGrid w:val="0"/>
        <w:spacing w:before="0" w:after="0" w:line="360" w:lineRule="auto"/>
        <w:ind w:firstLine="426" w:firstLineChars="118"/>
        <w:jc w:val="center"/>
        <w:rPr>
          <w:rFonts w:ascii="Times New Roman"/>
          <w:sz w:val="36"/>
          <w:szCs w:val="28"/>
          <w:highlight w:val="none"/>
        </w:rPr>
      </w:pPr>
    </w:p>
    <w:p w14:paraId="51046DB8">
      <w:pPr>
        <w:pStyle w:val="2"/>
        <w:keepNext w:val="0"/>
        <w:keepLines w:val="0"/>
        <w:snapToGrid w:val="0"/>
        <w:spacing w:before="0" w:after="0" w:line="360" w:lineRule="auto"/>
        <w:ind w:firstLine="426" w:firstLineChars="118"/>
        <w:jc w:val="center"/>
        <w:rPr>
          <w:rFonts w:ascii="Times New Roman"/>
          <w:sz w:val="36"/>
          <w:szCs w:val="28"/>
          <w:highlight w:val="none"/>
        </w:rPr>
      </w:pPr>
      <w:r>
        <w:rPr>
          <w:rFonts w:ascii="Times New Roman"/>
          <w:sz w:val="36"/>
          <w:szCs w:val="28"/>
          <w:highlight w:val="none"/>
        </w:rPr>
        <w:t>第一部分</w:t>
      </w:r>
      <w:bookmarkEnd w:id="4"/>
      <w:bookmarkEnd w:id="5"/>
      <w:bookmarkEnd w:id="6"/>
      <w:bookmarkEnd w:id="7"/>
      <w:bookmarkEnd w:id="8"/>
      <w:r>
        <w:rPr>
          <w:rFonts w:hint="eastAsia" w:ascii="Times New Roman"/>
          <w:sz w:val="36"/>
          <w:szCs w:val="28"/>
          <w:highlight w:val="none"/>
        </w:rPr>
        <w:t xml:space="preserve"> 遴选</w:t>
      </w:r>
      <w:bookmarkEnd w:id="0"/>
      <w:bookmarkEnd w:id="9"/>
      <w:bookmarkEnd w:id="10"/>
      <w:bookmarkEnd w:id="11"/>
      <w:r>
        <w:rPr>
          <w:rFonts w:hint="eastAsia" w:ascii="Times New Roman"/>
          <w:sz w:val="36"/>
          <w:szCs w:val="28"/>
          <w:highlight w:val="none"/>
        </w:rPr>
        <w:t>公告</w:t>
      </w:r>
      <w:bookmarkEnd w:id="12"/>
    </w:p>
    <w:p w14:paraId="6A0442DC">
      <w:pPr>
        <w:spacing w:line="360" w:lineRule="auto"/>
        <w:ind w:firstLine="480" w:firstLineChars="200"/>
        <w:rPr>
          <w:rFonts w:ascii="宋体" w:hAnsi="宋体" w:eastAsia="宋体" w:cs="宋体"/>
          <w:sz w:val="24"/>
          <w:szCs w:val="24"/>
          <w:highlight w:val="none"/>
        </w:rPr>
      </w:pPr>
      <w:bookmarkStart w:id="13" w:name="_Hlk169100961"/>
      <w:r>
        <w:rPr>
          <w:rFonts w:hint="eastAsia" w:ascii="宋体" w:hAnsi="宋体" w:eastAsia="宋体"/>
          <w:bCs/>
          <w:sz w:val="24"/>
          <w:szCs w:val="21"/>
          <w:highlight w:val="none"/>
        </w:rPr>
        <w:t>本院因业务开展的需要，将对</w:t>
      </w:r>
      <w:r>
        <w:rPr>
          <w:rFonts w:hint="eastAsia" w:ascii="宋体" w:hAnsi="宋体" w:eastAsia="宋体"/>
          <w:b/>
          <w:bCs/>
          <w:sz w:val="24"/>
          <w:szCs w:val="21"/>
          <w:highlight w:val="none"/>
          <w:lang w:eastAsia="zh-CN"/>
        </w:rPr>
        <w:t>开平市中医院</w:t>
      </w:r>
      <w:r>
        <w:rPr>
          <w:rFonts w:hint="eastAsia" w:ascii="宋体" w:hAnsi="宋体" w:eastAsia="宋体"/>
          <w:b/>
          <w:bCs/>
          <w:sz w:val="24"/>
          <w:szCs w:val="21"/>
          <w:highlight w:val="none"/>
          <w:lang w:val="en-US" w:eastAsia="zh-CN"/>
        </w:rPr>
        <w:t>2026-2028</w:t>
      </w:r>
      <w:r>
        <w:rPr>
          <w:rFonts w:hint="eastAsia" w:ascii="宋体" w:hAnsi="宋体" w:eastAsia="宋体"/>
          <w:b/>
          <w:bCs/>
          <w:sz w:val="24"/>
          <w:szCs w:val="21"/>
          <w:highlight w:val="none"/>
          <w:lang w:eastAsia="zh-CN"/>
        </w:rPr>
        <w:t>年度招标采购代理机构服务</w:t>
      </w:r>
      <w:r>
        <w:rPr>
          <w:rFonts w:hint="eastAsia" w:ascii="宋体" w:hAnsi="宋体" w:eastAsia="宋体"/>
          <w:b/>
          <w:bCs/>
          <w:sz w:val="24"/>
          <w:szCs w:val="21"/>
          <w:highlight w:val="none"/>
          <w:lang w:val="en-US" w:eastAsia="zh-CN"/>
        </w:rPr>
        <w:t>资格选取</w:t>
      </w:r>
      <w:r>
        <w:rPr>
          <w:rFonts w:hint="eastAsia" w:ascii="宋体" w:hAnsi="宋体" w:eastAsia="宋体"/>
          <w:b/>
          <w:bCs/>
          <w:sz w:val="24"/>
          <w:szCs w:val="21"/>
          <w:highlight w:val="none"/>
          <w:lang w:eastAsia="zh-CN"/>
        </w:rPr>
        <w:t>项目</w:t>
      </w:r>
      <w:r>
        <w:rPr>
          <w:rFonts w:ascii="宋体" w:hAnsi="宋体" w:eastAsia="宋体"/>
          <w:bCs/>
          <w:sz w:val="24"/>
          <w:szCs w:val="21"/>
          <w:highlight w:val="none"/>
        </w:rPr>
        <w:t>进行</w:t>
      </w:r>
      <w:r>
        <w:rPr>
          <w:rFonts w:hint="eastAsia" w:ascii="宋体" w:hAnsi="宋体" w:eastAsia="宋体"/>
          <w:b/>
          <w:sz w:val="24"/>
          <w:szCs w:val="21"/>
          <w:highlight w:val="none"/>
        </w:rPr>
        <w:t>院内遴选</w:t>
      </w:r>
      <w:r>
        <w:rPr>
          <w:rFonts w:ascii="宋体" w:hAnsi="宋体" w:eastAsia="宋体"/>
          <w:bCs/>
          <w:sz w:val="24"/>
          <w:szCs w:val="21"/>
          <w:highlight w:val="none"/>
        </w:rPr>
        <w:t>采购</w:t>
      </w:r>
      <w:r>
        <w:rPr>
          <w:rFonts w:hint="eastAsia" w:ascii="宋体" w:hAnsi="宋体" w:eastAsia="宋体"/>
          <w:bCs/>
          <w:sz w:val="24"/>
          <w:szCs w:val="21"/>
          <w:highlight w:val="none"/>
        </w:rPr>
        <w:t>，欢迎具备相应资质和符合资格条件的供应商参与遴选。相关事宜公告如下：</w:t>
      </w:r>
    </w:p>
    <w:p w14:paraId="53FE9386">
      <w:pPr>
        <w:numPr>
          <w:ilvl w:val="0"/>
          <w:numId w:val="2"/>
        </w:numPr>
        <w:spacing w:line="360" w:lineRule="auto"/>
        <w:outlineLvl w:val="1"/>
        <w:rPr>
          <w:rFonts w:ascii="宋体" w:hAnsi="宋体" w:eastAsia="宋体"/>
          <w:b/>
          <w:bCs/>
          <w:sz w:val="24"/>
          <w:szCs w:val="21"/>
          <w:highlight w:val="none"/>
        </w:rPr>
      </w:pPr>
      <w:bookmarkStart w:id="14" w:name="_Toc184723188"/>
      <w:r>
        <w:rPr>
          <w:rFonts w:hint="eastAsia" w:ascii="宋体" w:hAnsi="宋体" w:eastAsia="宋体"/>
          <w:b/>
          <w:bCs/>
          <w:sz w:val="24"/>
          <w:szCs w:val="21"/>
          <w:highlight w:val="none"/>
        </w:rPr>
        <w:t>项目基本情况</w:t>
      </w:r>
      <w:bookmarkEnd w:id="14"/>
    </w:p>
    <w:p w14:paraId="08309FBE">
      <w:pPr>
        <w:numPr>
          <w:ilvl w:val="0"/>
          <w:numId w:val="0"/>
        </w:numPr>
        <w:spacing w:line="360" w:lineRule="auto"/>
        <w:ind w:left="482"/>
        <w:rPr>
          <w:rFonts w:hint="eastAsia" w:ascii="宋体" w:hAnsi="宋体" w:eastAsia="宋体"/>
          <w:b/>
          <w:bCs/>
          <w:sz w:val="24"/>
          <w:szCs w:val="21"/>
          <w:highlight w:val="none"/>
          <w:u w:val="single"/>
          <w:lang w:eastAsia="zh-CN"/>
        </w:rPr>
      </w:pPr>
      <w:r>
        <w:rPr>
          <w:rFonts w:hint="eastAsia" w:ascii="宋体" w:hAnsi="宋体" w:eastAsia="宋体" w:cs="Times New Roman"/>
          <w:b/>
          <w:bCs/>
          <w:kern w:val="2"/>
          <w:sz w:val="24"/>
          <w:szCs w:val="21"/>
          <w:lang w:val="en-US" w:eastAsia="zh-CN" w:bidi="ar-SA"/>
        </w:rPr>
        <w:t>1、</w:t>
      </w:r>
      <w:r>
        <w:rPr>
          <w:rFonts w:hint="eastAsia" w:ascii="宋体" w:hAnsi="宋体" w:eastAsia="宋体"/>
          <w:b/>
          <w:bCs/>
          <w:sz w:val="24"/>
          <w:szCs w:val="21"/>
          <w:highlight w:val="none"/>
        </w:rPr>
        <w:t>采购项目名称：</w:t>
      </w:r>
      <w:r>
        <w:rPr>
          <w:rFonts w:hint="eastAsia" w:ascii="宋体" w:hAnsi="宋体" w:eastAsia="宋体"/>
          <w:b/>
          <w:bCs/>
          <w:sz w:val="24"/>
          <w:szCs w:val="21"/>
          <w:highlight w:val="none"/>
          <w:u w:val="single"/>
          <w:lang w:eastAsia="zh-CN"/>
        </w:rPr>
        <w:t>开平市中医院</w:t>
      </w:r>
      <w:r>
        <w:rPr>
          <w:rFonts w:hint="eastAsia" w:ascii="宋体" w:hAnsi="宋体" w:eastAsia="宋体"/>
          <w:b/>
          <w:bCs/>
          <w:sz w:val="24"/>
          <w:szCs w:val="21"/>
          <w:highlight w:val="none"/>
          <w:u w:val="single"/>
          <w:lang w:val="en-US" w:eastAsia="zh-CN"/>
        </w:rPr>
        <w:t>2026-2028</w:t>
      </w:r>
      <w:r>
        <w:rPr>
          <w:rFonts w:hint="eastAsia" w:ascii="宋体" w:hAnsi="宋体" w:eastAsia="宋体"/>
          <w:b/>
          <w:bCs/>
          <w:sz w:val="24"/>
          <w:szCs w:val="21"/>
          <w:highlight w:val="none"/>
          <w:u w:val="single"/>
          <w:lang w:eastAsia="zh-CN"/>
        </w:rPr>
        <w:t>年度招标采购代理机构服务</w:t>
      </w:r>
      <w:r>
        <w:rPr>
          <w:rFonts w:hint="eastAsia" w:ascii="宋体" w:hAnsi="宋体" w:eastAsia="宋体"/>
          <w:b/>
          <w:bCs/>
          <w:sz w:val="24"/>
          <w:szCs w:val="21"/>
          <w:highlight w:val="none"/>
          <w:u w:val="single"/>
          <w:lang w:val="en-US" w:eastAsia="zh-CN"/>
        </w:rPr>
        <w:t>资格选取</w:t>
      </w:r>
      <w:r>
        <w:rPr>
          <w:rFonts w:hint="eastAsia" w:ascii="宋体" w:hAnsi="宋体" w:eastAsia="宋体"/>
          <w:b/>
          <w:bCs/>
          <w:sz w:val="24"/>
          <w:szCs w:val="21"/>
          <w:highlight w:val="none"/>
          <w:u w:val="single"/>
          <w:lang w:eastAsia="zh-CN"/>
        </w:rPr>
        <w:t>项目</w:t>
      </w:r>
    </w:p>
    <w:p w14:paraId="6A9220DA">
      <w:pPr>
        <w:numPr>
          <w:ilvl w:val="-1"/>
          <w:numId w:val="0"/>
        </w:numPr>
        <w:spacing w:line="360" w:lineRule="auto"/>
        <w:ind w:left="0" w:firstLine="482" w:firstLineChars="200"/>
        <w:rPr>
          <w:rFonts w:hint="default" w:ascii="宋体" w:hAnsi="宋体" w:eastAsia="宋体"/>
          <w:b/>
          <w:bCs/>
          <w:color w:val="auto"/>
          <w:sz w:val="24"/>
          <w:szCs w:val="21"/>
          <w:highlight w:val="none"/>
          <w:lang w:val="en-US" w:eastAsia="zh-CN"/>
        </w:rPr>
      </w:pPr>
      <w:r>
        <w:rPr>
          <w:rFonts w:hint="eastAsia" w:ascii="宋体" w:hAnsi="宋体" w:eastAsia="宋体"/>
          <w:b/>
          <w:bCs/>
          <w:sz w:val="24"/>
          <w:szCs w:val="21"/>
          <w:highlight w:val="none"/>
        </w:rPr>
        <w:t>2、项目编号</w:t>
      </w:r>
      <w:r>
        <w:rPr>
          <w:rFonts w:hint="eastAsia" w:ascii="宋体" w:hAnsi="宋体" w:eastAsia="宋体"/>
          <w:b/>
          <w:bCs/>
          <w:color w:val="auto"/>
          <w:sz w:val="24"/>
          <w:szCs w:val="21"/>
          <w:highlight w:val="none"/>
        </w:rPr>
        <w:t>：</w:t>
      </w:r>
      <w:r>
        <w:rPr>
          <w:rFonts w:hint="eastAsia" w:ascii="宋体" w:hAnsi="宋体" w:eastAsia="宋体"/>
          <w:b/>
          <w:bCs/>
          <w:color w:val="auto"/>
          <w:sz w:val="24"/>
          <w:szCs w:val="21"/>
          <w:highlight w:val="none"/>
          <w:lang w:eastAsia="zh-CN"/>
        </w:rPr>
        <w:t>ZYYCG-2025-</w:t>
      </w:r>
      <w:r>
        <w:rPr>
          <w:rFonts w:hint="eastAsia" w:ascii="宋体" w:hAnsi="宋体" w:eastAsia="宋体"/>
          <w:b/>
          <w:bCs/>
          <w:color w:val="auto"/>
          <w:sz w:val="24"/>
          <w:szCs w:val="21"/>
          <w:highlight w:val="none"/>
          <w:lang w:val="en-US" w:eastAsia="zh-CN"/>
        </w:rPr>
        <w:t>1202</w:t>
      </w:r>
    </w:p>
    <w:p w14:paraId="24EF0383">
      <w:pPr>
        <w:spacing w:line="360" w:lineRule="auto"/>
        <w:ind w:left="482"/>
        <w:rPr>
          <w:rFonts w:hint="eastAsia" w:ascii="宋体" w:hAnsi="宋体" w:eastAsia="宋体"/>
          <w:b/>
          <w:bCs/>
          <w:sz w:val="24"/>
          <w:szCs w:val="21"/>
          <w:highlight w:val="none"/>
          <w:lang w:eastAsia="zh-CN"/>
        </w:rPr>
      </w:pPr>
      <w:r>
        <w:rPr>
          <w:rFonts w:hint="eastAsia" w:ascii="宋体" w:hAnsi="宋体" w:eastAsia="宋体"/>
          <w:b/>
          <w:bCs/>
          <w:sz w:val="24"/>
          <w:szCs w:val="21"/>
          <w:highlight w:val="none"/>
        </w:rPr>
        <w:t>3、采购项目预算金额：</w:t>
      </w:r>
      <w:r>
        <w:rPr>
          <w:rFonts w:hint="eastAsia" w:ascii="宋体" w:hAnsi="宋体" w:eastAsia="宋体"/>
          <w:b/>
          <w:bCs/>
          <w:color w:val="auto"/>
          <w:sz w:val="24"/>
          <w:szCs w:val="21"/>
          <w:highlight w:val="none"/>
          <w:u w:val="single"/>
          <w:lang w:val="en-US" w:eastAsia="zh-CN"/>
        </w:rPr>
        <w:t xml:space="preserve"> 0 </w:t>
      </w:r>
      <w:r>
        <w:rPr>
          <w:rFonts w:hint="eastAsia" w:ascii="宋体" w:hAnsi="宋体" w:eastAsia="宋体"/>
          <w:b/>
          <w:bCs/>
          <w:sz w:val="24"/>
          <w:szCs w:val="21"/>
          <w:highlight w:val="none"/>
        </w:rPr>
        <w:t>元</w:t>
      </w:r>
      <w:r>
        <w:rPr>
          <w:rFonts w:hint="eastAsia" w:ascii="宋体" w:hAnsi="宋体" w:eastAsia="宋体"/>
          <w:b/>
          <w:bCs/>
          <w:sz w:val="24"/>
          <w:szCs w:val="21"/>
          <w:highlight w:val="none"/>
          <w:lang w:eastAsia="zh-CN"/>
        </w:rPr>
        <w:t>。</w:t>
      </w:r>
    </w:p>
    <w:p w14:paraId="7CFD4D72">
      <w:pPr>
        <w:spacing w:line="360" w:lineRule="auto"/>
        <w:ind w:left="0" w:firstLine="482" w:firstLineChars="200"/>
        <w:rPr>
          <w:rFonts w:hint="eastAsia" w:ascii="宋体" w:hAnsi="宋体" w:eastAsia="宋体"/>
          <w:b/>
          <w:bCs/>
          <w:sz w:val="24"/>
          <w:szCs w:val="21"/>
          <w:highlight w:val="none"/>
          <w:lang w:eastAsia="zh-CN"/>
        </w:rPr>
      </w:pPr>
      <w:r>
        <w:rPr>
          <w:rFonts w:hint="eastAsia" w:ascii="宋体" w:hAnsi="宋体" w:eastAsia="宋体"/>
          <w:b/>
          <w:bCs/>
          <w:sz w:val="24"/>
          <w:szCs w:val="21"/>
          <w:highlight w:val="none"/>
          <w:u w:val="none"/>
          <w:lang w:val="en-US" w:eastAsia="zh-CN"/>
        </w:rPr>
        <w:t>本项目服务期限内，中选的招标采购代理机构参照国家相关规定标准，向相应项目的中标供应商收取中标服务费，我院不另行支付相应费用</w:t>
      </w:r>
      <w:r>
        <w:rPr>
          <w:rFonts w:hint="eastAsia" w:ascii="宋体" w:hAnsi="宋体" w:eastAsia="宋体"/>
          <w:b/>
          <w:bCs/>
          <w:sz w:val="24"/>
          <w:szCs w:val="21"/>
          <w:highlight w:val="none"/>
          <w:u w:val="none"/>
        </w:rPr>
        <w:t>。</w:t>
      </w:r>
    </w:p>
    <w:p w14:paraId="0C1EB783">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4、采购数量：</w:t>
      </w:r>
      <w:r>
        <w:rPr>
          <w:rFonts w:hint="eastAsia" w:ascii="宋体" w:hAnsi="宋体" w:eastAsia="宋体"/>
          <w:b/>
          <w:bCs/>
          <w:sz w:val="24"/>
          <w:szCs w:val="21"/>
          <w:highlight w:val="none"/>
          <w:u w:val="single"/>
        </w:rPr>
        <w:t xml:space="preserve"> 1 </w:t>
      </w:r>
      <w:r>
        <w:rPr>
          <w:rFonts w:hint="eastAsia" w:ascii="宋体" w:hAnsi="宋体" w:eastAsia="宋体"/>
          <w:b/>
          <w:bCs/>
          <w:sz w:val="24"/>
          <w:szCs w:val="21"/>
          <w:highlight w:val="none"/>
        </w:rPr>
        <w:t xml:space="preserve">项 </w:t>
      </w:r>
    </w:p>
    <w:p w14:paraId="7C779D24">
      <w:pPr>
        <w:spacing w:line="360" w:lineRule="auto"/>
        <w:ind w:left="482"/>
        <w:rPr>
          <w:rFonts w:hint="eastAsia" w:ascii="宋体" w:hAnsi="宋体" w:eastAsia="宋体"/>
          <w:b/>
          <w:bCs/>
          <w:sz w:val="24"/>
          <w:szCs w:val="21"/>
          <w:highlight w:val="none"/>
          <w:lang w:eastAsia="zh-CN"/>
        </w:rPr>
      </w:pPr>
      <w:r>
        <w:rPr>
          <w:rFonts w:hint="eastAsia" w:ascii="宋体" w:hAnsi="宋体" w:eastAsia="宋体"/>
          <w:b/>
          <w:bCs/>
          <w:sz w:val="24"/>
          <w:szCs w:val="21"/>
          <w:highlight w:val="none"/>
        </w:rPr>
        <w:t>5、</w:t>
      </w:r>
      <w:r>
        <w:rPr>
          <w:rFonts w:hint="eastAsia" w:ascii="宋体" w:hAnsi="宋体" w:eastAsia="宋体"/>
          <w:b/>
          <w:bCs/>
          <w:sz w:val="24"/>
          <w:szCs w:val="21"/>
          <w:highlight w:val="none"/>
          <w:lang w:eastAsia="zh-CN"/>
        </w:rPr>
        <w:t>项目内容及需求：</w:t>
      </w:r>
    </w:p>
    <w:p w14:paraId="56E2AE9E">
      <w:pPr>
        <w:spacing w:line="360" w:lineRule="auto"/>
        <w:ind w:left="0" w:firstLine="482" w:firstLineChars="200"/>
        <w:rPr>
          <w:rFonts w:hint="default"/>
          <w:lang w:val="en-US" w:eastAsia="zh-CN"/>
        </w:rPr>
      </w:pPr>
      <w:r>
        <w:rPr>
          <w:rFonts w:hint="eastAsia" w:ascii="宋体" w:hAnsi="宋体" w:eastAsia="宋体"/>
          <w:b/>
          <w:bCs/>
          <w:sz w:val="24"/>
          <w:szCs w:val="21"/>
          <w:highlight w:val="none"/>
          <w:u w:val="single"/>
          <w:lang w:val="en-US" w:eastAsia="zh-CN"/>
        </w:rPr>
        <w:t>主要内容为满足我院2026-2028年度招标采购工作需求，通过遴选确定合作的8家采购代理机构。该机构需为我院货物类、服务类及工程类项目，提供专业化的招标采购代理全流程服务，具体包括但不限于采购方案精准策划、招标（采购）文件规范编制、法定媒介信息发布、开评标活动组织实施、评审专家抽取协调、采购结果公示及对全过程资料进行系统归档等工作；同时还需同步承担采购政策咨询、项目风险防控及采购过程监管辅助等配套服务，以确保采购工作合法合规、高效推进。</w:t>
      </w:r>
      <w:r>
        <w:rPr>
          <w:rFonts w:hint="eastAsia" w:ascii="宋体" w:hAnsi="宋体" w:eastAsia="宋体"/>
          <w:b/>
          <w:bCs/>
          <w:sz w:val="24"/>
          <w:szCs w:val="21"/>
          <w:highlight w:val="none"/>
          <w:u w:val="none"/>
          <w:lang w:val="en-US" w:eastAsia="zh-CN"/>
        </w:rPr>
        <w:t xml:space="preserve"> </w:t>
      </w:r>
    </w:p>
    <w:p w14:paraId="6A3314CF">
      <w:pPr>
        <w:spacing w:line="360" w:lineRule="auto"/>
        <w:ind w:firstLine="482" w:firstLineChars="200"/>
        <w:rPr>
          <w:rFonts w:hint="eastAsia" w:ascii="宋体" w:hAnsi="宋体" w:eastAsia="宋体"/>
          <w:b/>
          <w:bCs/>
          <w:sz w:val="24"/>
          <w:szCs w:val="21"/>
          <w:highlight w:val="none"/>
          <w:shd w:val="clear" w:color="auto" w:fill="auto"/>
          <w:lang w:val="en-US" w:eastAsia="zh-CN"/>
        </w:rPr>
      </w:pPr>
      <w:r>
        <w:rPr>
          <w:rFonts w:hint="eastAsia" w:ascii="宋体" w:hAnsi="宋体" w:eastAsia="宋体"/>
          <w:b/>
          <w:bCs/>
          <w:sz w:val="24"/>
          <w:szCs w:val="21"/>
          <w:highlight w:val="none"/>
          <w:shd w:val="clear" w:color="auto" w:fill="auto"/>
        </w:rPr>
        <w:t>6、</w:t>
      </w:r>
      <w:r>
        <w:rPr>
          <w:rFonts w:hint="eastAsia" w:ascii="宋体" w:hAnsi="宋体" w:eastAsia="宋体"/>
          <w:b/>
          <w:bCs/>
          <w:sz w:val="24"/>
          <w:szCs w:val="21"/>
          <w:highlight w:val="none"/>
          <w:shd w:val="clear" w:color="auto" w:fill="auto"/>
          <w:lang w:val="en-US" w:eastAsia="zh-CN"/>
        </w:rPr>
        <w:t>服务期限</w:t>
      </w:r>
      <w:r>
        <w:rPr>
          <w:rFonts w:hint="eastAsia" w:ascii="宋体" w:hAnsi="宋体" w:eastAsia="宋体"/>
          <w:b/>
          <w:bCs/>
          <w:sz w:val="24"/>
          <w:szCs w:val="21"/>
          <w:highlight w:val="none"/>
          <w:shd w:val="clear" w:color="auto" w:fill="auto"/>
          <w:lang w:eastAsia="zh-CN"/>
        </w:rPr>
        <w:t>：</w:t>
      </w:r>
      <w:r>
        <w:rPr>
          <w:rFonts w:hint="eastAsia" w:ascii="宋体" w:hAnsi="宋体" w:eastAsia="宋体"/>
          <w:b/>
          <w:bCs/>
          <w:sz w:val="24"/>
          <w:szCs w:val="21"/>
          <w:highlight w:val="none"/>
          <w:u w:val="single"/>
          <w:shd w:val="clear" w:color="auto" w:fill="auto"/>
          <w:lang w:val="en-US" w:eastAsia="zh-CN"/>
        </w:rPr>
        <w:t xml:space="preserve"> 3 </w:t>
      </w:r>
      <w:r>
        <w:rPr>
          <w:rFonts w:hint="eastAsia" w:ascii="宋体" w:hAnsi="宋体" w:eastAsia="宋体"/>
          <w:b/>
          <w:bCs/>
          <w:sz w:val="24"/>
          <w:szCs w:val="21"/>
          <w:highlight w:val="none"/>
          <w:shd w:val="clear" w:color="auto" w:fill="auto"/>
          <w:lang w:val="en-US" w:eastAsia="zh-CN"/>
        </w:rPr>
        <w:t>年，从合同签订生效之日起开始计算。</w:t>
      </w:r>
    </w:p>
    <w:p w14:paraId="5AC89F36">
      <w:pPr>
        <w:spacing w:line="360" w:lineRule="auto"/>
        <w:ind w:firstLine="482" w:firstLineChars="200"/>
        <w:rPr>
          <w:rFonts w:hint="eastAsia" w:eastAsia="仿宋_GB2312"/>
          <w:highlight w:val="none"/>
          <w:shd w:val="clear" w:color="auto" w:fill="auto"/>
          <w:lang w:eastAsia="zh-CN"/>
        </w:rPr>
      </w:pPr>
      <w:r>
        <w:rPr>
          <w:rFonts w:hint="eastAsia" w:ascii="宋体" w:hAnsi="宋体" w:eastAsia="宋体"/>
          <w:b/>
          <w:bCs/>
          <w:sz w:val="24"/>
          <w:szCs w:val="21"/>
          <w:highlight w:val="none"/>
          <w:shd w:val="clear" w:color="auto" w:fill="auto"/>
          <w:lang w:val="en-US" w:eastAsia="zh-CN"/>
        </w:rPr>
        <w:t>项目服务期限内，每12个月为一年度，项目服务合同采用“一年度一签”方式签订</w:t>
      </w:r>
      <w:r>
        <w:rPr>
          <w:rFonts w:hint="eastAsia" w:ascii="宋体" w:hAnsi="宋体" w:eastAsia="宋体"/>
          <w:b/>
          <w:bCs/>
          <w:sz w:val="24"/>
          <w:szCs w:val="21"/>
          <w:highlight w:val="none"/>
          <w:shd w:val="clear" w:color="auto" w:fill="auto"/>
          <w:lang w:eastAsia="zh-CN"/>
        </w:rPr>
        <w:t>。中标供应商在年度合同期内</w:t>
      </w:r>
      <w:r>
        <w:rPr>
          <w:rFonts w:hint="eastAsia" w:ascii="宋体" w:hAnsi="宋体" w:eastAsia="宋体"/>
          <w:b/>
          <w:bCs/>
          <w:sz w:val="24"/>
          <w:szCs w:val="21"/>
          <w:highlight w:val="none"/>
          <w:shd w:val="clear" w:color="auto" w:fill="auto"/>
          <w:lang w:val="en-US" w:eastAsia="zh-CN"/>
        </w:rPr>
        <w:t>考核合格</w:t>
      </w:r>
      <w:r>
        <w:rPr>
          <w:rFonts w:hint="eastAsia" w:ascii="宋体" w:hAnsi="宋体" w:eastAsia="宋体"/>
          <w:b/>
          <w:bCs/>
          <w:sz w:val="24"/>
          <w:szCs w:val="21"/>
          <w:highlight w:val="none"/>
          <w:shd w:val="clear" w:color="auto" w:fill="auto"/>
          <w:lang w:eastAsia="zh-CN"/>
        </w:rPr>
        <w:t>的，该年度合同到期后，可续签下一年合同；如有中标供应商在年度合同期内</w:t>
      </w:r>
      <w:r>
        <w:rPr>
          <w:rFonts w:hint="eastAsia" w:ascii="宋体" w:hAnsi="宋体" w:eastAsia="宋体"/>
          <w:b/>
          <w:bCs/>
          <w:sz w:val="24"/>
          <w:szCs w:val="21"/>
          <w:highlight w:val="none"/>
          <w:shd w:val="clear" w:color="auto" w:fill="auto"/>
          <w:lang w:val="en-US" w:eastAsia="zh-CN"/>
        </w:rPr>
        <w:t>考核不合格或</w:t>
      </w:r>
      <w:r>
        <w:rPr>
          <w:rFonts w:hint="eastAsia" w:ascii="宋体" w:hAnsi="宋体" w:eastAsia="宋体"/>
          <w:b/>
          <w:bCs/>
          <w:sz w:val="24"/>
          <w:szCs w:val="21"/>
          <w:highlight w:val="none"/>
          <w:shd w:val="clear" w:color="auto" w:fill="auto"/>
          <w:lang w:eastAsia="zh-CN"/>
        </w:rPr>
        <w:t>有重大违法记录的，我院有权终止合同，并可以从中标候选人中按排名顺序另行确定新的中标供应商替补</w:t>
      </w:r>
      <w:r>
        <w:rPr>
          <w:rFonts w:hint="eastAsia" w:ascii="宋体" w:hAnsi="宋体" w:eastAsia="宋体"/>
          <w:b/>
          <w:bCs/>
          <w:sz w:val="24"/>
          <w:szCs w:val="21"/>
          <w:highlight w:val="none"/>
          <w:shd w:val="clear" w:color="auto" w:fill="auto"/>
          <w:lang w:val="en-US" w:eastAsia="zh-CN"/>
        </w:rPr>
        <w:t>或公开遴选补充</w:t>
      </w:r>
      <w:r>
        <w:rPr>
          <w:rFonts w:hint="eastAsia" w:ascii="宋体" w:hAnsi="宋体" w:eastAsia="宋体"/>
          <w:b/>
          <w:bCs/>
          <w:sz w:val="24"/>
          <w:szCs w:val="21"/>
          <w:highlight w:val="none"/>
          <w:shd w:val="clear" w:color="auto" w:fill="auto"/>
          <w:lang w:eastAsia="zh-CN"/>
        </w:rPr>
        <w:t>。</w:t>
      </w:r>
      <w:r>
        <w:rPr>
          <w:rFonts w:hint="eastAsia" w:ascii="宋体" w:hAnsi="宋体" w:eastAsia="宋体"/>
          <w:b/>
          <w:bCs/>
          <w:sz w:val="24"/>
          <w:szCs w:val="21"/>
          <w:highlight w:val="none"/>
          <w:shd w:val="clear" w:color="auto" w:fill="auto"/>
          <w:lang w:val="en-US" w:eastAsia="zh-CN"/>
        </w:rPr>
        <w:t xml:space="preserve"> </w:t>
      </w:r>
    </w:p>
    <w:p w14:paraId="51F74233">
      <w:pPr>
        <w:spacing w:line="360" w:lineRule="auto"/>
        <w:ind w:firstLine="482" w:firstLineChars="200"/>
        <w:rPr>
          <w:rFonts w:ascii="宋体" w:hAnsi="宋体" w:eastAsia="宋体"/>
          <w:b/>
          <w:bCs/>
          <w:sz w:val="24"/>
          <w:szCs w:val="21"/>
          <w:highlight w:val="none"/>
        </w:rPr>
      </w:pPr>
      <w:r>
        <w:rPr>
          <w:rFonts w:hint="eastAsia" w:ascii="宋体" w:hAnsi="宋体" w:eastAsia="宋体"/>
          <w:b/>
          <w:bCs/>
          <w:sz w:val="24"/>
          <w:szCs w:val="21"/>
          <w:highlight w:val="none"/>
        </w:rPr>
        <w:t>7、质量要求：符合国家及行业现行有关规范和标准。</w:t>
      </w:r>
    </w:p>
    <w:bookmarkEnd w:id="13"/>
    <w:p w14:paraId="1248C79C">
      <w:pPr>
        <w:numPr>
          <w:ilvl w:val="0"/>
          <w:numId w:val="2"/>
        </w:numPr>
        <w:spacing w:line="360" w:lineRule="auto"/>
        <w:outlineLvl w:val="1"/>
        <w:rPr>
          <w:rFonts w:eastAsia="宋体"/>
          <w:b/>
          <w:bCs/>
          <w:sz w:val="24"/>
          <w:szCs w:val="21"/>
          <w:highlight w:val="none"/>
        </w:rPr>
      </w:pPr>
      <w:bookmarkStart w:id="15" w:name="_Toc184723189"/>
      <w:r>
        <w:rPr>
          <w:rFonts w:hint="eastAsia" w:eastAsia="宋体"/>
          <w:b/>
          <w:bCs/>
          <w:sz w:val="24"/>
          <w:szCs w:val="21"/>
          <w:highlight w:val="none"/>
        </w:rPr>
        <w:t>供应商资格条件</w:t>
      </w:r>
      <w:bookmarkEnd w:id="15"/>
    </w:p>
    <w:p w14:paraId="42264312">
      <w:pPr>
        <w:spacing w:line="360" w:lineRule="auto"/>
        <w:ind w:firstLine="420"/>
        <w:outlineLvl w:val="1"/>
        <w:rPr>
          <w:rFonts w:eastAsia="宋体"/>
          <w:bCs/>
          <w:sz w:val="24"/>
          <w:szCs w:val="21"/>
          <w:highlight w:val="none"/>
        </w:rPr>
      </w:pPr>
      <w:bookmarkStart w:id="16" w:name="_Toc184723190"/>
      <w:r>
        <w:rPr>
          <w:rFonts w:hint="eastAsia" w:eastAsia="宋体"/>
          <w:bCs/>
          <w:sz w:val="24"/>
          <w:szCs w:val="21"/>
          <w:highlight w:val="none"/>
        </w:rPr>
        <w:t>供应商必须满足以下资格要求中的所有条款，并按照相关规定递交资格证明文件。</w:t>
      </w:r>
      <w:bookmarkEnd w:id="16"/>
    </w:p>
    <w:p w14:paraId="2FFFF259">
      <w:pPr>
        <w:spacing w:line="360" w:lineRule="auto"/>
        <w:ind w:firstLine="420"/>
        <w:outlineLvl w:val="1"/>
        <w:rPr>
          <w:rFonts w:hint="eastAsia" w:eastAsia="宋体"/>
          <w:bCs/>
          <w:sz w:val="24"/>
          <w:szCs w:val="21"/>
          <w:highlight w:val="none"/>
          <w:lang w:val="en-US" w:eastAsia="zh-CN"/>
        </w:rPr>
      </w:pPr>
      <w:bookmarkStart w:id="17" w:name="_Toc184723191"/>
      <w:r>
        <w:rPr>
          <w:rFonts w:hint="eastAsia" w:eastAsia="宋体"/>
          <w:bCs/>
          <w:sz w:val="24"/>
          <w:szCs w:val="21"/>
          <w:highlight w:val="none"/>
        </w:rPr>
        <w:t>1、</w:t>
      </w:r>
      <w:r>
        <w:rPr>
          <w:rFonts w:hint="eastAsia" w:ascii="宋体" w:hAnsi="宋体" w:eastAsia="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7"/>
    </w:p>
    <w:p w14:paraId="154ADD05">
      <w:pPr>
        <w:spacing w:line="360" w:lineRule="auto"/>
        <w:ind w:firstLine="420"/>
        <w:outlineLvl w:val="1"/>
        <w:rPr>
          <w:rFonts w:hint="eastAsia" w:eastAsia="宋体"/>
          <w:bCs/>
          <w:color w:val="auto"/>
          <w:sz w:val="24"/>
          <w:szCs w:val="21"/>
          <w:highlight w:val="none"/>
          <w:lang w:val="en-US" w:eastAsia="zh-CN"/>
        </w:rPr>
      </w:pPr>
      <w:r>
        <w:rPr>
          <w:rFonts w:hint="eastAsia" w:eastAsia="宋体"/>
          <w:bCs/>
          <w:color w:val="auto"/>
          <w:sz w:val="24"/>
          <w:szCs w:val="21"/>
          <w:highlight w:val="none"/>
          <w:lang w:val="en-US" w:eastAsia="zh-CN"/>
        </w:rPr>
        <w:t>2、具有履行合同所必需的设备和专业技术能力。填报设备及专业技术能力情况或作出相应承诺（格式自拟）。</w:t>
      </w:r>
    </w:p>
    <w:p w14:paraId="5C71FBF1">
      <w:pPr>
        <w:spacing w:line="360" w:lineRule="auto"/>
        <w:ind w:firstLine="420" w:firstLineChars="0"/>
        <w:outlineLvl w:val="1"/>
        <w:rPr>
          <w:rFonts w:hint="eastAsia" w:ascii="宋体" w:hAnsi="宋体" w:eastAsia="宋体"/>
          <w:sz w:val="24"/>
          <w:szCs w:val="21"/>
          <w:highlight w:val="none"/>
        </w:rPr>
      </w:pPr>
      <w:r>
        <w:rPr>
          <w:rFonts w:hint="eastAsia" w:eastAsia="宋体"/>
          <w:bCs/>
          <w:color w:val="auto"/>
          <w:sz w:val="24"/>
          <w:szCs w:val="21"/>
          <w:highlight w:val="none"/>
          <w:shd w:val="clear" w:color="auto" w:fill="auto"/>
          <w:lang w:val="en-US" w:eastAsia="zh-CN"/>
        </w:rPr>
        <w:t>3、在广东政府采购智慧云平台完成政府采购代理机构的网上登记备案。（https://gdgpo.czt.gd.gov.cn/→机构名录→机构基本信息截图）</w:t>
      </w:r>
      <w:r>
        <w:rPr>
          <w:rFonts w:hint="eastAsia" w:ascii="宋体" w:hAnsi="宋体" w:eastAsia="宋体"/>
          <w:sz w:val="24"/>
          <w:szCs w:val="21"/>
          <w:highlight w:val="none"/>
        </w:rPr>
        <w:t>（加盖公章）</w:t>
      </w:r>
    </w:p>
    <w:p w14:paraId="558C8980">
      <w:pPr>
        <w:spacing w:line="360" w:lineRule="auto"/>
        <w:ind w:firstLine="420" w:firstLineChars="0"/>
        <w:outlineLvl w:val="1"/>
        <w:rPr>
          <w:rFonts w:hint="eastAsia" w:eastAsia="宋体"/>
          <w:bCs/>
          <w:sz w:val="24"/>
          <w:szCs w:val="21"/>
          <w:highlight w:val="none"/>
          <w:lang w:val="en-US" w:eastAsia="zh-CN"/>
        </w:rPr>
      </w:pPr>
      <w:bookmarkStart w:id="18" w:name="_Toc184723195"/>
      <w:r>
        <w:rPr>
          <w:rFonts w:hint="eastAsia" w:eastAsia="宋体"/>
          <w:bCs/>
          <w:sz w:val="24"/>
          <w:szCs w:val="21"/>
          <w:highlight w:val="none"/>
          <w:lang w:val="en-US" w:eastAsia="zh-CN"/>
        </w:rPr>
        <w:t>4、具有良好的商业信誉和完善的售后服务体系，提供信誉良好承诺函。</w:t>
      </w:r>
      <w:bookmarkEnd w:id="18"/>
    </w:p>
    <w:p w14:paraId="02DD34F9">
      <w:pPr>
        <w:spacing w:line="360" w:lineRule="auto"/>
        <w:ind w:firstLine="424" w:firstLineChars="177"/>
        <w:outlineLvl w:val="1"/>
        <w:rPr>
          <w:rFonts w:eastAsia="宋体"/>
          <w:bCs/>
          <w:sz w:val="24"/>
          <w:szCs w:val="21"/>
          <w:highlight w:val="none"/>
        </w:rPr>
      </w:pPr>
      <w:bookmarkStart w:id="19" w:name="_Toc184723196"/>
      <w:r>
        <w:rPr>
          <w:rFonts w:hint="eastAsia" w:eastAsia="宋体"/>
          <w:bCs/>
          <w:sz w:val="24"/>
          <w:szCs w:val="21"/>
          <w:highlight w:val="none"/>
          <w:lang w:val="en-US" w:eastAsia="zh-CN"/>
        </w:rPr>
        <w:t>5</w:t>
      </w:r>
      <w:r>
        <w:rPr>
          <w:rFonts w:hint="eastAsia" w:eastAsia="宋体"/>
          <w:bCs/>
          <w:sz w:val="24"/>
          <w:szCs w:val="21"/>
          <w:highlight w:val="none"/>
        </w:rPr>
        <w:t>、不得有商业贿赂和不正当欺诈行为。如遴选响应人被证实有以上行为，将被视为不合格。</w:t>
      </w:r>
      <w:bookmarkEnd w:id="19"/>
    </w:p>
    <w:p w14:paraId="0A2CD3B2">
      <w:pPr>
        <w:spacing w:line="360" w:lineRule="auto"/>
        <w:ind w:firstLine="424" w:firstLineChars="177"/>
        <w:outlineLvl w:val="1"/>
        <w:rPr>
          <w:rFonts w:eastAsia="宋体"/>
          <w:bCs/>
          <w:sz w:val="24"/>
          <w:szCs w:val="21"/>
          <w:highlight w:val="none"/>
        </w:rPr>
      </w:pPr>
      <w:bookmarkStart w:id="20" w:name="_Toc184723197"/>
      <w:r>
        <w:rPr>
          <w:rFonts w:hint="eastAsia" w:eastAsia="宋体"/>
          <w:bCs/>
          <w:sz w:val="24"/>
          <w:szCs w:val="21"/>
          <w:highlight w:val="none"/>
          <w:lang w:val="en-US" w:eastAsia="zh-CN"/>
        </w:rPr>
        <w:t>6</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0"/>
    </w:p>
    <w:p w14:paraId="0F4C6FDA">
      <w:pPr>
        <w:spacing w:line="360" w:lineRule="auto"/>
        <w:ind w:firstLine="424" w:firstLineChars="177"/>
        <w:outlineLvl w:val="1"/>
        <w:rPr>
          <w:rFonts w:eastAsia="宋体"/>
          <w:bCs/>
          <w:sz w:val="24"/>
          <w:szCs w:val="21"/>
          <w:highlight w:val="none"/>
        </w:rPr>
      </w:pPr>
      <w:bookmarkStart w:id="21" w:name="_Toc184723198"/>
      <w:r>
        <w:rPr>
          <w:rFonts w:hint="eastAsia" w:eastAsia="宋体"/>
          <w:bCs/>
          <w:sz w:val="24"/>
          <w:szCs w:val="21"/>
          <w:highlight w:val="none"/>
          <w:lang w:val="en-US" w:eastAsia="zh-CN"/>
        </w:rPr>
        <w:t>7</w:t>
      </w:r>
      <w:r>
        <w:rPr>
          <w:rFonts w:hint="eastAsia" w:eastAsia="宋体"/>
          <w:bCs/>
          <w:sz w:val="24"/>
          <w:szCs w:val="21"/>
          <w:highlight w:val="none"/>
        </w:rPr>
        <w:t>、如遴选响应人被政府有关部门通报列入黑名单的，禁止参加本项目遴选响应。</w:t>
      </w:r>
      <w:bookmarkEnd w:id="21"/>
    </w:p>
    <w:p w14:paraId="17DBCC1F">
      <w:pPr>
        <w:spacing w:line="360" w:lineRule="auto"/>
        <w:ind w:firstLine="424" w:firstLineChars="177"/>
        <w:outlineLvl w:val="1"/>
        <w:rPr>
          <w:rFonts w:eastAsia="宋体"/>
          <w:bCs/>
          <w:sz w:val="24"/>
          <w:szCs w:val="21"/>
          <w:highlight w:val="none"/>
        </w:rPr>
      </w:pPr>
      <w:bookmarkStart w:id="22" w:name="_Toc184723199"/>
      <w:r>
        <w:rPr>
          <w:rFonts w:hint="eastAsia" w:eastAsia="宋体"/>
          <w:bCs/>
          <w:sz w:val="24"/>
          <w:szCs w:val="21"/>
          <w:highlight w:val="none"/>
          <w:lang w:val="en-US" w:eastAsia="zh-CN"/>
        </w:rPr>
        <w:t>8</w:t>
      </w:r>
      <w:r>
        <w:rPr>
          <w:rFonts w:hint="eastAsia" w:eastAsia="宋体"/>
          <w:bCs/>
          <w:sz w:val="24"/>
          <w:szCs w:val="21"/>
          <w:highlight w:val="none"/>
        </w:rPr>
        <w:t>、单位负责人为同一人或者存在控股、管理关系的不同单位，不得同时参加同一项目的遴选响应。</w:t>
      </w:r>
      <w:bookmarkEnd w:id="22"/>
    </w:p>
    <w:p w14:paraId="410FDD6E">
      <w:pPr>
        <w:spacing w:line="360" w:lineRule="auto"/>
        <w:ind w:firstLine="424" w:firstLineChars="177"/>
        <w:outlineLvl w:val="1"/>
        <w:rPr>
          <w:rFonts w:eastAsia="宋体"/>
          <w:bCs/>
          <w:sz w:val="24"/>
          <w:szCs w:val="21"/>
          <w:highlight w:val="none"/>
        </w:rPr>
      </w:pPr>
      <w:bookmarkStart w:id="23" w:name="_Toc184723200"/>
      <w:r>
        <w:rPr>
          <w:rFonts w:hint="eastAsia" w:eastAsia="宋体"/>
          <w:bCs/>
          <w:sz w:val="24"/>
          <w:szCs w:val="21"/>
          <w:highlight w:val="none"/>
          <w:lang w:val="en-US" w:eastAsia="zh-CN"/>
        </w:rPr>
        <w:t>9</w:t>
      </w:r>
      <w:r>
        <w:rPr>
          <w:rFonts w:hint="eastAsia" w:eastAsia="宋体"/>
          <w:bCs/>
          <w:sz w:val="24"/>
          <w:szCs w:val="21"/>
          <w:highlight w:val="none"/>
        </w:rPr>
        <w:t>、遴选响应人经营行为必须符合国家法律、法规和有关规定。</w:t>
      </w:r>
      <w:bookmarkEnd w:id="23"/>
    </w:p>
    <w:p w14:paraId="74815291">
      <w:pPr>
        <w:spacing w:line="360" w:lineRule="auto"/>
        <w:ind w:firstLine="424" w:firstLineChars="177"/>
        <w:outlineLvl w:val="1"/>
        <w:rPr>
          <w:rFonts w:eastAsia="宋体"/>
          <w:bCs/>
          <w:sz w:val="24"/>
          <w:szCs w:val="21"/>
          <w:highlight w:val="none"/>
        </w:rPr>
      </w:pPr>
      <w:bookmarkStart w:id="24" w:name="_Toc184723201"/>
      <w:r>
        <w:rPr>
          <w:rFonts w:hint="eastAsia" w:eastAsia="宋体"/>
          <w:bCs/>
          <w:sz w:val="24"/>
          <w:szCs w:val="21"/>
          <w:highlight w:val="none"/>
          <w:lang w:val="en-US" w:eastAsia="zh-CN"/>
        </w:rPr>
        <w:t>10</w:t>
      </w:r>
      <w:r>
        <w:rPr>
          <w:rFonts w:hint="eastAsia" w:eastAsia="宋体"/>
          <w:bCs/>
          <w:sz w:val="24"/>
          <w:szCs w:val="21"/>
          <w:highlight w:val="none"/>
        </w:rPr>
        <w:t>、本次遴选不接受联合体遴选响应。</w:t>
      </w:r>
      <w:bookmarkEnd w:id="24"/>
    </w:p>
    <w:p w14:paraId="7591B456">
      <w:pPr>
        <w:spacing w:line="360" w:lineRule="auto"/>
        <w:ind w:firstLine="424" w:firstLineChars="177"/>
        <w:outlineLvl w:val="1"/>
        <w:rPr>
          <w:rFonts w:eastAsia="宋体"/>
          <w:bCs/>
          <w:sz w:val="24"/>
          <w:szCs w:val="21"/>
          <w:highlight w:val="none"/>
        </w:rPr>
      </w:pPr>
      <w:bookmarkStart w:id="25" w:name="_Toc184723202"/>
      <w:r>
        <w:rPr>
          <w:rFonts w:hint="eastAsia" w:eastAsia="宋体"/>
          <w:bCs/>
          <w:sz w:val="24"/>
          <w:szCs w:val="21"/>
          <w:highlight w:val="none"/>
        </w:rPr>
        <w:t>1</w:t>
      </w:r>
      <w:r>
        <w:rPr>
          <w:rFonts w:hint="eastAsia" w:eastAsia="宋体"/>
          <w:bCs/>
          <w:sz w:val="24"/>
          <w:szCs w:val="21"/>
          <w:highlight w:val="none"/>
          <w:lang w:val="en-US" w:eastAsia="zh-CN"/>
        </w:rPr>
        <w:t>1</w:t>
      </w:r>
      <w:r>
        <w:rPr>
          <w:rFonts w:hint="eastAsia" w:eastAsia="宋体"/>
          <w:bCs/>
          <w:sz w:val="24"/>
          <w:szCs w:val="21"/>
          <w:highlight w:val="none"/>
        </w:rPr>
        <w:t>、本次遴选未得到采购人允许，不得转包、分包，否则取消其响应、成交资格，并赔偿采购人全部损失。</w:t>
      </w:r>
      <w:bookmarkEnd w:id="25"/>
    </w:p>
    <w:p w14:paraId="5638ED72">
      <w:pPr>
        <w:spacing w:line="360" w:lineRule="auto"/>
        <w:ind w:firstLine="426" w:firstLineChars="177"/>
        <w:outlineLvl w:val="1"/>
        <w:rPr>
          <w:rFonts w:eastAsia="宋体"/>
          <w:b/>
          <w:bCs/>
          <w:sz w:val="24"/>
          <w:szCs w:val="21"/>
          <w:highlight w:val="none"/>
        </w:rPr>
      </w:pPr>
      <w:bookmarkStart w:id="26" w:name="_Toc184723203"/>
      <w:r>
        <w:rPr>
          <w:rFonts w:hint="eastAsia" w:eastAsia="宋体"/>
          <w:b/>
          <w:bCs/>
          <w:sz w:val="24"/>
          <w:szCs w:val="21"/>
          <w:highlight w:val="none"/>
        </w:rPr>
        <w:t>三．遴选响应资料</w:t>
      </w:r>
      <w:bookmarkEnd w:id="26"/>
    </w:p>
    <w:p w14:paraId="344FD54B">
      <w:pPr>
        <w:spacing w:line="360" w:lineRule="auto"/>
        <w:ind w:firstLine="424" w:firstLineChars="177"/>
        <w:outlineLvl w:val="1"/>
        <w:rPr>
          <w:rFonts w:eastAsia="宋体"/>
          <w:bCs/>
          <w:sz w:val="24"/>
          <w:szCs w:val="21"/>
          <w:highlight w:val="none"/>
        </w:rPr>
      </w:pPr>
      <w:bookmarkStart w:id="27" w:name="_Toc184723204"/>
      <w:r>
        <w:rPr>
          <w:rFonts w:hint="eastAsia" w:eastAsia="宋体"/>
          <w:bCs/>
          <w:sz w:val="24"/>
          <w:szCs w:val="21"/>
          <w:highlight w:val="none"/>
        </w:rPr>
        <w:t>1、报名资料</w:t>
      </w:r>
    </w:p>
    <w:p w14:paraId="219C2E31">
      <w:pPr>
        <w:spacing w:line="360" w:lineRule="auto"/>
        <w:ind w:firstLine="424" w:firstLineChars="177"/>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rPr>
        <w:t>（1）项目报名表；</w:t>
      </w:r>
      <w:bookmarkEnd w:id="27"/>
    </w:p>
    <w:p w14:paraId="032997E6">
      <w:pPr>
        <w:spacing w:line="360" w:lineRule="auto"/>
        <w:ind w:firstLine="424" w:firstLineChars="177"/>
        <w:outlineLvl w:val="1"/>
        <w:rPr>
          <w:rFonts w:hint="eastAsia" w:ascii="宋体" w:hAnsi="宋体" w:eastAsia="宋体" w:cs="宋体"/>
          <w:sz w:val="24"/>
          <w:szCs w:val="21"/>
          <w:highlight w:val="none"/>
        </w:rPr>
      </w:pPr>
      <w:r>
        <w:rPr>
          <w:rFonts w:hint="eastAsia" w:ascii="宋体" w:hAnsi="宋体" w:eastAsia="宋体" w:cs="宋体"/>
          <w:bCs/>
          <w:sz w:val="24"/>
          <w:szCs w:val="21"/>
          <w:highlight w:val="none"/>
        </w:rPr>
        <w:t>（2）</w:t>
      </w:r>
      <w:r>
        <w:rPr>
          <w:rFonts w:hint="eastAsia" w:ascii="宋体" w:hAnsi="宋体" w:eastAsia="宋体" w:cs="宋体"/>
          <w:sz w:val="24"/>
          <w:szCs w:val="21"/>
          <w:highlight w:val="none"/>
        </w:rPr>
        <w:t>法定代表人身份证明文件（法定代表人报名）/法定代表人授权书（委托代理人报名）；</w:t>
      </w:r>
    </w:p>
    <w:p w14:paraId="04A5A88C">
      <w:pPr>
        <w:spacing w:line="360" w:lineRule="auto"/>
        <w:ind w:firstLine="424" w:firstLineChars="177"/>
        <w:outlineLvl w:val="1"/>
        <w:rPr>
          <w:rFonts w:eastAsia="宋体"/>
          <w:bCs/>
          <w:sz w:val="24"/>
          <w:szCs w:val="21"/>
          <w:highlight w:val="none"/>
        </w:rPr>
      </w:pPr>
      <w:r>
        <w:rPr>
          <w:rFonts w:hint="eastAsia" w:ascii="宋体" w:hAnsi="宋体" w:eastAsia="宋体" w:cs="宋体"/>
          <w:sz w:val="24"/>
          <w:szCs w:val="21"/>
          <w:highlight w:val="none"/>
        </w:rPr>
        <w:t>（3）营业执照复印件。</w:t>
      </w:r>
    </w:p>
    <w:p w14:paraId="6CF11C10">
      <w:pPr>
        <w:spacing w:line="360" w:lineRule="auto"/>
        <w:ind w:firstLine="424" w:firstLineChars="177"/>
        <w:outlineLvl w:val="1"/>
        <w:rPr>
          <w:rFonts w:eastAsia="宋体"/>
          <w:bCs/>
          <w:sz w:val="24"/>
          <w:szCs w:val="21"/>
          <w:highlight w:val="none"/>
        </w:rPr>
      </w:pPr>
      <w:bookmarkStart w:id="28" w:name="_Toc184723205"/>
      <w:r>
        <w:rPr>
          <w:rFonts w:hint="eastAsia" w:eastAsia="宋体"/>
          <w:bCs/>
          <w:sz w:val="24"/>
          <w:szCs w:val="21"/>
          <w:highlight w:val="none"/>
        </w:rPr>
        <w:t>2、遴选响应文件</w:t>
      </w:r>
    </w:p>
    <w:p w14:paraId="05ADD9B2">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遴选响应文件（一正四副）, 正本单独密封，所有副本可一起密封，所有密封封皮上注明产品名称及遴选响应人名称，并加盖骑缝章。</w:t>
      </w:r>
      <w:bookmarkEnd w:id="28"/>
    </w:p>
    <w:p w14:paraId="6C5C33E9">
      <w:pPr>
        <w:spacing w:line="360" w:lineRule="auto"/>
        <w:ind w:firstLine="424" w:firstLineChars="177"/>
        <w:outlineLvl w:val="1"/>
        <w:rPr>
          <w:rFonts w:eastAsia="宋体"/>
          <w:bCs/>
          <w:sz w:val="24"/>
          <w:szCs w:val="21"/>
          <w:highlight w:val="none"/>
        </w:rPr>
      </w:pPr>
      <w:bookmarkStart w:id="29" w:name="_Toc184723206"/>
      <w:r>
        <w:rPr>
          <w:rFonts w:hint="eastAsia" w:eastAsia="宋体"/>
          <w:bCs/>
          <w:sz w:val="24"/>
          <w:szCs w:val="21"/>
          <w:highlight w:val="none"/>
        </w:rPr>
        <w:t>以上资料准备完整的供应商方可参加，遴选响应文件和报名表获取方式：本页面底部下载。</w:t>
      </w:r>
      <w:bookmarkEnd w:id="29"/>
    </w:p>
    <w:p w14:paraId="79B5E236">
      <w:pPr>
        <w:spacing w:line="360" w:lineRule="auto"/>
        <w:ind w:firstLine="426" w:firstLineChars="177"/>
        <w:outlineLvl w:val="1"/>
        <w:rPr>
          <w:rFonts w:eastAsia="宋体"/>
          <w:b/>
          <w:bCs/>
          <w:color w:val="auto"/>
          <w:sz w:val="24"/>
          <w:szCs w:val="21"/>
          <w:highlight w:val="none"/>
        </w:rPr>
      </w:pPr>
      <w:bookmarkStart w:id="30" w:name="_Toc184723207"/>
      <w:r>
        <w:rPr>
          <w:rFonts w:hint="eastAsia" w:eastAsia="宋体"/>
          <w:b/>
          <w:bCs/>
          <w:color w:val="auto"/>
          <w:sz w:val="24"/>
          <w:szCs w:val="21"/>
          <w:highlight w:val="none"/>
        </w:rPr>
        <w:t>四、</w:t>
      </w:r>
      <w:r>
        <w:rPr>
          <w:rFonts w:hint="eastAsia" w:eastAsia="宋体"/>
          <w:b/>
          <w:bCs/>
          <w:color w:val="auto"/>
          <w:sz w:val="24"/>
          <w:szCs w:val="21"/>
          <w:highlight w:val="none"/>
          <w:lang w:val="en-US" w:eastAsia="zh-CN"/>
        </w:rPr>
        <w:t>报名</w:t>
      </w:r>
      <w:r>
        <w:rPr>
          <w:rFonts w:hint="eastAsia" w:eastAsia="宋体"/>
          <w:b/>
          <w:bCs/>
          <w:color w:val="auto"/>
          <w:sz w:val="24"/>
          <w:szCs w:val="21"/>
          <w:highlight w:val="none"/>
        </w:rPr>
        <w:t>、资料递交时间、地点、评审办法：</w:t>
      </w:r>
      <w:bookmarkEnd w:id="30"/>
    </w:p>
    <w:p w14:paraId="6C1C65F5">
      <w:pPr>
        <w:spacing w:line="360" w:lineRule="auto"/>
        <w:ind w:firstLine="424" w:firstLineChars="177"/>
        <w:outlineLvl w:val="1"/>
        <w:rPr>
          <w:rFonts w:eastAsia="宋体"/>
          <w:bCs/>
          <w:color w:val="auto"/>
          <w:sz w:val="24"/>
          <w:szCs w:val="21"/>
          <w:highlight w:val="none"/>
        </w:rPr>
      </w:pPr>
      <w:bookmarkStart w:id="31" w:name="_Toc184723208"/>
      <w:r>
        <w:rPr>
          <w:rFonts w:hint="eastAsia" w:eastAsia="宋体"/>
          <w:bCs/>
          <w:color w:val="auto"/>
          <w:sz w:val="24"/>
          <w:szCs w:val="21"/>
          <w:highlight w:val="none"/>
        </w:rPr>
        <w:t>1、报名时间：202</w:t>
      </w:r>
      <w:r>
        <w:rPr>
          <w:rFonts w:hint="eastAsia" w:eastAsia="宋体"/>
          <w:bCs/>
          <w:color w:val="auto"/>
          <w:sz w:val="24"/>
          <w:szCs w:val="21"/>
          <w:highlight w:val="none"/>
          <w:lang w:val="en-US" w:eastAsia="zh-CN"/>
        </w:rPr>
        <w:t>5</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12</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22</w:t>
      </w:r>
      <w:r>
        <w:rPr>
          <w:rFonts w:hint="eastAsia" w:eastAsia="宋体"/>
          <w:bCs/>
          <w:color w:val="auto"/>
          <w:sz w:val="24"/>
          <w:szCs w:val="21"/>
          <w:highlight w:val="none"/>
        </w:rPr>
        <w:t>日-20</w:t>
      </w:r>
      <w:r>
        <w:rPr>
          <w:rFonts w:hint="eastAsia" w:eastAsia="宋体"/>
          <w:bCs/>
          <w:color w:val="auto"/>
          <w:sz w:val="24"/>
          <w:szCs w:val="21"/>
          <w:highlight w:val="none"/>
          <w:lang w:val="en-US" w:eastAsia="zh-CN"/>
        </w:rPr>
        <w:t>25</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12</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24</w:t>
      </w:r>
      <w:r>
        <w:rPr>
          <w:rFonts w:hint="eastAsia" w:eastAsia="宋体"/>
          <w:bCs/>
          <w:color w:val="auto"/>
          <w:sz w:val="24"/>
          <w:szCs w:val="21"/>
          <w:highlight w:val="none"/>
        </w:rPr>
        <w:t>日（工作日上午8：30——11:30，下午2:30——5:30，</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bookmarkEnd w:id="31"/>
      <w:r>
        <w:rPr>
          <w:rFonts w:hint="eastAsia" w:eastAsia="宋体"/>
          <w:bCs/>
          <w:color w:val="auto"/>
          <w:sz w:val="24"/>
          <w:szCs w:val="21"/>
          <w:highlight w:val="none"/>
        </w:rPr>
        <w:t>。</w:t>
      </w:r>
    </w:p>
    <w:p w14:paraId="6958DEFF">
      <w:pPr>
        <w:spacing w:line="360" w:lineRule="auto"/>
        <w:ind w:firstLine="424" w:firstLineChars="177"/>
        <w:outlineLvl w:val="1"/>
        <w:rPr>
          <w:rFonts w:eastAsia="宋体"/>
          <w:bCs/>
          <w:color w:val="auto"/>
          <w:sz w:val="24"/>
          <w:szCs w:val="21"/>
          <w:highlight w:val="none"/>
        </w:rPr>
      </w:pPr>
      <w:r>
        <w:rPr>
          <w:rFonts w:hint="eastAsia" w:eastAsia="宋体"/>
          <w:bCs/>
          <w:color w:val="auto"/>
          <w:sz w:val="24"/>
          <w:szCs w:val="21"/>
          <w:highlight w:val="none"/>
          <w:lang w:val="en-US" w:eastAsia="zh-CN"/>
        </w:rPr>
        <w:t>2</w:t>
      </w:r>
      <w:r>
        <w:rPr>
          <w:rFonts w:hint="eastAsia" w:eastAsia="宋体"/>
          <w:bCs/>
          <w:color w:val="auto"/>
          <w:sz w:val="24"/>
          <w:szCs w:val="21"/>
          <w:highlight w:val="none"/>
        </w:rPr>
        <w:t>、遴选文件递交时间：2025年</w:t>
      </w:r>
      <w:r>
        <w:rPr>
          <w:rFonts w:hint="eastAsia" w:eastAsia="宋体"/>
          <w:bCs/>
          <w:color w:val="auto"/>
          <w:sz w:val="24"/>
          <w:szCs w:val="21"/>
          <w:highlight w:val="none"/>
          <w:lang w:val="en-US" w:eastAsia="zh-CN"/>
        </w:rPr>
        <w:t>12</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26</w:t>
      </w:r>
      <w:r>
        <w:rPr>
          <w:rFonts w:hint="eastAsia" w:eastAsia="宋体"/>
          <w:bCs/>
          <w:color w:val="auto"/>
          <w:sz w:val="24"/>
          <w:szCs w:val="21"/>
          <w:highlight w:val="none"/>
        </w:rPr>
        <w:t>日14：30——15:30</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p>
    <w:p w14:paraId="43FF3245">
      <w:pPr>
        <w:spacing w:line="360" w:lineRule="auto"/>
        <w:ind w:firstLine="424" w:firstLineChars="177"/>
        <w:outlineLvl w:val="1"/>
        <w:rPr>
          <w:rFonts w:eastAsia="宋体"/>
          <w:bCs/>
          <w:sz w:val="24"/>
          <w:szCs w:val="21"/>
          <w:highlight w:val="none"/>
        </w:rPr>
      </w:pPr>
      <w:bookmarkStart w:id="32" w:name="_Toc184723209"/>
      <w:r>
        <w:rPr>
          <w:rFonts w:hint="eastAsia" w:eastAsia="宋体"/>
          <w:bCs/>
          <w:color w:val="auto"/>
          <w:sz w:val="24"/>
          <w:szCs w:val="21"/>
          <w:highlight w:val="none"/>
          <w:lang w:val="en-US" w:eastAsia="zh-CN"/>
        </w:rPr>
        <w:t>3</w:t>
      </w:r>
      <w:r>
        <w:rPr>
          <w:rFonts w:hint="eastAsia" w:eastAsia="宋体"/>
          <w:bCs/>
          <w:color w:val="auto"/>
          <w:sz w:val="24"/>
          <w:szCs w:val="21"/>
          <w:highlight w:val="none"/>
        </w:rPr>
        <w:t>、地点：广东省开平市三埠街道新昌西桥二马路6号，开平市中医院新昌总院2号楼8楼817室</w:t>
      </w:r>
      <w:bookmarkEnd w:id="32"/>
      <w:r>
        <w:rPr>
          <w:rFonts w:hint="eastAsia" w:eastAsia="宋体"/>
          <w:bCs/>
          <w:sz w:val="24"/>
          <w:szCs w:val="21"/>
          <w:highlight w:val="none"/>
        </w:rPr>
        <w:t>。</w:t>
      </w:r>
    </w:p>
    <w:p w14:paraId="417F197E">
      <w:pPr>
        <w:spacing w:line="360" w:lineRule="auto"/>
        <w:ind w:firstLine="424" w:firstLineChars="177"/>
        <w:outlineLvl w:val="1"/>
        <w:rPr>
          <w:rFonts w:hint="eastAsia" w:eastAsia="宋体"/>
          <w:bCs/>
          <w:sz w:val="24"/>
          <w:szCs w:val="21"/>
          <w:highlight w:val="none"/>
        </w:rPr>
      </w:pPr>
      <w:bookmarkStart w:id="33" w:name="_Toc184723212"/>
      <w:r>
        <w:rPr>
          <w:rFonts w:hint="eastAsia" w:eastAsia="宋体"/>
          <w:bCs/>
          <w:sz w:val="24"/>
          <w:szCs w:val="21"/>
          <w:highlight w:val="none"/>
          <w:lang w:val="en-US" w:eastAsia="zh-CN"/>
        </w:rPr>
        <w:t>4</w:t>
      </w:r>
      <w:r>
        <w:rPr>
          <w:rFonts w:hint="eastAsia" w:eastAsia="宋体"/>
          <w:bCs/>
          <w:sz w:val="24"/>
          <w:szCs w:val="21"/>
          <w:highlight w:val="none"/>
        </w:rPr>
        <w:t>、评审办法：综合评分法</w:t>
      </w:r>
      <w:bookmarkEnd w:id="33"/>
    </w:p>
    <w:p w14:paraId="1371145C">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通过资格评审的供应商数量 ≥ 8家时，按评审得分从高到低排序，选取前8家作为中选供应商。</w:t>
      </w:r>
    </w:p>
    <w:p w14:paraId="605900FF">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 xml:space="preserve">通过资格评审的供应商数量 </w:t>
      </w:r>
      <w:r>
        <w:rPr>
          <w:rFonts w:hint="eastAsia" w:eastAsia="宋体"/>
          <w:bCs/>
          <w:sz w:val="24"/>
          <w:szCs w:val="21"/>
          <w:highlight w:val="none"/>
          <w:lang w:val="en-US" w:eastAsia="zh-CN"/>
        </w:rPr>
        <w:t>＜</w:t>
      </w:r>
      <w:r>
        <w:rPr>
          <w:rFonts w:hint="eastAsia" w:eastAsia="宋体"/>
          <w:bCs/>
          <w:sz w:val="24"/>
          <w:szCs w:val="21"/>
          <w:highlight w:val="none"/>
        </w:rPr>
        <w:t xml:space="preserve"> 8家时，所有通过评审的供应商均中选。</w:t>
      </w:r>
    </w:p>
    <w:p w14:paraId="0AB73DE0">
      <w:pPr>
        <w:spacing w:line="360" w:lineRule="auto"/>
        <w:ind w:firstLine="420"/>
        <w:outlineLvl w:val="1"/>
        <w:rPr>
          <w:rFonts w:eastAsia="宋体"/>
          <w:bCs/>
          <w:sz w:val="24"/>
          <w:szCs w:val="21"/>
          <w:highlight w:val="none"/>
        </w:rPr>
      </w:pPr>
      <w:bookmarkStart w:id="34" w:name="_Toc184723213"/>
      <w:r>
        <w:rPr>
          <w:rFonts w:hint="eastAsia" w:eastAsia="宋体"/>
          <w:bCs/>
          <w:sz w:val="24"/>
          <w:szCs w:val="21"/>
          <w:highlight w:val="none"/>
          <w:lang w:val="en-US" w:eastAsia="zh-CN"/>
        </w:rPr>
        <w:t>5</w:t>
      </w:r>
      <w:r>
        <w:rPr>
          <w:rFonts w:hint="eastAsia" w:eastAsia="宋体"/>
          <w:bCs/>
          <w:sz w:val="24"/>
          <w:szCs w:val="21"/>
          <w:highlight w:val="none"/>
        </w:rPr>
        <w:t>、遴选结果：开平市卫生健康局官网公示</w:t>
      </w:r>
      <w:bookmarkEnd w:id="34"/>
    </w:p>
    <w:p w14:paraId="224B9D10">
      <w:pPr>
        <w:spacing w:line="360" w:lineRule="auto"/>
        <w:ind w:firstLine="420"/>
        <w:outlineLvl w:val="1"/>
        <w:rPr>
          <w:rFonts w:eastAsia="宋体"/>
          <w:b/>
          <w:bCs/>
          <w:sz w:val="24"/>
          <w:szCs w:val="21"/>
          <w:highlight w:val="none"/>
        </w:rPr>
      </w:pPr>
      <w:bookmarkStart w:id="35" w:name="_Toc184723214"/>
      <w:r>
        <w:rPr>
          <w:rFonts w:hint="eastAsia" w:eastAsia="宋体"/>
          <w:b/>
          <w:bCs/>
          <w:sz w:val="24"/>
          <w:szCs w:val="21"/>
          <w:highlight w:val="none"/>
        </w:rPr>
        <w:t>五、本次遴选相关事宜联系：</w:t>
      </w:r>
      <w:bookmarkEnd w:id="35"/>
    </w:p>
    <w:p w14:paraId="2F692F30">
      <w:pPr>
        <w:spacing w:line="360" w:lineRule="auto"/>
        <w:ind w:firstLine="420"/>
        <w:outlineLvl w:val="1"/>
        <w:rPr>
          <w:rFonts w:eastAsia="宋体"/>
          <w:bCs/>
          <w:sz w:val="24"/>
          <w:szCs w:val="21"/>
          <w:highlight w:val="none"/>
        </w:rPr>
      </w:pPr>
      <w:bookmarkStart w:id="36" w:name="_Toc184723215"/>
      <w:r>
        <w:rPr>
          <w:rFonts w:hint="eastAsia" w:eastAsia="宋体"/>
          <w:bCs/>
          <w:sz w:val="24"/>
          <w:szCs w:val="21"/>
          <w:highlight w:val="none"/>
        </w:rPr>
        <w:t>项目联系人：</w:t>
      </w:r>
      <w:r>
        <w:rPr>
          <w:rFonts w:hint="eastAsia" w:eastAsia="宋体"/>
          <w:bCs/>
          <w:sz w:val="24"/>
          <w:szCs w:val="21"/>
          <w:highlight w:val="none"/>
          <w:lang w:eastAsia="zh-CN"/>
        </w:rPr>
        <w:t>李先生</w:t>
      </w:r>
      <w:r>
        <w:rPr>
          <w:rFonts w:hint="eastAsia" w:eastAsia="宋体"/>
          <w:bCs/>
          <w:sz w:val="24"/>
          <w:szCs w:val="21"/>
          <w:highlight w:val="none"/>
        </w:rPr>
        <w:t>、雷先生，电话：0750-2389697</w:t>
      </w:r>
      <w:bookmarkEnd w:id="36"/>
    </w:p>
    <w:p w14:paraId="50E88D75">
      <w:pPr>
        <w:spacing w:line="360" w:lineRule="auto"/>
        <w:ind w:firstLine="420"/>
        <w:outlineLvl w:val="1"/>
        <w:rPr>
          <w:rFonts w:eastAsia="宋体"/>
          <w:b/>
          <w:bCs/>
          <w:sz w:val="24"/>
          <w:szCs w:val="21"/>
          <w:highlight w:val="none"/>
        </w:rPr>
      </w:pPr>
      <w:bookmarkStart w:id="37" w:name="_Toc184723216"/>
      <w:r>
        <w:rPr>
          <w:rFonts w:hint="eastAsia" w:eastAsia="宋体"/>
          <w:b/>
          <w:bCs/>
          <w:sz w:val="24"/>
          <w:szCs w:val="21"/>
          <w:highlight w:val="none"/>
        </w:rPr>
        <w:t>六、报名须知</w:t>
      </w:r>
      <w:bookmarkEnd w:id="37"/>
    </w:p>
    <w:p w14:paraId="19182348">
      <w:pPr>
        <w:spacing w:line="360" w:lineRule="auto"/>
        <w:ind w:firstLine="420"/>
        <w:outlineLvl w:val="1"/>
        <w:rPr>
          <w:rFonts w:eastAsia="宋体"/>
          <w:bCs/>
          <w:sz w:val="24"/>
          <w:szCs w:val="21"/>
          <w:highlight w:val="none"/>
        </w:rPr>
      </w:pPr>
      <w:bookmarkStart w:id="38" w:name="_Toc184723217"/>
      <w:r>
        <w:rPr>
          <w:rFonts w:hint="eastAsia" w:eastAsia="宋体"/>
          <w:bCs/>
          <w:sz w:val="24"/>
          <w:szCs w:val="21"/>
          <w:highlight w:val="none"/>
        </w:rPr>
        <w:t>1、本次遴选项目仅接受现场资料递交，不接受邮寄等其他方式。</w:t>
      </w:r>
      <w:bookmarkEnd w:id="38"/>
    </w:p>
    <w:p w14:paraId="4F01C05A">
      <w:pPr>
        <w:spacing w:line="360" w:lineRule="auto"/>
        <w:ind w:firstLine="420"/>
        <w:outlineLvl w:val="1"/>
        <w:rPr>
          <w:rFonts w:eastAsia="宋体"/>
          <w:bCs/>
          <w:sz w:val="24"/>
          <w:szCs w:val="21"/>
          <w:highlight w:val="none"/>
        </w:rPr>
      </w:pPr>
      <w:bookmarkStart w:id="39" w:name="_Toc184723218"/>
      <w:r>
        <w:rPr>
          <w:rFonts w:hint="eastAsia" w:eastAsia="宋体"/>
          <w:bCs/>
          <w:sz w:val="24"/>
          <w:szCs w:val="21"/>
          <w:highlight w:val="none"/>
        </w:rPr>
        <w:t>2、违反《遴选响应承诺函》内容的单位及授权人视为失信人，失信人将列为黑名单，取消其响应开平市中医院所有项目的资格。</w:t>
      </w:r>
      <w:bookmarkEnd w:id="39"/>
    </w:p>
    <w:p w14:paraId="4E58BF41">
      <w:pPr>
        <w:spacing w:line="360" w:lineRule="auto"/>
        <w:ind w:firstLine="420"/>
        <w:outlineLvl w:val="1"/>
        <w:rPr>
          <w:rFonts w:eastAsia="宋体"/>
          <w:bCs/>
          <w:sz w:val="24"/>
          <w:szCs w:val="21"/>
          <w:highlight w:val="none"/>
        </w:rPr>
      </w:pPr>
      <w:bookmarkStart w:id="40" w:name="_Toc184723219"/>
      <w:r>
        <w:rPr>
          <w:rFonts w:hint="eastAsia" w:eastAsia="宋体"/>
          <w:bCs/>
          <w:sz w:val="24"/>
          <w:szCs w:val="21"/>
          <w:highlight w:val="none"/>
        </w:rPr>
        <w:t>3、其他视为失信人的情况：</w:t>
      </w:r>
      <w:bookmarkEnd w:id="40"/>
    </w:p>
    <w:p w14:paraId="0AA34BE8">
      <w:pPr>
        <w:spacing w:line="360" w:lineRule="auto"/>
        <w:ind w:firstLine="420"/>
        <w:outlineLvl w:val="1"/>
        <w:rPr>
          <w:rFonts w:eastAsia="宋体"/>
          <w:bCs/>
          <w:sz w:val="24"/>
          <w:szCs w:val="21"/>
          <w:highlight w:val="none"/>
        </w:rPr>
      </w:pPr>
      <w:bookmarkStart w:id="41" w:name="_Toc184723220"/>
      <w:r>
        <w:rPr>
          <w:rFonts w:hint="eastAsia" w:eastAsia="宋体"/>
          <w:bCs/>
          <w:sz w:val="24"/>
          <w:szCs w:val="21"/>
          <w:highlight w:val="none"/>
        </w:rPr>
        <w:t>（1）无故不参与响应或未按时响应的三次及以上；</w:t>
      </w:r>
      <w:bookmarkEnd w:id="41"/>
    </w:p>
    <w:p w14:paraId="18C221A5">
      <w:pPr>
        <w:spacing w:line="360" w:lineRule="auto"/>
        <w:ind w:firstLine="420"/>
        <w:outlineLvl w:val="1"/>
        <w:rPr>
          <w:rFonts w:eastAsia="宋体"/>
          <w:bCs/>
          <w:sz w:val="24"/>
          <w:szCs w:val="21"/>
          <w:highlight w:val="none"/>
        </w:rPr>
      </w:pPr>
      <w:bookmarkStart w:id="42" w:name="_Toc184723221"/>
      <w:r>
        <w:rPr>
          <w:rFonts w:hint="eastAsia" w:eastAsia="宋体"/>
          <w:bCs/>
          <w:sz w:val="24"/>
          <w:szCs w:val="21"/>
          <w:highlight w:val="none"/>
        </w:rPr>
        <w:t>（2）撤销遴选响应未在遴选响应截止前24小时内以书面形式通知采购人三次及以上的；</w:t>
      </w:r>
      <w:bookmarkEnd w:id="42"/>
    </w:p>
    <w:p w14:paraId="4B380382">
      <w:pPr>
        <w:spacing w:line="360" w:lineRule="auto"/>
        <w:ind w:firstLine="420"/>
        <w:outlineLvl w:val="1"/>
        <w:rPr>
          <w:rFonts w:eastAsia="宋体"/>
          <w:bCs/>
          <w:sz w:val="24"/>
          <w:szCs w:val="21"/>
          <w:highlight w:val="none"/>
        </w:rPr>
      </w:pPr>
      <w:bookmarkStart w:id="43" w:name="_Toc184723222"/>
      <w:r>
        <w:rPr>
          <w:rFonts w:hint="eastAsia" w:eastAsia="宋体"/>
          <w:bCs/>
          <w:sz w:val="24"/>
          <w:szCs w:val="21"/>
          <w:highlight w:val="none"/>
        </w:rPr>
        <w:t>（3）遴选响应文件出现严重错误给遴选工作带来影响三次及以上的。</w:t>
      </w:r>
      <w:bookmarkEnd w:id="43"/>
    </w:p>
    <w:p w14:paraId="219C5832">
      <w:pPr>
        <w:spacing w:line="360" w:lineRule="auto"/>
        <w:ind w:firstLine="420"/>
        <w:outlineLvl w:val="1"/>
        <w:rPr>
          <w:rFonts w:eastAsia="宋体"/>
          <w:b/>
          <w:bCs/>
          <w:sz w:val="24"/>
          <w:szCs w:val="21"/>
          <w:highlight w:val="none"/>
        </w:rPr>
      </w:pPr>
      <w:bookmarkStart w:id="44" w:name="_Toc184723224"/>
      <w:r>
        <w:rPr>
          <w:rFonts w:hint="eastAsia" w:eastAsia="宋体"/>
          <w:b/>
          <w:bCs/>
          <w:sz w:val="24"/>
          <w:szCs w:val="21"/>
          <w:highlight w:val="none"/>
        </w:rPr>
        <w:t>七、注意事项</w:t>
      </w:r>
      <w:bookmarkEnd w:id="44"/>
    </w:p>
    <w:p w14:paraId="28FC1DF4">
      <w:pPr>
        <w:spacing w:line="360" w:lineRule="auto"/>
        <w:ind w:firstLine="420"/>
        <w:outlineLvl w:val="1"/>
        <w:rPr>
          <w:rFonts w:eastAsia="宋体"/>
          <w:bCs/>
          <w:sz w:val="24"/>
          <w:szCs w:val="21"/>
          <w:highlight w:val="none"/>
        </w:rPr>
      </w:pPr>
      <w:bookmarkStart w:id="45" w:name="_Toc184723225"/>
      <w:r>
        <w:rPr>
          <w:rFonts w:hint="eastAsia" w:eastAsia="宋体"/>
          <w:bCs/>
          <w:sz w:val="24"/>
          <w:szCs w:val="21"/>
          <w:highlight w:val="none"/>
        </w:rPr>
        <w:t>1、超过项目预算按响应无效处理。</w:t>
      </w:r>
      <w:bookmarkEnd w:id="45"/>
    </w:p>
    <w:p w14:paraId="06BF1D2D">
      <w:pPr>
        <w:spacing w:line="360" w:lineRule="auto"/>
        <w:ind w:firstLine="420"/>
        <w:outlineLvl w:val="1"/>
        <w:rPr>
          <w:rFonts w:eastAsia="宋体"/>
          <w:b/>
          <w:bCs/>
          <w:sz w:val="24"/>
          <w:szCs w:val="21"/>
          <w:highlight w:val="none"/>
        </w:rPr>
      </w:pPr>
      <w:bookmarkStart w:id="46" w:name="_Toc184723226"/>
      <w:r>
        <w:rPr>
          <w:rFonts w:hint="eastAsia" w:eastAsia="宋体"/>
          <w:b/>
          <w:bCs/>
          <w:sz w:val="24"/>
          <w:szCs w:val="21"/>
          <w:highlight w:val="none"/>
        </w:rPr>
        <w:t>八、遴选响应文件的制作、装订、密封、标记</w:t>
      </w:r>
      <w:bookmarkEnd w:id="46"/>
    </w:p>
    <w:p w14:paraId="19465942">
      <w:pPr>
        <w:spacing w:line="360" w:lineRule="auto"/>
        <w:ind w:firstLine="420"/>
        <w:outlineLvl w:val="1"/>
        <w:rPr>
          <w:rFonts w:eastAsia="宋体"/>
          <w:bCs/>
          <w:sz w:val="24"/>
          <w:szCs w:val="21"/>
          <w:highlight w:val="none"/>
        </w:rPr>
      </w:pPr>
      <w:bookmarkStart w:id="47" w:name="_Toc184723227"/>
      <w:r>
        <w:rPr>
          <w:rFonts w:hint="eastAsia" w:eastAsia="宋体"/>
          <w:bCs/>
          <w:sz w:val="24"/>
          <w:szCs w:val="21"/>
          <w:highlight w:val="none"/>
        </w:rPr>
        <w:t>1、</w:t>
      </w:r>
      <w:bookmarkEnd w:id="47"/>
      <w:bookmarkStart w:id="48" w:name="_Toc184723228"/>
      <w:r>
        <w:rPr>
          <w:rFonts w:hint="eastAsia" w:eastAsia="宋体"/>
          <w:bCs/>
          <w:sz w:val="24"/>
          <w:szCs w:val="21"/>
          <w:highlight w:val="none"/>
        </w:rPr>
        <w:t>遴选响应文件份数：一正四副，并在遴选响应文件右上角处明显标注“正本或副本”字样。</w:t>
      </w:r>
      <w:bookmarkEnd w:id="48"/>
    </w:p>
    <w:p w14:paraId="3F898A49">
      <w:pPr>
        <w:spacing w:line="360" w:lineRule="auto"/>
        <w:ind w:firstLine="420"/>
        <w:outlineLvl w:val="1"/>
        <w:rPr>
          <w:rFonts w:eastAsia="宋体"/>
          <w:bCs/>
          <w:sz w:val="24"/>
          <w:szCs w:val="21"/>
          <w:highlight w:val="none"/>
        </w:rPr>
      </w:pPr>
      <w:bookmarkStart w:id="49" w:name="_Toc184723229"/>
      <w:r>
        <w:rPr>
          <w:rFonts w:hint="eastAsia" w:eastAsia="宋体"/>
          <w:bCs/>
          <w:sz w:val="24"/>
          <w:szCs w:val="21"/>
          <w:highlight w:val="none"/>
        </w:rPr>
        <w:t>2、将遴选响应文件中所需的文件按照顺序进行装订，副本可为正本复印件。</w:t>
      </w:r>
      <w:bookmarkEnd w:id="49"/>
    </w:p>
    <w:p w14:paraId="5970273F">
      <w:pPr>
        <w:spacing w:line="360" w:lineRule="auto"/>
        <w:ind w:firstLine="420"/>
        <w:outlineLvl w:val="1"/>
        <w:rPr>
          <w:rFonts w:eastAsia="宋体"/>
          <w:bCs/>
          <w:sz w:val="24"/>
          <w:szCs w:val="21"/>
          <w:highlight w:val="none"/>
        </w:rPr>
      </w:pPr>
      <w:bookmarkStart w:id="50" w:name="_Toc184723230"/>
      <w:r>
        <w:rPr>
          <w:rFonts w:hint="eastAsia" w:eastAsia="宋体"/>
          <w:bCs/>
          <w:sz w:val="24"/>
          <w:szCs w:val="21"/>
          <w:highlight w:val="none"/>
        </w:rPr>
        <w:t>3、正本单独密封，所有副本可一起密封，所有密封封皮上注明产品名称及遴选响应人名称，并加盖骑缝章。</w:t>
      </w:r>
      <w:bookmarkEnd w:id="50"/>
    </w:p>
    <w:p w14:paraId="1C8912D0">
      <w:pPr>
        <w:spacing w:line="360" w:lineRule="auto"/>
        <w:ind w:firstLine="420"/>
        <w:outlineLvl w:val="1"/>
        <w:rPr>
          <w:rFonts w:eastAsia="宋体"/>
          <w:bCs/>
          <w:sz w:val="24"/>
          <w:szCs w:val="21"/>
          <w:highlight w:val="none"/>
        </w:rPr>
      </w:pPr>
      <w:bookmarkStart w:id="51" w:name="_Toc184723231"/>
      <w:r>
        <w:rPr>
          <w:rFonts w:hint="eastAsia" w:eastAsia="宋体"/>
          <w:bCs/>
          <w:sz w:val="24"/>
          <w:szCs w:val="21"/>
          <w:highlight w:val="none"/>
        </w:rPr>
        <w:t>4、以上所需文件正本均需逐页加盖遴选响应人公章（红章），副本可为正本复印件，封面须盖公章。</w:t>
      </w:r>
      <w:bookmarkEnd w:id="51"/>
    </w:p>
    <w:p w14:paraId="06F332A0">
      <w:pPr>
        <w:spacing w:line="360" w:lineRule="auto"/>
        <w:ind w:firstLine="420"/>
        <w:outlineLvl w:val="1"/>
        <w:rPr>
          <w:rFonts w:eastAsia="宋体"/>
          <w:bCs/>
          <w:sz w:val="24"/>
          <w:szCs w:val="21"/>
          <w:highlight w:val="none"/>
        </w:rPr>
      </w:pPr>
      <w:bookmarkStart w:id="52" w:name="_Toc184723232"/>
      <w:r>
        <w:rPr>
          <w:rFonts w:hint="eastAsia" w:eastAsia="宋体"/>
          <w:bCs/>
          <w:sz w:val="24"/>
          <w:szCs w:val="21"/>
          <w:highlight w:val="none"/>
        </w:rPr>
        <w:t>5、所有密封口处均应用</w:t>
      </w:r>
      <w:r>
        <w:rPr>
          <w:rFonts w:hint="eastAsia" w:eastAsia="宋体"/>
          <w:bCs/>
          <w:color w:val="auto"/>
          <w:sz w:val="24"/>
          <w:szCs w:val="21"/>
          <w:highlight w:val="none"/>
        </w:rPr>
        <w:t>封条密封并加盖遴选响应人公章和法定代表人或其委托代理人印章或签字，并注明“2025年</w:t>
      </w:r>
      <w:r>
        <w:rPr>
          <w:rFonts w:hint="eastAsia" w:eastAsia="宋体"/>
          <w:bCs/>
          <w:color w:val="auto"/>
          <w:sz w:val="24"/>
          <w:szCs w:val="21"/>
          <w:highlight w:val="none"/>
          <w:lang w:val="en-US" w:eastAsia="zh-CN"/>
        </w:rPr>
        <w:t>12</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26</w:t>
      </w:r>
      <w:r>
        <w:rPr>
          <w:rFonts w:hint="eastAsia" w:eastAsia="宋体"/>
          <w:bCs/>
          <w:color w:val="auto"/>
          <w:sz w:val="24"/>
          <w:szCs w:val="21"/>
          <w:highlight w:val="none"/>
        </w:rPr>
        <w:t>日15时30分前不准启封”</w:t>
      </w:r>
      <w:r>
        <w:rPr>
          <w:rFonts w:hint="eastAsia" w:eastAsia="宋体"/>
          <w:bCs/>
          <w:sz w:val="24"/>
          <w:szCs w:val="21"/>
          <w:highlight w:val="none"/>
        </w:rPr>
        <w:t>的字样。</w:t>
      </w:r>
      <w:bookmarkEnd w:id="52"/>
    </w:p>
    <w:p w14:paraId="6274CBFF">
      <w:pPr>
        <w:spacing w:line="360" w:lineRule="auto"/>
        <w:ind w:firstLine="420"/>
        <w:outlineLvl w:val="1"/>
        <w:rPr>
          <w:rFonts w:eastAsia="宋体"/>
          <w:bCs/>
          <w:sz w:val="24"/>
          <w:szCs w:val="21"/>
          <w:highlight w:val="none"/>
        </w:rPr>
      </w:pPr>
      <w:bookmarkStart w:id="53" w:name="_Toc184723233"/>
      <w:r>
        <w:rPr>
          <w:rFonts w:hint="eastAsia" w:eastAsia="宋体"/>
          <w:bCs/>
          <w:sz w:val="24"/>
          <w:szCs w:val="21"/>
          <w:highlight w:val="none"/>
        </w:rPr>
        <w:t>备注：遴选响应文件中的格式文件，请遴选响应人必须按照遴选文件提供的格式文件进行提供，不得进行修改、涂抹、删除等，否则将按响应无效处理。</w:t>
      </w:r>
      <w:bookmarkEnd w:id="53"/>
    </w:p>
    <w:p w14:paraId="4B0050F3">
      <w:pPr>
        <w:spacing w:line="360" w:lineRule="auto"/>
        <w:ind w:firstLine="480" w:firstLineChars="200"/>
        <w:rPr>
          <w:rFonts w:eastAsia="宋体"/>
          <w:bCs/>
          <w:sz w:val="24"/>
          <w:szCs w:val="21"/>
          <w:highlight w:val="none"/>
        </w:rPr>
      </w:pPr>
    </w:p>
    <w:p w14:paraId="3C3E0A58">
      <w:pPr>
        <w:wordWrap w:val="0"/>
        <w:spacing w:line="360" w:lineRule="auto"/>
        <w:ind w:firstLine="480" w:firstLineChars="200"/>
        <w:jc w:val="right"/>
        <w:rPr>
          <w:rFonts w:eastAsia="宋体"/>
          <w:sz w:val="24"/>
          <w:szCs w:val="21"/>
          <w:highlight w:val="none"/>
        </w:rPr>
      </w:pPr>
      <w:r>
        <w:rPr>
          <w:rFonts w:hint="eastAsia" w:eastAsia="宋体"/>
          <w:sz w:val="24"/>
          <w:szCs w:val="21"/>
          <w:highlight w:val="none"/>
        </w:rPr>
        <w:t>开平市中医院</w:t>
      </w:r>
    </w:p>
    <w:p w14:paraId="2C1D2948">
      <w:pPr>
        <w:spacing w:line="360" w:lineRule="auto"/>
        <w:ind w:left="160"/>
        <w:jc w:val="right"/>
        <w:rPr>
          <w:rFonts w:eastAsia="宋体"/>
          <w:sz w:val="24"/>
          <w:szCs w:val="21"/>
          <w:highlight w:val="none"/>
        </w:rPr>
      </w:pPr>
      <w:r>
        <w:rPr>
          <w:rFonts w:eastAsia="宋体"/>
          <w:sz w:val="24"/>
          <w:szCs w:val="21"/>
          <w:highlight w:val="none"/>
        </w:rPr>
        <w:t xml:space="preserve"> 202</w:t>
      </w:r>
      <w:r>
        <w:rPr>
          <w:rFonts w:hint="eastAsia" w:eastAsia="宋体"/>
          <w:sz w:val="24"/>
          <w:szCs w:val="21"/>
          <w:highlight w:val="none"/>
          <w:lang w:val="en-US" w:eastAsia="zh-CN"/>
        </w:rPr>
        <w:t>5</w:t>
      </w:r>
      <w:r>
        <w:rPr>
          <w:rFonts w:eastAsia="宋体"/>
          <w:sz w:val="24"/>
          <w:szCs w:val="21"/>
          <w:highlight w:val="none"/>
        </w:rPr>
        <w:t>年</w:t>
      </w:r>
      <w:r>
        <w:rPr>
          <w:rFonts w:hint="eastAsia" w:eastAsia="宋体"/>
          <w:sz w:val="24"/>
          <w:szCs w:val="21"/>
          <w:highlight w:val="none"/>
          <w:lang w:val="en-US" w:eastAsia="zh-CN"/>
        </w:rPr>
        <w:t>12</w:t>
      </w:r>
      <w:r>
        <w:rPr>
          <w:rFonts w:hint="eastAsia" w:eastAsia="宋体"/>
          <w:sz w:val="24"/>
          <w:szCs w:val="21"/>
          <w:highlight w:val="none"/>
        </w:rPr>
        <w:t>月</w:t>
      </w:r>
    </w:p>
    <w:p w14:paraId="64A20C4D">
      <w:pPr>
        <w:pStyle w:val="2"/>
        <w:keepNext w:val="0"/>
        <w:keepLines w:val="0"/>
        <w:spacing w:before="0" w:after="0" w:line="360" w:lineRule="auto"/>
        <w:jc w:val="center"/>
        <w:rPr>
          <w:highlight w:val="none"/>
        </w:rPr>
      </w:pPr>
      <w:bookmarkStart w:id="54" w:name="_Toc52021497"/>
      <w:bookmarkStart w:id="55" w:name="_Toc51756450"/>
      <w:bookmarkStart w:id="56" w:name="_Toc52027884"/>
      <w:bookmarkStart w:id="57" w:name="_Toc56352967"/>
      <w:bookmarkStart w:id="58" w:name="_Toc467236722"/>
      <w:bookmarkStart w:id="59" w:name="_Toc458262591"/>
      <w:bookmarkStart w:id="60" w:name="_Toc476976154"/>
      <w:bookmarkStart w:id="61" w:name="_Toc486671526"/>
      <w:bookmarkStart w:id="62" w:name="_Toc51939415"/>
      <w:r>
        <w:rPr>
          <w:highlight w:val="none"/>
        </w:rPr>
        <w:br w:type="page"/>
      </w:r>
      <w:bookmarkStart w:id="63" w:name="_Toc184723234"/>
      <w:r>
        <w:rPr>
          <w:rFonts w:ascii="Times New Roman"/>
          <w:sz w:val="36"/>
          <w:szCs w:val="28"/>
          <w:highlight w:val="none"/>
        </w:rPr>
        <w:t>第二部分</w:t>
      </w:r>
      <w:bookmarkEnd w:id="54"/>
      <w:bookmarkEnd w:id="55"/>
      <w:bookmarkEnd w:id="56"/>
      <w:bookmarkEnd w:id="57"/>
      <w:bookmarkEnd w:id="58"/>
      <w:bookmarkEnd w:id="59"/>
      <w:bookmarkEnd w:id="60"/>
      <w:bookmarkEnd w:id="61"/>
      <w:bookmarkEnd w:id="62"/>
      <w:r>
        <w:rPr>
          <w:rFonts w:ascii="Times New Roman"/>
          <w:sz w:val="36"/>
          <w:szCs w:val="28"/>
          <w:highlight w:val="none"/>
        </w:rPr>
        <w:t>采购需求</w:t>
      </w:r>
      <w:bookmarkEnd w:id="63"/>
      <w:bookmarkStart w:id="64" w:name="_Toc480171861"/>
      <w:bookmarkStart w:id="65" w:name="_Toc480010690"/>
      <w:bookmarkStart w:id="66" w:name="_Toc468606011"/>
      <w:bookmarkStart w:id="67" w:name="_Toc479991564"/>
      <w:bookmarkStart w:id="68" w:name="_Toc480020239"/>
      <w:bookmarkStart w:id="69" w:name="_Toc480021035"/>
      <w:bookmarkStart w:id="70" w:name="_Toc468157518"/>
    </w:p>
    <w:p w14:paraId="1FE8BC86">
      <w:pPr>
        <w:pStyle w:val="23"/>
        <w:spacing w:line="360" w:lineRule="auto"/>
        <w:ind w:firstLine="482"/>
        <w:outlineLvl w:val="1"/>
        <w:rPr>
          <w:rFonts w:hAnsi="宋体"/>
          <w:b/>
          <w:sz w:val="24"/>
          <w:szCs w:val="24"/>
          <w:highlight w:val="none"/>
        </w:rPr>
      </w:pPr>
      <w:bookmarkStart w:id="71" w:name="_Toc184723235"/>
      <w:r>
        <w:rPr>
          <w:rFonts w:hAnsi="宋体"/>
          <w:b/>
          <w:sz w:val="24"/>
          <w:szCs w:val="24"/>
          <w:highlight w:val="none"/>
        </w:rPr>
        <w:t>一、</w:t>
      </w:r>
      <w:r>
        <w:rPr>
          <w:rFonts w:hint="eastAsia" w:hAnsi="宋体"/>
          <w:b/>
          <w:sz w:val="24"/>
          <w:szCs w:val="24"/>
          <w:highlight w:val="none"/>
        </w:rPr>
        <w:t>项目</w:t>
      </w:r>
      <w:r>
        <w:rPr>
          <w:rFonts w:hAnsi="宋体"/>
          <w:b/>
          <w:sz w:val="24"/>
          <w:szCs w:val="24"/>
          <w:highlight w:val="none"/>
        </w:rPr>
        <w:t>概况</w:t>
      </w:r>
      <w:bookmarkEnd w:id="71"/>
    </w:p>
    <w:p w14:paraId="6644679D">
      <w:pPr>
        <w:spacing w:line="360" w:lineRule="auto"/>
        <w:ind w:firstLine="482" w:firstLineChars="200"/>
        <w:rPr>
          <w:rFonts w:hint="eastAsia" w:ascii="宋体" w:hAnsi="Courier New" w:eastAsia="宋体"/>
          <w:sz w:val="24"/>
          <w:szCs w:val="21"/>
          <w:highlight w:val="none"/>
        </w:rPr>
      </w:pPr>
      <w:r>
        <w:rPr>
          <w:rFonts w:hint="eastAsia" w:ascii="宋体" w:hAnsi="宋体" w:eastAsia="宋体"/>
          <w:b/>
          <w:bCs/>
          <w:sz w:val="24"/>
          <w:szCs w:val="21"/>
          <w:highlight w:val="none"/>
          <w:u w:val="none"/>
          <w:lang w:eastAsia="zh-CN"/>
        </w:rPr>
        <w:t>主要内容</w:t>
      </w:r>
      <w:r>
        <w:rPr>
          <w:rFonts w:hint="eastAsia" w:ascii="宋体" w:hAnsi="宋体" w:eastAsia="宋体" w:cs="宋体"/>
          <w:b/>
          <w:bCs/>
          <w:sz w:val="24"/>
          <w:szCs w:val="24"/>
          <w:lang w:val="en-US" w:eastAsia="zh-CN"/>
        </w:rPr>
        <w:t>为满足我院2026-2028年度招标采购工作需求，通过遴选确定</w:t>
      </w:r>
      <w:r>
        <w:rPr>
          <w:rFonts w:hint="eastAsia" w:ascii="宋体" w:hAnsi="宋体" w:eastAsia="宋体" w:cs="宋体"/>
          <w:b/>
          <w:bCs/>
          <w:sz w:val="24"/>
          <w:szCs w:val="24"/>
          <w:highlight w:val="none"/>
          <w:lang w:val="en-US" w:eastAsia="zh-CN"/>
        </w:rPr>
        <w:t>合作</w:t>
      </w:r>
      <w:r>
        <w:rPr>
          <w:rFonts w:hint="eastAsia" w:ascii="宋体" w:hAnsi="宋体" w:eastAsia="宋体" w:cs="宋体"/>
          <w:b/>
          <w:bCs/>
          <w:sz w:val="24"/>
          <w:szCs w:val="24"/>
          <w:lang w:val="en-US" w:eastAsia="zh-CN"/>
        </w:rPr>
        <w:t>的</w:t>
      </w:r>
      <w:r>
        <w:rPr>
          <w:rFonts w:hint="eastAsia" w:ascii="宋体" w:hAnsi="宋体" w:eastAsia="宋体"/>
          <w:b/>
          <w:bCs/>
          <w:sz w:val="24"/>
          <w:szCs w:val="21"/>
          <w:highlight w:val="none"/>
          <w:u w:val="none"/>
          <w:lang w:val="en-US" w:eastAsia="zh-CN"/>
        </w:rPr>
        <w:t>8家</w:t>
      </w:r>
      <w:r>
        <w:rPr>
          <w:rFonts w:hint="eastAsia" w:ascii="宋体" w:hAnsi="宋体" w:eastAsia="宋体" w:cs="宋体"/>
          <w:b/>
          <w:bCs/>
          <w:sz w:val="24"/>
          <w:szCs w:val="24"/>
          <w:lang w:val="en-US" w:eastAsia="zh-CN"/>
        </w:rPr>
        <w:t>采购代理机构。该机构需为我院货物类、服务类及工程类项目，提供专业化的招标采购代理全流程服务，具体包括但不限于采购方案精准策划、招标（采购）文件规范编制、法定媒介信息发布、开评标活动组织实施、评审专家抽取协调、采购结果公示及对全过程资料进行系统归档等工作；同时还需同步承担采购政策咨询、项目风险防控及采购过程监管辅助等配套服务，以确保采购工作合法合规、高效推进。</w:t>
      </w:r>
    </w:p>
    <w:p w14:paraId="0825924E">
      <w:pPr>
        <w:spacing w:line="360" w:lineRule="auto"/>
        <w:ind w:firstLine="482" w:firstLineChars="200"/>
        <w:rPr>
          <w:rFonts w:hint="eastAsia" w:ascii="宋体" w:hAnsi="Courier New" w:eastAsia="宋体"/>
          <w:b/>
          <w:bCs/>
          <w:sz w:val="24"/>
          <w:szCs w:val="21"/>
          <w:highlight w:val="none"/>
          <w:u w:val="single"/>
          <w:lang w:val="en-US" w:eastAsia="zh-CN"/>
        </w:rPr>
      </w:pPr>
      <w:r>
        <w:rPr>
          <w:rFonts w:hint="eastAsia" w:ascii="宋体" w:hAnsi="Courier New" w:eastAsia="宋体"/>
          <w:b/>
          <w:bCs/>
          <w:sz w:val="24"/>
          <w:szCs w:val="21"/>
          <w:highlight w:val="none"/>
        </w:rPr>
        <w:t>1、项目地点：</w:t>
      </w:r>
      <w:r>
        <w:rPr>
          <w:rFonts w:hint="eastAsia" w:ascii="宋体" w:hAnsi="Courier New" w:eastAsia="宋体"/>
          <w:b/>
          <w:bCs/>
          <w:sz w:val="24"/>
          <w:szCs w:val="21"/>
          <w:highlight w:val="none"/>
          <w:u w:val="single"/>
          <w:lang w:val="en-US" w:eastAsia="zh-CN"/>
        </w:rPr>
        <w:t xml:space="preserve"> </w:t>
      </w:r>
      <w:r>
        <w:rPr>
          <w:rFonts w:hint="eastAsia" w:ascii="宋体" w:hAnsi="Courier New" w:eastAsia="宋体"/>
          <w:b/>
          <w:bCs/>
          <w:sz w:val="24"/>
          <w:szCs w:val="21"/>
          <w:highlight w:val="none"/>
          <w:u w:val="single"/>
        </w:rPr>
        <w:t>开平市中医院</w:t>
      </w:r>
      <w:r>
        <w:rPr>
          <w:rFonts w:hint="eastAsia" w:ascii="宋体" w:hAnsi="Courier New" w:eastAsia="宋体"/>
          <w:b/>
          <w:bCs/>
          <w:sz w:val="24"/>
          <w:szCs w:val="21"/>
          <w:highlight w:val="none"/>
          <w:u w:val="single"/>
          <w:lang w:val="en-US" w:eastAsia="zh-CN"/>
        </w:rPr>
        <w:t xml:space="preserve"> </w:t>
      </w:r>
    </w:p>
    <w:p w14:paraId="1A927EDE">
      <w:pPr>
        <w:spacing w:line="360" w:lineRule="auto"/>
        <w:ind w:left="0" w:firstLine="482" w:firstLineChars="200"/>
        <w:rPr>
          <w:rFonts w:hint="eastAsia" w:ascii="宋体" w:hAnsi="宋体" w:eastAsia="宋体"/>
          <w:b/>
          <w:bCs/>
          <w:sz w:val="24"/>
          <w:szCs w:val="21"/>
          <w:highlight w:val="none"/>
          <w:lang w:eastAsia="zh-CN"/>
        </w:rPr>
      </w:pPr>
      <w:r>
        <w:rPr>
          <w:rFonts w:hint="eastAsia" w:ascii="宋体" w:hAnsi="宋体" w:eastAsia="宋体"/>
          <w:b/>
          <w:bCs/>
          <w:sz w:val="24"/>
          <w:szCs w:val="21"/>
          <w:highlight w:val="none"/>
        </w:rPr>
        <w:t>2、采购项目预算金额：</w:t>
      </w:r>
      <w:r>
        <w:rPr>
          <w:rFonts w:hint="eastAsia" w:ascii="宋体" w:hAnsi="宋体" w:eastAsia="宋体"/>
          <w:b/>
          <w:bCs/>
          <w:color w:val="auto"/>
          <w:sz w:val="24"/>
          <w:szCs w:val="21"/>
          <w:highlight w:val="none"/>
          <w:u w:val="single"/>
          <w:lang w:val="en-US" w:eastAsia="zh-CN"/>
        </w:rPr>
        <w:t xml:space="preserve"> 0 </w:t>
      </w:r>
      <w:r>
        <w:rPr>
          <w:rFonts w:hint="eastAsia" w:ascii="宋体" w:hAnsi="宋体" w:eastAsia="宋体"/>
          <w:b/>
          <w:bCs/>
          <w:sz w:val="24"/>
          <w:szCs w:val="21"/>
          <w:highlight w:val="none"/>
        </w:rPr>
        <w:t>元</w:t>
      </w:r>
      <w:r>
        <w:rPr>
          <w:rFonts w:hint="eastAsia" w:ascii="宋体" w:hAnsi="宋体" w:eastAsia="宋体"/>
          <w:b/>
          <w:bCs/>
          <w:sz w:val="24"/>
          <w:szCs w:val="21"/>
          <w:highlight w:val="none"/>
          <w:lang w:eastAsia="zh-CN"/>
        </w:rPr>
        <w:t>。</w:t>
      </w:r>
    </w:p>
    <w:p w14:paraId="4001525B">
      <w:pPr>
        <w:spacing w:line="360" w:lineRule="auto"/>
        <w:ind w:firstLine="482" w:firstLineChars="200"/>
        <w:rPr>
          <w:rFonts w:hint="eastAsia"/>
          <w:b/>
          <w:bCs/>
        </w:rPr>
      </w:pPr>
      <w:r>
        <w:rPr>
          <w:rFonts w:hint="eastAsia" w:ascii="宋体" w:hAnsi="宋体" w:eastAsia="宋体"/>
          <w:b/>
          <w:bCs/>
          <w:sz w:val="24"/>
          <w:szCs w:val="21"/>
          <w:highlight w:val="none"/>
          <w:u w:val="none"/>
          <w:lang w:val="en-US" w:eastAsia="zh-CN"/>
        </w:rPr>
        <w:t>本项目服务期限内，中选的招标采购代理机构参照国家相关规定标准，向相应项目的中标供应商收取中标服务费，我院不另行支付相应费用</w:t>
      </w:r>
      <w:r>
        <w:rPr>
          <w:rFonts w:hint="eastAsia" w:ascii="宋体" w:hAnsi="宋体" w:eastAsia="宋体"/>
          <w:b/>
          <w:bCs/>
          <w:sz w:val="24"/>
          <w:szCs w:val="21"/>
          <w:highlight w:val="none"/>
          <w:u w:val="none"/>
        </w:rPr>
        <w:t>。</w:t>
      </w:r>
    </w:p>
    <w:p w14:paraId="3D152F1E">
      <w:pPr>
        <w:spacing w:line="360" w:lineRule="auto"/>
        <w:ind w:left="0" w:firstLine="482" w:firstLineChars="200"/>
        <w:rPr>
          <w:rFonts w:hint="eastAsia" w:ascii="宋体" w:hAnsi="宋体" w:eastAsia="宋体"/>
          <w:b/>
          <w:bCs/>
          <w:color w:val="auto"/>
          <w:sz w:val="24"/>
          <w:szCs w:val="21"/>
          <w:highlight w:val="none"/>
          <w:lang w:val="en-US" w:eastAsia="zh-CN"/>
        </w:rPr>
      </w:pPr>
      <w:r>
        <w:rPr>
          <w:rFonts w:hint="eastAsia" w:ascii="宋体" w:hAnsi="Courier New" w:eastAsia="宋体"/>
          <w:b/>
          <w:bCs/>
          <w:color w:val="auto"/>
          <w:sz w:val="24"/>
          <w:szCs w:val="21"/>
          <w:highlight w:val="none"/>
        </w:rPr>
        <w:t>3</w:t>
      </w:r>
      <w:r>
        <w:rPr>
          <w:rFonts w:hint="eastAsia" w:ascii="宋体" w:hAnsi="宋体" w:eastAsia="宋体"/>
          <w:b/>
          <w:bCs/>
          <w:color w:val="auto"/>
          <w:sz w:val="24"/>
          <w:szCs w:val="21"/>
          <w:highlight w:val="none"/>
          <w:u w:val="none"/>
          <w:lang w:val="en-US" w:eastAsia="zh-CN"/>
        </w:rPr>
        <w:t xml:space="preserve"> </w:t>
      </w:r>
      <w:r>
        <w:rPr>
          <w:rFonts w:hint="eastAsia" w:ascii="宋体" w:hAnsi="宋体" w:eastAsia="宋体"/>
          <w:b/>
          <w:bCs/>
          <w:color w:val="auto"/>
          <w:sz w:val="24"/>
          <w:szCs w:val="21"/>
          <w:highlight w:val="none"/>
          <w:lang w:val="en-US" w:eastAsia="zh-CN"/>
        </w:rPr>
        <w:t>服务期限</w:t>
      </w:r>
      <w:r>
        <w:rPr>
          <w:rFonts w:hint="eastAsia" w:ascii="宋体" w:hAnsi="宋体" w:eastAsia="宋体"/>
          <w:b/>
          <w:bCs/>
          <w:color w:val="auto"/>
          <w:sz w:val="24"/>
          <w:szCs w:val="21"/>
          <w:highlight w:val="none"/>
          <w:lang w:eastAsia="zh-CN"/>
        </w:rPr>
        <w:t>：</w:t>
      </w:r>
      <w:r>
        <w:rPr>
          <w:rFonts w:hint="eastAsia" w:ascii="宋体" w:hAnsi="宋体" w:eastAsia="宋体"/>
          <w:b/>
          <w:bCs/>
          <w:color w:val="auto"/>
          <w:sz w:val="24"/>
          <w:szCs w:val="21"/>
          <w:highlight w:val="none"/>
          <w:u w:val="single"/>
          <w:lang w:val="en-US" w:eastAsia="zh-CN"/>
        </w:rPr>
        <w:t xml:space="preserve"> 3 </w:t>
      </w:r>
      <w:r>
        <w:rPr>
          <w:rFonts w:hint="eastAsia" w:ascii="宋体" w:hAnsi="宋体" w:eastAsia="宋体"/>
          <w:b/>
          <w:bCs/>
          <w:color w:val="auto"/>
          <w:sz w:val="24"/>
          <w:szCs w:val="21"/>
          <w:highlight w:val="none"/>
          <w:lang w:val="en-US" w:eastAsia="zh-CN"/>
        </w:rPr>
        <w:t>年，从合同签订生效之日起开始计算。</w:t>
      </w:r>
    </w:p>
    <w:p w14:paraId="1F80DF9B">
      <w:pPr>
        <w:spacing w:line="360" w:lineRule="auto"/>
        <w:ind w:firstLine="482" w:firstLineChars="200"/>
        <w:rPr>
          <w:rFonts w:ascii="宋体" w:hAnsi="Courier New" w:eastAsia="宋体"/>
          <w:b/>
          <w:bCs/>
          <w:color w:val="auto"/>
          <w:sz w:val="24"/>
          <w:szCs w:val="21"/>
          <w:highlight w:val="none"/>
        </w:rPr>
      </w:pPr>
      <w:r>
        <w:rPr>
          <w:rFonts w:hint="eastAsia" w:ascii="宋体" w:hAnsi="宋体" w:eastAsia="宋体"/>
          <w:b/>
          <w:bCs/>
          <w:color w:val="auto"/>
          <w:sz w:val="24"/>
          <w:szCs w:val="21"/>
          <w:highlight w:val="none"/>
          <w:lang w:val="en-US" w:eastAsia="zh-CN"/>
        </w:rPr>
        <w:t>项目服务期限内，每12个月为一年度，项目服务合同采用“一年度一签”方式签订</w:t>
      </w:r>
      <w:r>
        <w:rPr>
          <w:rFonts w:hint="eastAsia" w:ascii="宋体" w:hAnsi="宋体" w:eastAsia="宋体"/>
          <w:b/>
          <w:bCs/>
          <w:color w:val="auto"/>
          <w:sz w:val="24"/>
          <w:szCs w:val="21"/>
          <w:highlight w:val="none"/>
          <w:lang w:eastAsia="zh-CN"/>
        </w:rPr>
        <w:t>。中标供应商在年度合同期内</w:t>
      </w:r>
      <w:r>
        <w:rPr>
          <w:rFonts w:hint="eastAsia" w:ascii="宋体" w:hAnsi="宋体" w:eastAsia="宋体"/>
          <w:b/>
          <w:bCs/>
          <w:color w:val="auto"/>
          <w:sz w:val="24"/>
          <w:szCs w:val="21"/>
          <w:highlight w:val="none"/>
          <w:lang w:val="en-US" w:eastAsia="zh-CN"/>
        </w:rPr>
        <w:t>考核合格</w:t>
      </w:r>
      <w:r>
        <w:rPr>
          <w:rFonts w:hint="eastAsia" w:ascii="宋体" w:hAnsi="宋体" w:eastAsia="宋体"/>
          <w:b/>
          <w:bCs/>
          <w:color w:val="auto"/>
          <w:sz w:val="24"/>
          <w:szCs w:val="21"/>
          <w:highlight w:val="none"/>
          <w:lang w:eastAsia="zh-CN"/>
        </w:rPr>
        <w:t>的，该年度合同到期后，可续签下一年合同；如有中标供应商在年度合同期内</w:t>
      </w:r>
      <w:r>
        <w:rPr>
          <w:rFonts w:hint="eastAsia" w:ascii="宋体" w:hAnsi="宋体" w:eastAsia="宋体"/>
          <w:b/>
          <w:bCs/>
          <w:color w:val="auto"/>
          <w:sz w:val="24"/>
          <w:szCs w:val="21"/>
          <w:highlight w:val="none"/>
          <w:lang w:val="en-US" w:eastAsia="zh-CN"/>
        </w:rPr>
        <w:t>考核不合格或</w:t>
      </w:r>
      <w:r>
        <w:rPr>
          <w:rFonts w:hint="eastAsia" w:ascii="宋体" w:hAnsi="宋体" w:eastAsia="宋体"/>
          <w:b/>
          <w:bCs/>
          <w:color w:val="auto"/>
          <w:sz w:val="24"/>
          <w:szCs w:val="21"/>
          <w:highlight w:val="none"/>
          <w:lang w:eastAsia="zh-CN"/>
        </w:rPr>
        <w:t>有重大违法记录的，我院有权终止合同，并可以从中标候选人中按排名顺序另行确定新的中标供应商替补</w:t>
      </w:r>
      <w:r>
        <w:rPr>
          <w:rFonts w:hint="eastAsia" w:ascii="宋体" w:hAnsi="宋体" w:eastAsia="宋体"/>
          <w:b/>
          <w:bCs/>
          <w:color w:val="auto"/>
          <w:sz w:val="24"/>
          <w:szCs w:val="21"/>
          <w:highlight w:val="none"/>
          <w:lang w:val="en-US" w:eastAsia="zh-CN"/>
        </w:rPr>
        <w:t>或公开遴选补充</w:t>
      </w:r>
      <w:r>
        <w:rPr>
          <w:rFonts w:hint="eastAsia" w:ascii="宋体" w:hAnsi="宋体" w:eastAsia="宋体"/>
          <w:b/>
          <w:bCs/>
          <w:color w:val="auto"/>
          <w:sz w:val="24"/>
          <w:szCs w:val="21"/>
          <w:highlight w:val="none"/>
          <w:lang w:eastAsia="zh-CN"/>
        </w:rPr>
        <w:t>。</w:t>
      </w:r>
      <w:r>
        <w:rPr>
          <w:rFonts w:hint="eastAsia" w:ascii="宋体" w:hAnsi="宋体" w:eastAsia="宋体"/>
          <w:b/>
          <w:bCs/>
          <w:color w:val="auto"/>
          <w:sz w:val="24"/>
          <w:szCs w:val="21"/>
          <w:highlight w:val="none"/>
          <w:lang w:val="en-US" w:eastAsia="zh-CN"/>
        </w:rPr>
        <w:t xml:space="preserve">  </w:t>
      </w:r>
      <w:r>
        <w:rPr>
          <w:rFonts w:hint="eastAsia" w:ascii="宋体" w:hAnsi="Courier New" w:eastAsia="宋体"/>
          <w:b/>
          <w:bCs/>
          <w:color w:val="auto"/>
          <w:sz w:val="24"/>
          <w:szCs w:val="21"/>
          <w:highlight w:val="none"/>
          <w:lang w:val="en-US" w:eastAsia="zh-CN"/>
        </w:rPr>
        <w:t xml:space="preserve"> </w:t>
      </w:r>
    </w:p>
    <w:p w14:paraId="0CEC8CA6">
      <w:pPr>
        <w:spacing w:line="360" w:lineRule="auto"/>
        <w:ind w:firstLine="482" w:firstLineChars="200"/>
        <w:rPr>
          <w:rFonts w:ascii="宋体" w:hAnsi="Courier New" w:eastAsia="宋体"/>
          <w:sz w:val="24"/>
          <w:szCs w:val="21"/>
          <w:highlight w:val="none"/>
        </w:rPr>
      </w:pPr>
      <w:r>
        <w:rPr>
          <w:rFonts w:hint="eastAsia" w:ascii="宋体" w:hAnsi="Courier New" w:eastAsia="宋体"/>
          <w:b/>
          <w:bCs/>
          <w:sz w:val="24"/>
          <w:szCs w:val="21"/>
          <w:highlight w:val="none"/>
        </w:rPr>
        <w:t>4、质量要求：符合国际或国家相应的标准要求。</w:t>
      </w:r>
    </w:p>
    <w:p w14:paraId="12B4D064">
      <w:pPr>
        <w:pStyle w:val="23"/>
        <w:spacing w:line="360" w:lineRule="auto"/>
        <w:ind w:firstLine="482"/>
        <w:outlineLvl w:val="1"/>
        <w:rPr>
          <w:rFonts w:hAnsi="宋体"/>
          <w:b/>
          <w:sz w:val="24"/>
          <w:szCs w:val="24"/>
          <w:highlight w:val="none"/>
        </w:rPr>
      </w:pPr>
      <w:bookmarkStart w:id="72" w:name="_Toc184723236"/>
      <w:r>
        <w:rPr>
          <w:rFonts w:hint="eastAsia" w:hAnsi="宋体"/>
          <w:b/>
          <w:sz w:val="24"/>
          <w:szCs w:val="24"/>
          <w:highlight w:val="none"/>
        </w:rPr>
        <w:t>二、</w:t>
      </w:r>
      <w:bookmarkStart w:id="73" w:name="_Hlk96871101"/>
      <w:r>
        <w:rPr>
          <w:rFonts w:hint="eastAsia" w:hAnsi="宋体"/>
          <w:b/>
          <w:sz w:val="24"/>
          <w:szCs w:val="24"/>
          <w:highlight w:val="none"/>
        </w:rPr>
        <w:t>供应商资格条件</w:t>
      </w:r>
      <w:bookmarkEnd w:id="72"/>
      <w:bookmarkEnd w:id="73"/>
    </w:p>
    <w:p w14:paraId="66585E68">
      <w:pPr>
        <w:spacing w:line="360" w:lineRule="auto"/>
        <w:ind w:firstLine="420"/>
        <w:outlineLvl w:val="1"/>
        <w:rPr>
          <w:rFonts w:hint="eastAsia" w:ascii="宋体" w:hAnsi="宋体" w:eastAsia="宋体" w:cs="宋体"/>
          <w:bCs/>
          <w:sz w:val="24"/>
          <w:szCs w:val="21"/>
          <w:highlight w:val="none"/>
        </w:rPr>
      </w:pPr>
      <w:bookmarkStart w:id="74" w:name="_Toc184723237"/>
      <w:bookmarkStart w:id="75" w:name="_Toc81905139"/>
      <w:bookmarkStart w:id="76" w:name="_Toc53651885"/>
      <w:r>
        <w:rPr>
          <w:rFonts w:hint="eastAsia" w:ascii="宋体" w:hAnsi="宋体" w:eastAsia="宋体" w:cs="宋体"/>
          <w:bCs/>
          <w:sz w:val="24"/>
          <w:szCs w:val="21"/>
          <w:highlight w:val="none"/>
        </w:rPr>
        <w:t>供应商必须满足以下资格要求中的所有条款，并按照相关规定递交资格证明文件。</w:t>
      </w:r>
      <w:bookmarkEnd w:id="74"/>
    </w:p>
    <w:bookmarkEnd w:id="75"/>
    <w:bookmarkEnd w:id="76"/>
    <w:p w14:paraId="032B0067">
      <w:pPr>
        <w:spacing w:line="360" w:lineRule="auto"/>
        <w:ind w:firstLine="420"/>
        <w:outlineLvl w:val="1"/>
        <w:rPr>
          <w:rFonts w:hint="eastAsia" w:ascii="宋体" w:hAnsi="宋体" w:eastAsia="宋体" w:cs="宋体"/>
          <w:bCs/>
          <w:sz w:val="24"/>
          <w:szCs w:val="21"/>
          <w:highlight w:val="none"/>
          <w:lang w:val="en-US" w:eastAsia="zh-CN"/>
        </w:rPr>
      </w:pPr>
      <w:r>
        <w:rPr>
          <w:rFonts w:hint="eastAsia" w:ascii="宋体" w:hAnsi="宋体" w:eastAsia="宋体" w:cs="宋体"/>
          <w:bCs/>
          <w:sz w:val="24"/>
          <w:szCs w:val="21"/>
          <w:highlight w:val="none"/>
        </w:rPr>
        <w:t>1、</w:t>
      </w:r>
      <w:r>
        <w:rPr>
          <w:rFonts w:hint="eastAsia" w:ascii="宋体" w:hAnsi="宋体" w:eastAsia="宋体" w:cs="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p>
    <w:p w14:paraId="042D3380">
      <w:pPr>
        <w:spacing w:line="360" w:lineRule="auto"/>
        <w:ind w:firstLine="420"/>
        <w:outlineLvl w:val="1"/>
        <w:rPr>
          <w:rFonts w:hint="eastAsia" w:ascii="宋体" w:hAnsi="宋体" w:eastAsia="宋体" w:cs="宋体"/>
          <w:bCs/>
          <w:color w:val="auto"/>
          <w:sz w:val="24"/>
          <w:szCs w:val="21"/>
          <w:highlight w:val="none"/>
          <w:lang w:val="en-US" w:eastAsia="zh-CN"/>
        </w:rPr>
      </w:pPr>
      <w:r>
        <w:rPr>
          <w:rFonts w:hint="eastAsia" w:ascii="宋体" w:hAnsi="宋体" w:eastAsia="宋体" w:cs="宋体"/>
          <w:bCs/>
          <w:color w:val="auto"/>
          <w:sz w:val="24"/>
          <w:szCs w:val="21"/>
          <w:highlight w:val="none"/>
          <w:lang w:val="en-US" w:eastAsia="zh-CN"/>
        </w:rPr>
        <w:t>2、具有履行合同所必需的设备和专业技术能力。填报设备及专业技术能力情况或作出相应承诺（格式自拟）。</w:t>
      </w:r>
    </w:p>
    <w:p w14:paraId="3EDEE85E">
      <w:pPr>
        <w:spacing w:line="360" w:lineRule="auto"/>
        <w:ind w:firstLine="420" w:firstLineChars="0"/>
        <w:outlineLvl w:val="1"/>
        <w:rPr>
          <w:rFonts w:hint="eastAsia" w:ascii="宋体" w:hAnsi="宋体" w:eastAsia="宋体" w:cs="宋体"/>
          <w:bCs/>
          <w:color w:val="auto"/>
          <w:sz w:val="24"/>
          <w:szCs w:val="21"/>
          <w:highlight w:val="none"/>
          <w:shd w:val="clear" w:color="auto" w:fill="auto"/>
          <w:lang w:val="en-US" w:eastAsia="zh-CN"/>
        </w:rPr>
      </w:pPr>
      <w:r>
        <w:rPr>
          <w:rFonts w:hint="eastAsia" w:ascii="宋体" w:hAnsi="宋体" w:eastAsia="宋体" w:cs="宋体"/>
          <w:bCs/>
          <w:color w:val="auto"/>
          <w:sz w:val="24"/>
          <w:szCs w:val="21"/>
          <w:highlight w:val="none"/>
          <w:shd w:val="clear" w:color="auto" w:fill="auto"/>
          <w:lang w:val="en-US" w:eastAsia="zh-CN"/>
        </w:rPr>
        <w:t>3、在广东政府采购智慧云平台完成政府采购代理机构的网上登记备案。</w:t>
      </w:r>
      <w:r>
        <w:rPr>
          <w:rFonts w:hint="eastAsia" w:eastAsia="宋体"/>
          <w:bCs/>
          <w:color w:val="auto"/>
          <w:sz w:val="24"/>
          <w:szCs w:val="21"/>
          <w:highlight w:val="none"/>
          <w:shd w:val="clear" w:color="auto" w:fill="auto"/>
          <w:lang w:val="en-US" w:eastAsia="zh-CN"/>
        </w:rPr>
        <w:t>（https://gdgpo.czt.gd.gov.cn/→机构名录→机构基本信息截图）</w:t>
      </w:r>
      <w:r>
        <w:rPr>
          <w:rFonts w:hint="eastAsia" w:ascii="宋体" w:hAnsi="宋体" w:eastAsia="宋体"/>
          <w:color w:val="auto"/>
          <w:sz w:val="24"/>
          <w:szCs w:val="21"/>
          <w:highlight w:val="none"/>
        </w:rPr>
        <w:t>（加盖公章）</w:t>
      </w:r>
    </w:p>
    <w:p w14:paraId="353BBBE8">
      <w:pPr>
        <w:spacing w:line="360" w:lineRule="auto"/>
        <w:ind w:firstLine="480" w:firstLineChars="200"/>
        <w:outlineLvl w:val="1"/>
        <w:rPr>
          <w:rFonts w:hint="eastAsia" w:ascii="宋体" w:hAnsi="宋体" w:eastAsia="宋体" w:cs="宋体"/>
          <w:bCs/>
          <w:sz w:val="24"/>
          <w:szCs w:val="21"/>
          <w:highlight w:val="none"/>
          <w:lang w:val="en-US" w:eastAsia="zh-CN"/>
        </w:rPr>
      </w:pPr>
      <w:r>
        <w:rPr>
          <w:rFonts w:hint="eastAsia" w:ascii="宋体" w:hAnsi="宋体" w:eastAsia="宋体" w:cs="宋体"/>
          <w:bCs/>
          <w:sz w:val="24"/>
          <w:szCs w:val="21"/>
          <w:highlight w:val="none"/>
          <w:lang w:val="en-US" w:eastAsia="zh-CN"/>
        </w:rPr>
        <w:t>4、具有良好的商业信誉和完善的售后服务体系，提供信誉良好承诺函。</w:t>
      </w:r>
    </w:p>
    <w:p w14:paraId="3745A369">
      <w:pPr>
        <w:spacing w:line="360" w:lineRule="auto"/>
        <w:ind w:firstLine="480" w:firstLineChars="200"/>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5</w:t>
      </w:r>
      <w:r>
        <w:rPr>
          <w:rFonts w:hint="eastAsia" w:ascii="宋体" w:hAnsi="宋体" w:eastAsia="宋体" w:cs="宋体"/>
          <w:bCs/>
          <w:sz w:val="24"/>
          <w:szCs w:val="21"/>
          <w:highlight w:val="none"/>
        </w:rPr>
        <w:t>、不得有商业贿赂和不正当欺诈行为。如遴选响应人被证实有以上行为，将被视为不合格。</w:t>
      </w:r>
    </w:p>
    <w:p w14:paraId="2219BF2C">
      <w:pPr>
        <w:spacing w:line="360" w:lineRule="auto"/>
        <w:ind w:firstLine="480" w:firstLineChars="200"/>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6</w:t>
      </w:r>
      <w:r>
        <w:rPr>
          <w:rFonts w:hint="eastAsia" w:ascii="宋体" w:hAnsi="宋体" w:eastAsia="宋体" w:cs="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E81513D">
      <w:pPr>
        <w:spacing w:line="360" w:lineRule="auto"/>
        <w:ind w:firstLine="480" w:firstLineChars="200"/>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7</w:t>
      </w:r>
      <w:r>
        <w:rPr>
          <w:rFonts w:hint="eastAsia" w:ascii="宋体" w:hAnsi="宋体" w:eastAsia="宋体" w:cs="宋体"/>
          <w:bCs/>
          <w:sz w:val="24"/>
          <w:szCs w:val="21"/>
          <w:highlight w:val="none"/>
        </w:rPr>
        <w:t>、如遴选响应人被政府有关部门通报列入黑名单的，禁止参加本项目遴选响应。</w:t>
      </w:r>
    </w:p>
    <w:p w14:paraId="3D6BA07A">
      <w:pPr>
        <w:spacing w:line="360" w:lineRule="auto"/>
        <w:ind w:firstLine="480" w:firstLineChars="200"/>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8</w:t>
      </w:r>
      <w:r>
        <w:rPr>
          <w:rFonts w:hint="eastAsia" w:ascii="宋体" w:hAnsi="宋体" w:eastAsia="宋体" w:cs="宋体"/>
          <w:bCs/>
          <w:sz w:val="24"/>
          <w:szCs w:val="21"/>
          <w:highlight w:val="none"/>
        </w:rPr>
        <w:t>、单位负责人为同一人或者存在控股、管理关系的不同单位，不得同时参加同一项目的遴选响应。</w:t>
      </w:r>
    </w:p>
    <w:p w14:paraId="40B7A6B4">
      <w:pPr>
        <w:spacing w:line="360" w:lineRule="auto"/>
        <w:ind w:firstLine="480" w:firstLineChars="200"/>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9</w:t>
      </w:r>
      <w:r>
        <w:rPr>
          <w:rFonts w:hint="eastAsia" w:ascii="宋体" w:hAnsi="宋体" w:eastAsia="宋体" w:cs="宋体"/>
          <w:bCs/>
          <w:sz w:val="24"/>
          <w:szCs w:val="21"/>
          <w:highlight w:val="none"/>
        </w:rPr>
        <w:t>、遴选响应人经营行为必须符合国家法律、法规和有关规定。</w:t>
      </w:r>
    </w:p>
    <w:p w14:paraId="69D854D1">
      <w:pPr>
        <w:spacing w:line="360" w:lineRule="auto"/>
        <w:ind w:firstLine="480" w:firstLineChars="200"/>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10</w:t>
      </w:r>
      <w:r>
        <w:rPr>
          <w:rFonts w:hint="eastAsia" w:ascii="宋体" w:hAnsi="宋体" w:eastAsia="宋体" w:cs="宋体"/>
          <w:bCs/>
          <w:sz w:val="24"/>
          <w:szCs w:val="21"/>
          <w:highlight w:val="none"/>
        </w:rPr>
        <w:t>、本次遴选不接受联合体遴选响应。</w:t>
      </w:r>
    </w:p>
    <w:p w14:paraId="2552659E">
      <w:pPr>
        <w:pStyle w:val="23"/>
        <w:spacing w:line="360" w:lineRule="auto"/>
        <w:ind w:firstLine="480" w:firstLineChars="200"/>
        <w:outlineLvl w:val="1"/>
        <w:rPr>
          <w:rFonts w:hint="eastAsia" w:hAnsi="宋体"/>
          <w:b/>
          <w:sz w:val="24"/>
          <w:szCs w:val="24"/>
          <w:highlight w:val="none"/>
        </w:rPr>
      </w:pPr>
      <w:r>
        <w:rPr>
          <w:rFonts w:hint="eastAsia" w:ascii="宋体" w:hAnsi="宋体" w:eastAsia="宋体" w:cs="宋体"/>
          <w:bCs/>
          <w:sz w:val="24"/>
          <w:szCs w:val="21"/>
          <w:highlight w:val="none"/>
        </w:rPr>
        <w:t>1</w:t>
      </w:r>
      <w:r>
        <w:rPr>
          <w:rFonts w:hint="eastAsia" w:ascii="宋体" w:hAnsi="宋体" w:eastAsia="宋体" w:cs="宋体"/>
          <w:bCs/>
          <w:sz w:val="24"/>
          <w:szCs w:val="21"/>
          <w:highlight w:val="none"/>
          <w:lang w:val="en-US" w:eastAsia="zh-CN"/>
        </w:rPr>
        <w:t>1</w:t>
      </w:r>
      <w:r>
        <w:rPr>
          <w:rFonts w:hint="eastAsia" w:ascii="宋体" w:hAnsi="宋体" w:eastAsia="宋体" w:cs="宋体"/>
          <w:bCs/>
          <w:sz w:val="24"/>
          <w:szCs w:val="21"/>
          <w:highlight w:val="none"/>
        </w:rPr>
        <w:t>、本次遴选未得到采购人允许，不得转包、分包，否则取消其响应、成交资格，并赔偿采购人全部损失。</w:t>
      </w:r>
    </w:p>
    <w:p w14:paraId="0620E40E">
      <w:pPr>
        <w:pStyle w:val="23"/>
        <w:spacing w:line="360" w:lineRule="auto"/>
        <w:ind w:firstLine="482"/>
        <w:outlineLvl w:val="1"/>
        <w:rPr>
          <w:rFonts w:hint="eastAsia" w:hAnsi="宋体"/>
          <w:b/>
          <w:color w:val="auto"/>
          <w:sz w:val="24"/>
          <w:szCs w:val="24"/>
          <w:highlight w:val="none"/>
        </w:rPr>
      </w:pPr>
      <w:r>
        <w:rPr>
          <w:rFonts w:hint="eastAsia" w:hAnsi="宋体"/>
          <w:b/>
          <w:color w:val="auto"/>
          <w:sz w:val="24"/>
          <w:szCs w:val="24"/>
          <w:highlight w:val="none"/>
        </w:rPr>
        <w:t>三、服务要求</w:t>
      </w:r>
    </w:p>
    <w:p w14:paraId="7379562A">
      <w:pPr>
        <w:pStyle w:val="23"/>
        <w:spacing w:line="360" w:lineRule="auto"/>
        <w:ind w:firstLine="482"/>
        <w:outlineLvl w:val="1"/>
        <w:rPr>
          <w:rFonts w:hint="eastAsia" w:hAnsi="宋体"/>
          <w:b w:val="0"/>
          <w:bCs/>
          <w:color w:val="auto"/>
          <w:sz w:val="24"/>
          <w:szCs w:val="24"/>
          <w:highlight w:val="none"/>
        </w:rPr>
      </w:pPr>
      <w:r>
        <w:rPr>
          <w:rFonts w:hint="eastAsia" w:hAnsi="宋体"/>
          <w:b w:val="0"/>
          <w:bCs/>
          <w:color w:val="auto"/>
          <w:sz w:val="24"/>
          <w:szCs w:val="24"/>
          <w:highlight w:val="none"/>
          <w:lang w:val="en-US" w:eastAsia="zh-CN"/>
        </w:rPr>
        <w:t>1、</w:t>
      </w:r>
      <w:r>
        <w:rPr>
          <w:rFonts w:hint="eastAsia" w:hAnsi="宋体"/>
          <w:b w:val="0"/>
          <w:bCs/>
          <w:color w:val="auto"/>
          <w:sz w:val="24"/>
          <w:szCs w:val="24"/>
          <w:highlight w:val="none"/>
        </w:rPr>
        <w:t>协助采购人编制采购需求、制定采购实施计划。计划书应明确采购的组织形式、采购方式、标段划分、时间节点</w:t>
      </w:r>
      <w:r>
        <w:rPr>
          <w:rFonts w:hint="eastAsia" w:hAnsi="宋体"/>
          <w:b w:val="0"/>
          <w:bCs/>
          <w:color w:val="auto"/>
          <w:sz w:val="24"/>
          <w:szCs w:val="24"/>
          <w:highlight w:val="none"/>
          <w:lang w:eastAsia="zh-CN"/>
        </w:rPr>
        <w:t>、</w:t>
      </w:r>
      <w:r>
        <w:rPr>
          <w:rFonts w:hint="eastAsia" w:hAnsi="宋体"/>
          <w:b w:val="0"/>
          <w:bCs/>
          <w:color w:val="auto"/>
          <w:sz w:val="24"/>
          <w:szCs w:val="24"/>
          <w:highlight w:val="none"/>
        </w:rPr>
        <w:t>提供采购政策咨询及风险提示</w:t>
      </w:r>
      <w:r>
        <w:rPr>
          <w:rFonts w:hint="eastAsia" w:hAnsi="宋体"/>
          <w:b w:val="0"/>
          <w:bCs/>
          <w:color w:val="auto"/>
          <w:sz w:val="24"/>
          <w:szCs w:val="24"/>
          <w:highlight w:val="none"/>
          <w:lang w:val="en-US" w:eastAsia="zh-CN"/>
        </w:rPr>
        <w:t>和</w:t>
      </w:r>
      <w:r>
        <w:rPr>
          <w:rFonts w:hint="eastAsia" w:hAnsi="宋体"/>
          <w:b w:val="0"/>
          <w:bCs/>
          <w:color w:val="auto"/>
          <w:sz w:val="24"/>
          <w:szCs w:val="24"/>
          <w:highlight w:val="none"/>
        </w:rPr>
        <w:t>相关法律法规依据等；</w:t>
      </w:r>
    </w:p>
    <w:p w14:paraId="4247192B">
      <w:pPr>
        <w:pStyle w:val="23"/>
        <w:spacing w:line="360" w:lineRule="auto"/>
        <w:ind w:firstLine="482"/>
        <w:outlineLvl w:val="1"/>
        <w:rPr>
          <w:rFonts w:hint="eastAsia" w:hAnsi="宋体"/>
          <w:b w:val="0"/>
          <w:bCs/>
          <w:color w:val="auto"/>
          <w:sz w:val="24"/>
          <w:szCs w:val="24"/>
          <w:highlight w:val="none"/>
        </w:rPr>
      </w:pPr>
      <w:r>
        <w:rPr>
          <w:rFonts w:hint="eastAsia" w:hAnsi="宋体"/>
          <w:b w:val="0"/>
          <w:bCs/>
          <w:color w:val="auto"/>
          <w:sz w:val="24"/>
          <w:szCs w:val="24"/>
          <w:highlight w:val="none"/>
          <w:lang w:val="en-US" w:eastAsia="zh-CN"/>
        </w:rPr>
        <w:t>2、</w:t>
      </w:r>
      <w:r>
        <w:rPr>
          <w:rFonts w:hint="eastAsia" w:hAnsi="宋体"/>
          <w:b w:val="0"/>
          <w:bCs/>
          <w:color w:val="auto"/>
          <w:sz w:val="24"/>
          <w:szCs w:val="24"/>
          <w:highlight w:val="none"/>
        </w:rPr>
        <w:t>为采购人提供相应的采购合同文本供参考，提出注意事项；</w:t>
      </w:r>
    </w:p>
    <w:p w14:paraId="48727098">
      <w:pPr>
        <w:pStyle w:val="23"/>
        <w:spacing w:line="360" w:lineRule="auto"/>
        <w:ind w:firstLine="482"/>
        <w:outlineLvl w:val="1"/>
        <w:rPr>
          <w:rFonts w:hint="eastAsia" w:hAnsi="宋体"/>
          <w:b w:val="0"/>
          <w:bCs/>
          <w:color w:val="auto"/>
          <w:sz w:val="24"/>
          <w:szCs w:val="24"/>
          <w:highlight w:val="none"/>
        </w:rPr>
      </w:pPr>
      <w:r>
        <w:rPr>
          <w:rFonts w:hint="eastAsia" w:hAnsi="宋体"/>
          <w:b w:val="0"/>
          <w:bCs/>
          <w:color w:val="auto"/>
          <w:sz w:val="24"/>
          <w:szCs w:val="24"/>
          <w:highlight w:val="none"/>
          <w:lang w:val="en-US" w:eastAsia="zh-CN"/>
        </w:rPr>
        <w:t>3、</w:t>
      </w:r>
      <w:r>
        <w:rPr>
          <w:rFonts w:hint="eastAsia" w:hAnsi="宋体"/>
          <w:b w:val="0"/>
          <w:bCs/>
          <w:color w:val="auto"/>
          <w:sz w:val="24"/>
          <w:szCs w:val="24"/>
          <w:highlight w:val="none"/>
        </w:rPr>
        <w:t>为采购人提供采购产品市场概况、市场现状，预测采购情况；</w:t>
      </w:r>
    </w:p>
    <w:p w14:paraId="20FEA6FB">
      <w:pPr>
        <w:pStyle w:val="23"/>
        <w:spacing w:line="360" w:lineRule="auto"/>
        <w:ind w:firstLine="482"/>
        <w:outlineLvl w:val="1"/>
        <w:rPr>
          <w:rFonts w:hint="eastAsia" w:hAnsi="宋体"/>
          <w:b w:val="0"/>
          <w:bCs/>
          <w:color w:val="auto"/>
          <w:sz w:val="24"/>
          <w:szCs w:val="24"/>
          <w:highlight w:val="none"/>
        </w:rPr>
      </w:pPr>
      <w:r>
        <w:rPr>
          <w:rFonts w:hint="eastAsia" w:hAnsi="宋体"/>
          <w:b w:val="0"/>
          <w:bCs/>
          <w:color w:val="auto"/>
          <w:sz w:val="24"/>
          <w:szCs w:val="24"/>
          <w:highlight w:val="none"/>
          <w:lang w:val="en-US" w:eastAsia="zh-CN"/>
        </w:rPr>
        <w:t>4、</w:t>
      </w:r>
      <w:r>
        <w:rPr>
          <w:rFonts w:hint="eastAsia" w:hAnsi="宋体"/>
          <w:b w:val="0"/>
          <w:bCs/>
          <w:color w:val="auto"/>
          <w:sz w:val="24"/>
          <w:szCs w:val="24"/>
          <w:highlight w:val="none"/>
        </w:rPr>
        <w:t>协助采购人做进口产品论证（若需要）。</w:t>
      </w:r>
    </w:p>
    <w:p w14:paraId="5D0E6B83">
      <w:pPr>
        <w:pStyle w:val="23"/>
        <w:spacing w:line="360" w:lineRule="auto"/>
        <w:ind w:firstLine="482"/>
        <w:outlineLvl w:val="1"/>
        <w:rPr>
          <w:rFonts w:hint="eastAsia" w:hAnsi="宋体"/>
          <w:b w:val="0"/>
          <w:bCs/>
          <w:color w:val="auto"/>
          <w:sz w:val="24"/>
          <w:szCs w:val="24"/>
          <w:highlight w:val="none"/>
        </w:rPr>
      </w:pPr>
      <w:r>
        <w:rPr>
          <w:rFonts w:hint="eastAsia" w:hAnsi="宋体"/>
          <w:b w:val="0"/>
          <w:bCs/>
          <w:color w:val="auto"/>
          <w:sz w:val="24"/>
          <w:szCs w:val="24"/>
          <w:highlight w:val="none"/>
          <w:lang w:val="en-US" w:eastAsia="zh-CN"/>
        </w:rPr>
        <w:t>5、</w:t>
      </w:r>
      <w:r>
        <w:rPr>
          <w:rFonts w:hint="eastAsia" w:hAnsi="宋体"/>
          <w:b w:val="0"/>
          <w:bCs/>
          <w:color w:val="auto"/>
          <w:sz w:val="24"/>
          <w:szCs w:val="24"/>
          <w:highlight w:val="none"/>
        </w:rPr>
        <w:t>协助采购人拟定供应商资格要求；</w:t>
      </w:r>
    </w:p>
    <w:p w14:paraId="28C8A4EC">
      <w:pPr>
        <w:pStyle w:val="23"/>
        <w:spacing w:line="360" w:lineRule="auto"/>
        <w:ind w:firstLine="482"/>
        <w:outlineLvl w:val="1"/>
        <w:rPr>
          <w:rFonts w:hint="eastAsia" w:hAnsi="宋体"/>
          <w:b w:val="0"/>
          <w:bCs/>
          <w:color w:val="auto"/>
          <w:sz w:val="24"/>
          <w:szCs w:val="24"/>
          <w:highlight w:val="none"/>
        </w:rPr>
      </w:pPr>
      <w:r>
        <w:rPr>
          <w:rFonts w:hint="eastAsia" w:hAnsi="宋体"/>
          <w:b w:val="0"/>
          <w:bCs/>
          <w:color w:val="auto"/>
          <w:sz w:val="24"/>
          <w:szCs w:val="24"/>
          <w:highlight w:val="none"/>
          <w:lang w:val="en-US" w:eastAsia="zh-CN"/>
        </w:rPr>
        <w:t>6、</w:t>
      </w:r>
      <w:r>
        <w:rPr>
          <w:rFonts w:hint="eastAsia" w:hAnsi="宋体"/>
          <w:b w:val="0"/>
          <w:bCs/>
          <w:color w:val="auto"/>
          <w:sz w:val="24"/>
          <w:szCs w:val="24"/>
          <w:highlight w:val="none"/>
        </w:rPr>
        <w:t>编制、发售、解释采购（招标）文件；</w:t>
      </w:r>
    </w:p>
    <w:p w14:paraId="6E1D9A45">
      <w:pPr>
        <w:pStyle w:val="23"/>
        <w:spacing w:line="360" w:lineRule="auto"/>
        <w:ind w:firstLine="482"/>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7、</w:t>
      </w:r>
      <w:r>
        <w:rPr>
          <w:rFonts w:hint="eastAsia" w:hAnsi="宋体"/>
          <w:b w:val="0"/>
          <w:bCs/>
          <w:color w:val="auto"/>
          <w:sz w:val="24"/>
          <w:szCs w:val="24"/>
          <w:highlight w:val="none"/>
        </w:rPr>
        <w:t>负责潜在供应商咨询答复、文件澄清与修改</w:t>
      </w:r>
      <w:r>
        <w:rPr>
          <w:rFonts w:hint="eastAsia" w:hAnsi="宋体"/>
          <w:b w:val="0"/>
          <w:bCs/>
          <w:color w:val="auto"/>
          <w:sz w:val="24"/>
          <w:szCs w:val="24"/>
          <w:highlight w:val="none"/>
          <w:lang w:val="en-US" w:eastAsia="zh-CN"/>
        </w:rPr>
        <w:t>；</w:t>
      </w:r>
    </w:p>
    <w:p w14:paraId="503B0C94">
      <w:pPr>
        <w:pStyle w:val="23"/>
        <w:spacing w:line="360" w:lineRule="auto"/>
        <w:ind w:firstLine="482"/>
        <w:outlineLvl w:val="1"/>
        <w:rPr>
          <w:rFonts w:hint="eastAsia" w:hAnsi="宋体"/>
          <w:b w:val="0"/>
          <w:bCs/>
          <w:color w:val="auto"/>
          <w:sz w:val="24"/>
          <w:szCs w:val="24"/>
          <w:highlight w:val="none"/>
        </w:rPr>
      </w:pPr>
      <w:r>
        <w:rPr>
          <w:rFonts w:hint="eastAsia" w:hAnsi="宋体"/>
          <w:b w:val="0"/>
          <w:bCs/>
          <w:color w:val="auto"/>
          <w:sz w:val="24"/>
          <w:szCs w:val="24"/>
          <w:highlight w:val="none"/>
          <w:lang w:val="en-US" w:eastAsia="zh-CN"/>
        </w:rPr>
        <w:t>8、</w:t>
      </w:r>
      <w:r>
        <w:rPr>
          <w:rFonts w:hint="eastAsia" w:hAnsi="宋体"/>
          <w:b w:val="0"/>
          <w:bCs/>
          <w:color w:val="auto"/>
          <w:sz w:val="24"/>
          <w:szCs w:val="24"/>
          <w:highlight w:val="none"/>
        </w:rPr>
        <w:t>依法组建评标委员会；</w:t>
      </w:r>
    </w:p>
    <w:p w14:paraId="609D1812">
      <w:pPr>
        <w:pStyle w:val="23"/>
        <w:spacing w:line="360" w:lineRule="auto"/>
        <w:ind w:firstLine="482"/>
        <w:outlineLvl w:val="1"/>
        <w:rPr>
          <w:rFonts w:hint="eastAsia" w:hAnsi="宋体"/>
          <w:b w:val="0"/>
          <w:bCs/>
          <w:color w:val="auto"/>
          <w:sz w:val="24"/>
          <w:szCs w:val="24"/>
          <w:highlight w:val="none"/>
        </w:rPr>
      </w:pPr>
      <w:r>
        <w:rPr>
          <w:rFonts w:hint="eastAsia" w:hAnsi="宋体"/>
          <w:b w:val="0"/>
          <w:bCs/>
          <w:color w:val="auto"/>
          <w:sz w:val="24"/>
          <w:szCs w:val="24"/>
          <w:highlight w:val="none"/>
          <w:lang w:val="en-US" w:eastAsia="zh-CN"/>
        </w:rPr>
        <w:t>9、</w:t>
      </w:r>
      <w:r>
        <w:rPr>
          <w:rFonts w:hint="eastAsia" w:hAnsi="宋体"/>
          <w:b w:val="0"/>
          <w:bCs/>
          <w:color w:val="auto"/>
          <w:sz w:val="24"/>
          <w:szCs w:val="24"/>
          <w:highlight w:val="none"/>
        </w:rPr>
        <w:t>落实评审地点，主持评审活动，组织评审工作，并做好评审记录；</w:t>
      </w:r>
    </w:p>
    <w:p w14:paraId="58714694">
      <w:pPr>
        <w:pStyle w:val="23"/>
        <w:spacing w:line="360" w:lineRule="auto"/>
        <w:ind w:firstLine="482"/>
        <w:outlineLvl w:val="1"/>
        <w:rPr>
          <w:rFonts w:hint="eastAsia" w:hAnsi="宋体"/>
          <w:b w:val="0"/>
          <w:bCs/>
          <w:color w:val="auto"/>
          <w:sz w:val="24"/>
          <w:szCs w:val="24"/>
          <w:highlight w:val="none"/>
        </w:rPr>
      </w:pPr>
      <w:r>
        <w:rPr>
          <w:rFonts w:hint="eastAsia" w:hAnsi="宋体"/>
          <w:b w:val="0"/>
          <w:bCs/>
          <w:color w:val="auto"/>
          <w:sz w:val="24"/>
          <w:szCs w:val="24"/>
          <w:highlight w:val="none"/>
          <w:lang w:val="en-US" w:eastAsia="zh-CN"/>
        </w:rPr>
        <w:t>10、</w:t>
      </w:r>
      <w:r>
        <w:rPr>
          <w:rFonts w:hint="eastAsia" w:hAnsi="宋体"/>
          <w:b w:val="0"/>
          <w:bCs/>
          <w:color w:val="auto"/>
          <w:sz w:val="24"/>
          <w:szCs w:val="24"/>
          <w:highlight w:val="none"/>
        </w:rPr>
        <w:t>整理评审（评标）报告送采购人及有关部门；</w:t>
      </w:r>
    </w:p>
    <w:p w14:paraId="150F9558">
      <w:pPr>
        <w:pStyle w:val="23"/>
        <w:spacing w:line="360" w:lineRule="auto"/>
        <w:ind w:firstLine="482"/>
        <w:outlineLvl w:val="1"/>
        <w:rPr>
          <w:rFonts w:hint="eastAsia" w:hAnsi="宋体"/>
          <w:b w:val="0"/>
          <w:bCs/>
          <w:color w:val="auto"/>
          <w:sz w:val="24"/>
          <w:szCs w:val="24"/>
          <w:highlight w:val="none"/>
        </w:rPr>
      </w:pPr>
      <w:r>
        <w:rPr>
          <w:rFonts w:hint="eastAsia" w:hAnsi="宋体"/>
          <w:b w:val="0"/>
          <w:bCs/>
          <w:color w:val="auto"/>
          <w:sz w:val="24"/>
          <w:szCs w:val="24"/>
          <w:highlight w:val="none"/>
          <w:lang w:val="en-US" w:eastAsia="zh-CN"/>
        </w:rPr>
        <w:t>11、</w:t>
      </w:r>
      <w:r>
        <w:rPr>
          <w:rFonts w:hint="eastAsia" w:hAnsi="宋体"/>
          <w:b w:val="0"/>
          <w:bCs/>
          <w:color w:val="auto"/>
          <w:sz w:val="24"/>
          <w:szCs w:val="24"/>
          <w:highlight w:val="none"/>
        </w:rPr>
        <w:t>在相应监督管理部门指定媒体上发布采购招标</w:t>
      </w:r>
      <w:r>
        <w:rPr>
          <w:rFonts w:hint="eastAsia" w:hAnsi="宋体"/>
          <w:b w:val="0"/>
          <w:bCs/>
          <w:color w:val="auto"/>
          <w:sz w:val="24"/>
          <w:szCs w:val="24"/>
          <w:highlight w:val="none"/>
          <w:lang w:eastAsia="zh-CN"/>
        </w:rPr>
        <w:t>、</w:t>
      </w:r>
      <w:r>
        <w:rPr>
          <w:rFonts w:hint="eastAsia" w:hAnsi="宋体"/>
          <w:b w:val="0"/>
          <w:bCs/>
          <w:color w:val="auto"/>
          <w:sz w:val="24"/>
          <w:szCs w:val="24"/>
          <w:highlight w:val="none"/>
        </w:rPr>
        <w:t>中标、成交公告，发送中标、成交通知书；</w:t>
      </w:r>
    </w:p>
    <w:p w14:paraId="1EA51AFD">
      <w:pPr>
        <w:pStyle w:val="23"/>
        <w:spacing w:line="360" w:lineRule="auto"/>
        <w:ind w:firstLine="482"/>
        <w:outlineLvl w:val="1"/>
        <w:rPr>
          <w:rFonts w:hint="eastAsia" w:hAnsi="宋体"/>
          <w:b w:val="0"/>
          <w:bCs/>
          <w:color w:val="auto"/>
          <w:sz w:val="24"/>
          <w:szCs w:val="24"/>
          <w:highlight w:val="none"/>
        </w:rPr>
      </w:pPr>
      <w:r>
        <w:rPr>
          <w:rFonts w:hint="eastAsia" w:hAnsi="宋体"/>
          <w:b w:val="0"/>
          <w:bCs/>
          <w:color w:val="auto"/>
          <w:sz w:val="24"/>
          <w:szCs w:val="24"/>
          <w:highlight w:val="none"/>
          <w:lang w:val="en-US" w:eastAsia="zh-CN"/>
        </w:rPr>
        <w:t>12、</w:t>
      </w:r>
      <w:r>
        <w:rPr>
          <w:rFonts w:hint="eastAsia" w:hAnsi="宋体"/>
          <w:b w:val="0"/>
          <w:bCs/>
          <w:color w:val="auto"/>
          <w:sz w:val="24"/>
          <w:szCs w:val="24"/>
          <w:highlight w:val="none"/>
        </w:rPr>
        <w:t>在委托授权范围内答复供应商的询问</w:t>
      </w:r>
      <w:r>
        <w:rPr>
          <w:rFonts w:hint="eastAsia" w:hAnsi="宋体"/>
          <w:b w:val="0"/>
          <w:bCs/>
          <w:color w:val="auto"/>
          <w:sz w:val="24"/>
          <w:szCs w:val="24"/>
          <w:highlight w:val="none"/>
          <w:lang w:eastAsia="zh-CN"/>
        </w:rPr>
        <w:t>、</w:t>
      </w:r>
      <w:r>
        <w:rPr>
          <w:rFonts w:hint="eastAsia" w:hAnsi="宋体"/>
          <w:b w:val="0"/>
          <w:bCs/>
          <w:color w:val="auto"/>
          <w:sz w:val="24"/>
          <w:szCs w:val="24"/>
          <w:highlight w:val="none"/>
        </w:rPr>
        <w:t>质疑（异议）答复</w:t>
      </w:r>
      <w:r>
        <w:rPr>
          <w:rFonts w:hint="eastAsia" w:hAnsi="宋体"/>
          <w:b w:val="0"/>
          <w:bCs/>
          <w:color w:val="auto"/>
          <w:sz w:val="24"/>
          <w:szCs w:val="24"/>
          <w:highlight w:val="none"/>
          <w:lang w:val="en-US" w:eastAsia="zh-CN"/>
        </w:rPr>
        <w:t>和</w:t>
      </w:r>
      <w:r>
        <w:rPr>
          <w:rFonts w:hint="eastAsia" w:hAnsi="宋体"/>
          <w:b w:val="0"/>
          <w:bCs/>
          <w:color w:val="auto"/>
          <w:sz w:val="24"/>
          <w:szCs w:val="24"/>
          <w:highlight w:val="none"/>
        </w:rPr>
        <w:t>投诉应对；</w:t>
      </w:r>
    </w:p>
    <w:p w14:paraId="135D1481">
      <w:pPr>
        <w:pStyle w:val="23"/>
        <w:spacing w:line="360" w:lineRule="auto"/>
        <w:ind w:firstLine="482"/>
        <w:outlineLvl w:val="1"/>
        <w:rPr>
          <w:rFonts w:hint="eastAsia" w:hAnsi="宋体"/>
          <w:b w:val="0"/>
          <w:bCs/>
          <w:color w:val="auto"/>
          <w:sz w:val="24"/>
          <w:szCs w:val="24"/>
          <w:highlight w:val="none"/>
          <w:lang w:eastAsia="zh-CN"/>
        </w:rPr>
      </w:pPr>
      <w:r>
        <w:rPr>
          <w:rFonts w:hint="eastAsia" w:hAnsi="宋体"/>
          <w:b w:val="0"/>
          <w:bCs/>
          <w:color w:val="auto"/>
          <w:sz w:val="24"/>
          <w:szCs w:val="24"/>
          <w:highlight w:val="none"/>
          <w:lang w:val="en-US" w:eastAsia="zh-CN"/>
        </w:rPr>
        <w:t>13、</w:t>
      </w:r>
      <w:r>
        <w:rPr>
          <w:rFonts w:hint="eastAsia" w:hAnsi="宋体"/>
          <w:b w:val="0"/>
          <w:bCs/>
          <w:color w:val="auto"/>
          <w:sz w:val="24"/>
          <w:szCs w:val="24"/>
          <w:highlight w:val="none"/>
          <w:lang w:eastAsia="zh-CN"/>
        </w:rPr>
        <w:t xml:space="preserve">整理采购全流程资料，并按照要求进行归档；将采购活动相关文件报送备案并予以存档。 </w:t>
      </w:r>
    </w:p>
    <w:p w14:paraId="039B7BEA">
      <w:pPr>
        <w:pStyle w:val="23"/>
        <w:spacing w:line="360" w:lineRule="auto"/>
        <w:ind w:firstLine="482"/>
        <w:outlineLvl w:val="1"/>
        <w:rPr>
          <w:rFonts w:ascii="宋体" w:hAnsi="宋体" w:eastAsia="宋体" w:cs="宋体"/>
          <w:b w:val="0"/>
          <w:bCs/>
          <w:strike/>
          <w:color w:val="auto"/>
          <w:sz w:val="24"/>
          <w:szCs w:val="24"/>
          <w:highlight w:val="none"/>
        </w:rPr>
      </w:pPr>
      <w:r>
        <w:rPr>
          <w:rFonts w:hint="eastAsia" w:hAnsi="宋体"/>
          <w:b w:val="0"/>
          <w:bCs/>
          <w:color w:val="auto"/>
          <w:sz w:val="24"/>
          <w:szCs w:val="24"/>
          <w:highlight w:val="none"/>
          <w:lang w:val="en-US" w:eastAsia="zh-CN"/>
        </w:rPr>
        <w:t>14、</w:t>
      </w:r>
      <w:r>
        <w:rPr>
          <w:rFonts w:hint="eastAsia" w:hAnsi="宋体"/>
          <w:b w:val="0"/>
          <w:bCs/>
          <w:color w:val="auto"/>
          <w:sz w:val="24"/>
          <w:szCs w:val="24"/>
          <w:highlight w:val="none"/>
        </w:rPr>
        <w:t>法律法规规定及采购方要求的其他事项；</w:t>
      </w:r>
    </w:p>
    <w:p w14:paraId="1346DA7A">
      <w:pPr>
        <w:pStyle w:val="23"/>
        <w:spacing w:line="360" w:lineRule="auto"/>
        <w:ind w:firstLine="482"/>
        <w:outlineLvl w:val="1"/>
        <w:rPr>
          <w:rFonts w:hint="eastAsia" w:hAnsi="宋体"/>
          <w:b/>
          <w:color w:val="auto"/>
          <w:sz w:val="24"/>
          <w:szCs w:val="24"/>
          <w:highlight w:val="none"/>
          <w:lang w:val="en-US" w:eastAsia="zh-CN"/>
        </w:rPr>
      </w:pPr>
      <w:bookmarkStart w:id="77" w:name="_Toc184723296"/>
      <w:r>
        <w:rPr>
          <w:rFonts w:hint="eastAsia" w:hAnsi="宋体"/>
          <w:b/>
          <w:color w:val="auto"/>
          <w:sz w:val="24"/>
          <w:szCs w:val="24"/>
          <w:highlight w:val="none"/>
          <w:lang w:val="en-US" w:eastAsia="zh-CN"/>
        </w:rPr>
        <w:t>四</w:t>
      </w:r>
      <w:r>
        <w:rPr>
          <w:rFonts w:hAnsi="宋体"/>
          <w:b/>
          <w:color w:val="auto"/>
          <w:sz w:val="24"/>
          <w:szCs w:val="24"/>
          <w:highlight w:val="none"/>
        </w:rPr>
        <w:t>、</w:t>
      </w:r>
      <w:r>
        <w:rPr>
          <w:rFonts w:hint="eastAsia" w:hAnsi="宋体"/>
          <w:b/>
          <w:color w:val="auto"/>
          <w:sz w:val="24"/>
          <w:szCs w:val="24"/>
          <w:highlight w:val="none"/>
          <w:lang w:val="en-US" w:eastAsia="zh-CN"/>
        </w:rPr>
        <w:t>考核内容及标准</w:t>
      </w:r>
    </w:p>
    <w:p w14:paraId="1E1619A0">
      <w:pPr>
        <w:pStyle w:val="23"/>
        <w:spacing w:line="360" w:lineRule="auto"/>
        <w:ind w:firstLine="482"/>
        <w:outlineLvl w:val="1"/>
        <w:rPr>
          <w:rFonts w:hint="default"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 xml:space="preserve">采购人在每个采购项目完成后，对招标代理机构进行考核，考核内容及评分标准详见附件《开平市中医院招标代理机构服务考核表》。在合同期满前，采购人统计合同期内各招标代理机构所有代理项目的平均得分（所有代理项目的考核总分/代理项目总数），得分高于或等于90分的为合格，被评定为合格的招标代理机构，在该年度合同到期后，可续签下一年合同；如有招标代理机构在年度合同期内考核不合格或有重大违法记录的，采购人有权终止合同，并可以从中标候选人中按排名顺序另行确定新的中标供应商替补或公开遴选补充。 </w:t>
      </w:r>
    </w:p>
    <w:p w14:paraId="054287EA">
      <w:pPr>
        <w:pStyle w:val="23"/>
        <w:spacing w:line="360" w:lineRule="auto"/>
        <w:ind w:firstLine="482"/>
        <w:outlineLvl w:val="1"/>
        <w:rPr>
          <w:rFonts w:hAnsi="宋体"/>
          <w:b/>
          <w:sz w:val="24"/>
          <w:szCs w:val="24"/>
          <w:highlight w:val="none"/>
        </w:rPr>
      </w:pPr>
      <w:r>
        <w:rPr>
          <w:rFonts w:hint="eastAsia" w:hAnsi="宋体"/>
          <w:b/>
          <w:sz w:val="24"/>
          <w:szCs w:val="24"/>
          <w:highlight w:val="none"/>
          <w:lang w:val="en-US" w:eastAsia="zh-CN"/>
        </w:rPr>
        <w:t>五、</w:t>
      </w:r>
      <w:r>
        <w:rPr>
          <w:rFonts w:hint="eastAsia" w:hAnsi="宋体"/>
          <w:b/>
          <w:sz w:val="24"/>
          <w:szCs w:val="24"/>
          <w:highlight w:val="none"/>
        </w:rPr>
        <w:t>评审办法和标准</w:t>
      </w:r>
      <w:bookmarkEnd w:id="77"/>
    </w:p>
    <w:p w14:paraId="19F79A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评审原则：遵循公开、公平、公正的原则，采用综合评分法。</w:t>
      </w:r>
    </w:p>
    <w:p w14:paraId="7DABC0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通过资格评审的供应商数量 ≥ 8家时，按评审得分从高到低排序，选取前8家作为中选供应商。</w:t>
      </w:r>
    </w:p>
    <w:p w14:paraId="07A9E6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通过资格评审的供应商数量 </w:t>
      </w:r>
      <w:r>
        <w:rPr>
          <w:rFonts w:hint="eastAsia" w:eastAsia="宋体"/>
          <w:bCs/>
          <w:sz w:val="24"/>
          <w:szCs w:val="21"/>
          <w:highlight w:val="none"/>
          <w:lang w:val="en-US" w:eastAsia="zh-CN"/>
        </w:rPr>
        <w:t xml:space="preserve">＜ </w:t>
      </w:r>
      <w:r>
        <w:rPr>
          <w:rFonts w:hint="eastAsia" w:ascii="宋体" w:hAnsi="宋体" w:eastAsia="宋体" w:cs="宋体"/>
          <w:color w:val="auto"/>
          <w:sz w:val="24"/>
          <w:szCs w:val="24"/>
          <w:highlight w:val="none"/>
        </w:rPr>
        <w:t>8家时，所有通过评审的供应商均中选。</w:t>
      </w:r>
    </w:p>
    <w:p w14:paraId="77567C24">
      <w:pPr>
        <w:spacing w:line="360" w:lineRule="auto"/>
        <w:ind w:firstLine="480" w:firstLineChars="200"/>
        <w:rPr>
          <w:rFonts w:hint="eastAsia" w:ascii="宋体" w:hAnsi="宋体" w:eastAsia="宋体" w:cs="宋体"/>
          <w:sz w:val="24"/>
          <w:szCs w:val="24"/>
          <w:highlight w:val="none"/>
        </w:rPr>
      </w:pPr>
    </w:p>
    <w:bookmarkEnd w:id="64"/>
    <w:bookmarkEnd w:id="65"/>
    <w:bookmarkEnd w:id="66"/>
    <w:bookmarkEnd w:id="67"/>
    <w:bookmarkEnd w:id="68"/>
    <w:bookmarkEnd w:id="69"/>
    <w:bookmarkEnd w:id="70"/>
    <w:p w14:paraId="3CA712E5">
      <w:pPr>
        <w:spacing w:line="360" w:lineRule="auto"/>
        <w:ind w:firstLine="720" w:firstLineChars="200"/>
        <w:rPr>
          <w:sz w:val="36"/>
          <w:szCs w:val="28"/>
          <w:highlight w:val="none"/>
        </w:rPr>
      </w:pPr>
      <w:bookmarkStart w:id="78" w:name="_Toc51939417"/>
      <w:bookmarkStart w:id="79" w:name="_Toc51756452"/>
      <w:bookmarkStart w:id="80" w:name="_Toc56352971"/>
      <w:bookmarkStart w:id="81" w:name="_Toc52027886"/>
      <w:bookmarkStart w:id="82" w:name="_Toc52021499"/>
      <w:bookmarkStart w:id="83" w:name="_Toc458262598"/>
      <w:bookmarkStart w:id="84" w:name="_Toc467236723"/>
      <w:bookmarkStart w:id="85" w:name="_Toc486671527"/>
      <w:bookmarkStart w:id="86" w:name="_Toc476976155"/>
      <w:r>
        <w:rPr>
          <w:sz w:val="36"/>
          <w:szCs w:val="28"/>
          <w:highlight w:val="none"/>
        </w:rPr>
        <w:br w:type="page"/>
      </w:r>
    </w:p>
    <w:p w14:paraId="203F2DA9">
      <w:pPr>
        <w:pStyle w:val="2"/>
        <w:keepNext w:val="0"/>
        <w:keepLines w:val="0"/>
        <w:spacing w:before="0" w:after="0" w:line="360" w:lineRule="auto"/>
        <w:jc w:val="center"/>
        <w:rPr>
          <w:rFonts w:ascii="Times New Roman"/>
          <w:sz w:val="36"/>
          <w:szCs w:val="28"/>
          <w:highlight w:val="none"/>
        </w:rPr>
      </w:pPr>
      <w:bookmarkStart w:id="87" w:name="_Toc184723298"/>
      <w:r>
        <w:rPr>
          <w:rFonts w:ascii="Times New Roman"/>
          <w:sz w:val="36"/>
          <w:szCs w:val="28"/>
          <w:highlight w:val="none"/>
        </w:rPr>
        <w:t>第三部分</w:t>
      </w:r>
      <w:bookmarkEnd w:id="78"/>
      <w:bookmarkEnd w:id="79"/>
      <w:bookmarkEnd w:id="80"/>
      <w:bookmarkEnd w:id="81"/>
      <w:bookmarkEnd w:id="82"/>
      <w:r>
        <w:rPr>
          <w:rFonts w:ascii="Times New Roman"/>
          <w:sz w:val="36"/>
          <w:szCs w:val="28"/>
          <w:highlight w:val="none"/>
        </w:rPr>
        <w:t xml:space="preserve">  供应商须知</w:t>
      </w:r>
      <w:bookmarkEnd w:id="83"/>
      <w:bookmarkEnd w:id="84"/>
      <w:bookmarkEnd w:id="85"/>
      <w:bookmarkEnd w:id="86"/>
      <w:bookmarkEnd w:id="87"/>
    </w:p>
    <w:p w14:paraId="7E914613">
      <w:pPr>
        <w:pStyle w:val="3"/>
        <w:keepNext w:val="0"/>
        <w:keepLines w:val="0"/>
        <w:spacing w:beforeLines="50" w:after="0" w:line="360" w:lineRule="auto"/>
        <w:jc w:val="center"/>
        <w:rPr>
          <w:rFonts w:ascii="Times New Roman" w:hAnsi="Times New Roman" w:eastAsia="宋体"/>
          <w:sz w:val="24"/>
          <w:szCs w:val="21"/>
          <w:highlight w:val="none"/>
        </w:rPr>
      </w:pPr>
      <w:bookmarkStart w:id="88" w:name="_Toc6882675"/>
      <w:bookmarkStart w:id="89" w:name="_Toc184723299"/>
      <w:bookmarkStart w:id="90" w:name="_Toc6968687"/>
      <w:bookmarkStart w:id="91" w:name="_Toc507407359"/>
      <w:bookmarkStart w:id="92" w:name="_Toc466786434"/>
      <w:bookmarkStart w:id="93" w:name="_Toc102277756"/>
      <w:bookmarkStart w:id="94" w:name="_Toc480021037"/>
      <w:bookmarkStart w:id="95" w:name="_Toc468606013"/>
      <w:bookmarkStart w:id="96" w:name="_Toc480010692"/>
      <w:bookmarkStart w:id="97" w:name="_Toc480020241"/>
      <w:bookmarkStart w:id="98" w:name="_Toc468157520"/>
      <w:bookmarkStart w:id="99" w:name="_Toc480171863"/>
      <w:bookmarkStart w:id="100" w:name="_Toc48207756"/>
      <w:bookmarkStart w:id="101" w:name="_Toc458262599"/>
      <w:bookmarkStart w:id="102" w:name="_Toc467236724"/>
      <w:bookmarkStart w:id="103" w:name="_Toc467987807"/>
      <w:bookmarkStart w:id="104" w:name="_Toc479991566"/>
      <w:r>
        <w:rPr>
          <w:rFonts w:ascii="Times New Roman" w:hAnsi="Times New Roman" w:eastAsia="宋体"/>
          <w:sz w:val="24"/>
          <w:szCs w:val="21"/>
          <w:highlight w:val="none"/>
        </w:rPr>
        <w:t>一、说  明</w:t>
      </w:r>
      <w:bookmarkEnd w:id="88"/>
      <w:bookmarkEnd w:id="89"/>
      <w:bookmarkEnd w:id="90"/>
      <w:bookmarkEnd w:id="91"/>
      <w:bookmarkEnd w:id="92"/>
      <w:bookmarkEnd w:id="93"/>
    </w:p>
    <w:p w14:paraId="2F3462D0">
      <w:pPr>
        <w:pStyle w:val="5"/>
        <w:keepNext w:val="0"/>
        <w:keepLines w:val="0"/>
        <w:adjustRightInd/>
        <w:spacing w:before="0" w:after="0" w:line="360" w:lineRule="auto"/>
        <w:ind w:firstLine="482" w:firstLineChars="200"/>
        <w:rPr>
          <w:rFonts w:ascii="Times New Roman"/>
          <w:b w:val="0"/>
          <w:sz w:val="24"/>
          <w:szCs w:val="21"/>
          <w:highlight w:val="none"/>
        </w:rPr>
      </w:pPr>
      <w:bookmarkStart w:id="105" w:name="_Toc475249114"/>
      <w:r>
        <w:rPr>
          <w:rFonts w:ascii="Times New Roman"/>
          <w:sz w:val="24"/>
          <w:szCs w:val="21"/>
          <w:highlight w:val="none"/>
        </w:rPr>
        <w:t>1.适用范围</w:t>
      </w:r>
      <w:bookmarkEnd w:id="105"/>
    </w:p>
    <w:p w14:paraId="7E730A2F">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1.1本</w:t>
      </w:r>
      <w:r>
        <w:rPr>
          <w:rFonts w:hint="eastAsia" w:eastAsia="宋体"/>
          <w:sz w:val="24"/>
          <w:szCs w:val="21"/>
          <w:highlight w:val="none"/>
        </w:rPr>
        <w:t>遴选</w:t>
      </w:r>
      <w:r>
        <w:rPr>
          <w:rFonts w:eastAsia="宋体"/>
          <w:sz w:val="24"/>
          <w:szCs w:val="21"/>
          <w:highlight w:val="none"/>
        </w:rPr>
        <w:t>文件仅适用于本次采购邀请中所叙述的项目。</w:t>
      </w:r>
    </w:p>
    <w:p w14:paraId="39B2A3D5">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1.2本</w:t>
      </w:r>
      <w:r>
        <w:rPr>
          <w:rFonts w:hint="eastAsia" w:eastAsia="宋体"/>
          <w:sz w:val="24"/>
          <w:szCs w:val="21"/>
          <w:highlight w:val="none"/>
        </w:rPr>
        <w:t>遴选</w:t>
      </w:r>
      <w:r>
        <w:rPr>
          <w:rFonts w:eastAsia="宋体"/>
          <w:sz w:val="24"/>
          <w:szCs w:val="21"/>
          <w:highlight w:val="none"/>
        </w:rPr>
        <w:t>文件的解释权</w:t>
      </w:r>
      <w:r>
        <w:rPr>
          <w:rFonts w:hint="eastAsia" w:eastAsia="宋体"/>
          <w:sz w:val="24"/>
          <w:szCs w:val="21"/>
          <w:highlight w:val="none"/>
        </w:rPr>
        <w:t>归采购人所有</w:t>
      </w:r>
      <w:r>
        <w:rPr>
          <w:rFonts w:eastAsia="宋体"/>
          <w:sz w:val="24"/>
          <w:szCs w:val="21"/>
          <w:highlight w:val="none"/>
        </w:rPr>
        <w:t>。</w:t>
      </w:r>
    </w:p>
    <w:p w14:paraId="06CD5656">
      <w:pPr>
        <w:pStyle w:val="5"/>
        <w:keepNext w:val="0"/>
        <w:keepLines w:val="0"/>
        <w:adjustRightInd/>
        <w:spacing w:before="0" w:after="0" w:line="360" w:lineRule="auto"/>
        <w:ind w:firstLine="482" w:firstLineChars="200"/>
        <w:rPr>
          <w:rFonts w:ascii="Times New Roman"/>
          <w:b w:val="0"/>
          <w:sz w:val="24"/>
          <w:szCs w:val="21"/>
          <w:highlight w:val="none"/>
        </w:rPr>
      </w:pPr>
      <w:bookmarkStart w:id="106" w:name="_Toc475249115"/>
      <w:r>
        <w:rPr>
          <w:rFonts w:ascii="Times New Roman"/>
          <w:sz w:val="24"/>
          <w:szCs w:val="21"/>
          <w:highlight w:val="none"/>
        </w:rPr>
        <w:t>2.定义</w:t>
      </w:r>
      <w:bookmarkEnd w:id="106"/>
    </w:p>
    <w:p w14:paraId="1BCF8C57">
      <w:pPr>
        <w:spacing w:line="360" w:lineRule="auto"/>
        <w:ind w:firstLine="480" w:firstLineChars="200"/>
        <w:outlineLvl w:val="3"/>
        <w:rPr>
          <w:rFonts w:ascii="宋体" w:hAnsi="宋体" w:eastAsia="宋体"/>
          <w:sz w:val="24"/>
          <w:szCs w:val="21"/>
          <w:highlight w:val="none"/>
        </w:rPr>
      </w:pPr>
      <w:r>
        <w:rPr>
          <w:rFonts w:eastAsia="宋体"/>
          <w:sz w:val="24"/>
          <w:szCs w:val="21"/>
          <w:highlight w:val="none"/>
        </w:rPr>
        <w:t>2.1“</w:t>
      </w:r>
      <w:r>
        <w:rPr>
          <w:rFonts w:hint="eastAsia" w:eastAsia="宋体"/>
          <w:sz w:val="24"/>
          <w:szCs w:val="21"/>
          <w:highlight w:val="none"/>
        </w:rPr>
        <w:t>采购人</w:t>
      </w:r>
      <w:r>
        <w:rPr>
          <w:rFonts w:eastAsia="宋体"/>
          <w:sz w:val="24"/>
          <w:szCs w:val="21"/>
          <w:highlight w:val="none"/>
        </w:rPr>
        <w:t>”是指</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5EB797E9">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2</w:t>
      </w:r>
      <w:r>
        <w:rPr>
          <w:rFonts w:eastAsia="宋体"/>
          <w:sz w:val="24"/>
          <w:szCs w:val="21"/>
          <w:highlight w:val="none"/>
        </w:rPr>
        <w:t>“供应商”指向</w:t>
      </w:r>
      <w:r>
        <w:rPr>
          <w:rFonts w:hint="eastAsia" w:eastAsia="宋体"/>
          <w:sz w:val="24"/>
          <w:szCs w:val="21"/>
          <w:highlight w:val="none"/>
        </w:rPr>
        <w:t>采购人</w:t>
      </w:r>
      <w:r>
        <w:rPr>
          <w:rFonts w:eastAsia="宋体"/>
          <w:sz w:val="24"/>
          <w:szCs w:val="21"/>
          <w:highlight w:val="none"/>
        </w:rPr>
        <w:t>提交响应文件的法人、其他组织或自然人。</w:t>
      </w:r>
    </w:p>
    <w:p w14:paraId="5C131286">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3</w:t>
      </w:r>
      <w:r>
        <w:rPr>
          <w:rFonts w:eastAsia="宋体"/>
          <w:sz w:val="24"/>
          <w:szCs w:val="21"/>
          <w:highlight w:val="none"/>
        </w:rPr>
        <w:t>服务：</w:t>
      </w:r>
      <w:r>
        <w:rPr>
          <w:rFonts w:hint="eastAsia" w:eastAsia="宋体"/>
          <w:sz w:val="24"/>
          <w:szCs w:val="21"/>
          <w:highlight w:val="none"/>
        </w:rPr>
        <w:t>遴选</w:t>
      </w:r>
      <w:r>
        <w:rPr>
          <w:rFonts w:eastAsia="宋体"/>
          <w:sz w:val="24"/>
          <w:szCs w:val="21"/>
          <w:highlight w:val="none"/>
        </w:rPr>
        <w:t>文件规定卖方必须承担的咨询、技术协助及其它相关义务。</w:t>
      </w:r>
    </w:p>
    <w:p w14:paraId="76F8C252">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4</w:t>
      </w:r>
      <w:r>
        <w:rPr>
          <w:rFonts w:eastAsia="宋体"/>
          <w:sz w:val="24"/>
          <w:szCs w:val="21"/>
          <w:highlight w:val="none"/>
        </w:rPr>
        <w:t>语言：采购文件的语言为简体中文。</w:t>
      </w:r>
    </w:p>
    <w:p w14:paraId="68C991A8">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5</w:t>
      </w:r>
      <w:r>
        <w:rPr>
          <w:rFonts w:eastAsia="宋体"/>
          <w:sz w:val="24"/>
          <w:szCs w:val="21"/>
          <w:highlight w:val="none"/>
        </w:rPr>
        <w:t>日期：指公历日。</w:t>
      </w:r>
    </w:p>
    <w:p w14:paraId="62A12EC7">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6</w:t>
      </w:r>
      <w:r>
        <w:rPr>
          <w:rFonts w:eastAsia="宋体"/>
          <w:sz w:val="24"/>
          <w:szCs w:val="21"/>
          <w:highlight w:val="none"/>
        </w:rPr>
        <w:t>时间：指北京时间。</w:t>
      </w:r>
    </w:p>
    <w:p w14:paraId="44DAD0DA">
      <w:pPr>
        <w:pStyle w:val="5"/>
        <w:keepNext w:val="0"/>
        <w:keepLines w:val="0"/>
        <w:adjustRightInd/>
        <w:spacing w:before="0" w:after="0" w:line="360" w:lineRule="auto"/>
        <w:ind w:firstLine="482" w:firstLineChars="200"/>
        <w:rPr>
          <w:rFonts w:ascii="Times New Roman"/>
          <w:sz w:val="24"/>
          <w:szCs w:val="21"/>
          <w:highlight w:val="none"/>
        </w:rPr>
      </w:pPr>
      <w:bookmarkStart w:id="107" w:name="_Toc110953831"/>
      <w:bookmarkStart w:id="108" w:name="_Toc6882676"/>
      <w:bookmarkStart w:id="109" w:name="_Toc466786435"/>
      <w:bookmarkStart w:id="110" w:name="_Toc6968688"/>
      <w:bookmarkStart w:id="111" w:name="_Toc507407360"/>
      <w:bookmarkStart w:id="112" w:name="_Toc102277757"/>
      <w:r>
        <w:rPr>
          <w:rFonts w:ascii="Times New Roman"/>
          <w:sz w:val="24"/>
          <w:szCs w:val="21"/>
          <w:highlight w:val="none"/>
        </w:rPr>
        <w:t>3.适用法律</w:t>
      </w:r>
      <w:bookmarkEnd w:id="107"/>
    </w:p>
    <w:p w14:paraId="62168234">
      <w:pPr>
        <w:spacing w:line="360" w:lineRule="auto"/>
        <w:ind w:firstLine="480" w:firstLineChars="200"/>
        <w:rPr>
          <w:rFonts w:eastAsia="宋体"/>
          <w:sz w:val="24"/>
          <w:szCs w:val="21"/>
          <w:highlight w:val="none"/>
        </w:rPr>
      </w:pPr>
      <w:r>
        <w:rPr>
          <w:rFonts w:hint="eastAsia" w:eastAsia="宋体"/>
          <w:sz w:val="24"/>
          <w:szCs w:val="21"/>
          <w:highlight w:val="none"/>
        </w:rPr>
        <w:t>采购人和</w:t>
      </w:r>
      <w:r>
        <w:rPr>
          <w:rFonts w:eastAsia="宋体"/>
          <w:sz w:val="24"/>
          <w:szCs w:val="21"/>
          <w:highlight w:val="none"/>
        </w:rPr>
        <w:t>供应商均应当遵守《中华人民共和国政府采购法》、《中华人民共和国政府采购法实施条例》及相关法律法规。</w:t>
      </w:r>
    </w:p>
    <w:p w14:paraId="64205572">
      <w:pPr>
        <w:pStyle w:val="5"/>
        <w:keepNext w:val="0"/>
        <w:keepLines w:val="0"/>
        <w:adjustRightInd/>
        <w:spacing w:before="0" w:after="0" w:line="360" w:lineRule="auto"/>
        <w:ind w:firstLine="482" w:firstLineChars="200"/>
        <w:rPr>
          <w:rFonts w:ascii="Times New Roman"/>
          <w:b w:val="0"/>
          <w:sz w:val="24"/>
          <w:szCs w:val="21"/>
          <w:highlight w:val="none"/>
        </w:rPr>
      </w:pPr>
      <w:bookmarkStart w:id="113" w:name="_Toc110953832"/>
      <w:r>
        <w:rPr>
          <w:rFonts w:ascii="Times New Roman"/>
          <w:sz w:val="24"/>
          <w:szCs w:val="21"/>
          <w:highlight w:val="none"/>
        </w:rPr>
        <w:t>4.知识产权</w:t>
      </w:r>
      <w:bookmarkEnd w:id="113"/>
    </w:p>
    <w:p w14:paraId="22072FEB">
      <w:pPr>
        <w:spacing w:line="360" w:lineRule="auto"/>
        <w:ind w:firstLine="480" w:firstLineChars="200"/>
        <w:rPr>
          <w:rFonts w:eastAsia="宋体"/>
          <w:sz w:val="24"/>
          <w:szCs w:val="21"/>
          <w:highlight w:val="none"/>
        </w:rPr>
      </w:pPr>
      <w:r>
        <w:rPr>
          <w:rFonts w:eastAsia="宋体"/>
          <w:sz w:val="24"/>
          <w:szCs w:val="21"/>
          <w:highlight w:val="none"/>
        </w:rPr>
        <w:t>4.1供应商应当保证，</w:t>
      </w:r>
      <w:r>
        <w:rPr>
          <w:rFonts w:hint="eastAsia" w:eastAsia="宋体"/>
          <w:sz w:val="24"/>
          <w:szCs w:val="21"/>
          <w:highlight w:val="none"/>
        </w:rPr>
        <w:t>采购人</w:t>
      </w:r>
      <w:r>
        <w:rPr>
          <w:rFonts w:eastAsia="宋体"/>
          <w:sz w:val="24"/>
          <w:szCs w:val="21"/>
          <w:highlight w:val="none"/>
        </w:rPr>
        <w:t>在中华人民共和国境内使用货物或货物的任何一部分时，</w:t>
      </w:r>
      <w:r>
        <w:rPr>
          <w:rFonts w:hint="eastAsia" w:eastAsia="宋体"/>
          <w:sz w:val="24"/>
          <w:szCs w:val="21"/>
          <w:highlight w:val="none"/>
        </w:rPr>
        <w:t>采购人</w:t>
      </w:r>
      <w:r>
        <w:rPr>
          <w:rFonts w:eastAsia="宋体"/>
          <w:sz w:val="24"/>
          <w:szCs w:val="21"/>
          <w:highlight w:val="none"/>
        </w:rPr>
        <w:t>免受第三方提出侵犯其专利权、商标权或其它知识产权的起诉。</w:t>
      </w:r>
    </w:p>
    <w:p w14:paraId="1F0DEABC">
      <w:pPr>
        <w:spacing w:line="360" w:lineRule="auto"/>
        <w:ind w:firstLine="480" w:firstLineChars="200"/>
        <w:rPr>
          <w:rFonts w:eastAsia="宋体"/>
          <w:sz w:val="24"/>
          <w:szCs w:val="21"/>
          <w:highlight w:val="none"/>
        </w:rPr>
      </w:pPr>
      <w:r>
        <w:rPr>
          <w:rFonts w:eastAsia="宋体"/>
          <w:sz w:val="24"/>
          <w:szCs w:val="21"/>
          <w:highlight w:val="none"/>
        </w:rPr>
        <w:t>4.2最终确定的政府采购合同价格包括所有应支付的对专利权和版权、设计或其他知识产权而需要向其他方支付的版税。</w:t>
      </w:r>
    </w:p>
    <w:p w14:paraId="23BB45D9">
      <w:pPr>
        <w:spacing w:line="360" w:lineRule="auto"/>
        <w:ind w:firstLine="480" w:firstLineChars="200"/>
        <w:rPr>
          <w:rFonts w:eastAsia="宋体"/>
          <w:sz w:val="24"/>
          <w:szCs w:val="21"/>
          <w:highlight w:val="none"/>
        </w:rPr>
      </w:pPr>
      <w:r>
        <w:rPr>
          <w:rFonts w:eastAsia="宋体"/>
          <w:sz w:val="24"/>
          <w:szCs w:val="21"/>
          <w:highlight w:val="none"/>
        </w:rPr>
        <w:t>4.3供应商不拥有响应的知识产权的，则在响应（</w:t>
      </w:r>
      <w:r>
        <w:rPr>
          <w:rFonts w:hint="eastAsia" w:eastAsia="宋体"/>
          <w:sz w:val="24"/>
          <w:szCs w:val="21"/>
          <w:highlight w:val="none"/>
        </w:rPr>
        <w:t>遴选</w:t>
      </w:r>
      <w:r>
        <w:rPr>
          <w:rFonts w:eastAsia="宋体"/>
          <w:sz w:val="24"/>
          <w:szCs w:val="21"/>
          <w:highlight w:val="none"/>
        </w:rPr>
        <w:t>）报价中必须包括有合法获取该知识产权的相关费用，否则，由此而产生的一切法律和经济纠纷由供应商承担责任。</w:t>
      </w:r>
    </w:p>
    <w:p w14:paraId="20D6A92F">
      <w:pPr>
        <w:pStyle w:val="5"/>
        <w:keepNext w:val="0"/>
        <w:keepLines w:val="0"/>
        <w:adjustRightInd/>
        <w:spacing w:before="0" w:after="0" w:line="360" w:lineRule="auto"/>
        <w:ind w:firstLine="482" w:firstLineChars="200"/>
        <w:rPr>
          <w:rFonts w:ascii="Times New Roman"/>
          <w:b w:val="0"/>
          <w:bCs/>
          <w:sz w:val="24"/>
          <w:szCs w:val="21"/>
          <w:highlight w:val="none"/>
        </w:rPr>
      </w:pPr>
      <w:bookmarkStart w:id="114" w:name="_Toc110953833"/>
      <w:r>
        <w:rPr>
          <w:rFonts w:ascii="Times New Roman"/>
          <w:sz w:val="24"/>
          <w:szCs w:val="21"/>
          <w:highlight w:val="none"/>
        </w:rPr>
        <w:t>5.禁止事项</w:t>
      </w:r>
      <w:bookmarkEnd w:id="114"/>
    </w:p>
    <w:p w14:paraId="3DCC2DB1">
      <w:pPr>
        <w:spacing w:line="360" w:lineRule="auto"/>
        <w:ind w:firstLine="480" w:firstLineChars="200"/>
        <w:rPr>
          <w:rFonts w:eastAsia="宋体"/>
          <w:sz w:val="24"/>
          <w:szCs w:val="21"/>
          <w:highlight w:val="none"/>
        </w:rPr>
      </w:pPr>
      <w:bookmarkStart w:id="115" w:name="_Toc98126293"/>
      <w:bookmarkStart w:id="116" w:name="_Toc98126218"/>
      <w:r>
        <w:rPr>
          <w:rFonts w:eastAsia="宋体"/>
          <w:sz w:val="24"/>
          <w:szCs w:val="21"/>
          <w:highlight w:val="none"/>
        </w:rPr>
        <w:t>5.1</w:t>
      </w:r>
      <w:r>
        <w:rPr>
          <w:rFonts w:hint="eastAsia" w:eastAsia="宋体"/>
          <w:sz w:val="24"/>
          <w:szCs w:val="21"/>
          <w:highlight w:val="none"/>
        </w:rPr>
        <w:t>采购人和</w:t>
      </w:r>
      <w:r>
        <w:rPr>
          <w:rFonts w:eastAsia="宋体"/>
          <w:sz w:val="24"/>
          <w:szCs w:val="21"/>
          <w:highlight w:val="none"/>
        </w:rPr>
        <w:t>供应商不得相互串通损害国家利益、社会公共利益和其他当事人的合法权益。</w:t>
      </w:r>
    </w:p>
    <w:p w14:paraId="312C9D45">
      <w:pPr>
        <w:spacing w:line="360" w:lineRule="auto"/>
        <w:ind w:firstLine="480" w:firstLineChars="200"/>
        <w:rPr>
          <w:rFonts w:eastAsia="宋体"/>
          <w:sz w:val="24"/>
          <w:szCs w:val="21"/>
          <w:highlight w:val="none"/>
        </w:rPr>
      </w:pPr>
      <w:r>
        <w:rPr>
          <w:rFonts w:eastAsia="宋体"/>
          <w:sz w:val="24"/>
          <w:szCs w:val="21"/>
          <w:highlight w:val="none"/>
        </w:rPr>
        <w:t>5.2供应商不得向</w:t>
      </w:r>
      <w:r>
        <w:rPr>
          <w:rFonts w:hint="eastAsia" w:eastAsia="宋体"/>
          <w:sz w:val="24"/>
          <w:szCs w:val="21"/>
          <w:highlight w:val="none"/>
        </w:rPr>
        <w:t>采购人</w:t>
      </w:r>
      <w:r>
        <w:rPr>
          <w:rFonts w:eastAsia="宋体"/>
          <w:sz w:val="24"/>
          <w:szCs w:val="21"/>
          <w:highlight w:val="none"/>
        </w:rPr>
        <w:t>、</w:t>
      </w:r>
      <w:r>
        <w:rPr>
          <w:rFonts w:hint="eastAsia" w:eastAsia="宋体"/>
          <w:sz w:val="24"/>
          <w:szCs w:val="21"/>
          <w:highlight w:val="none"/>
        </w:rPr>
        <w:t>遴选</w:t>
      </w:r>
      <w:r>
        <w:rPr>
          <w:rFonts w:eastAsia="宋体"/>
          <w:sz w:val="24"/>
          <w:szCs w:val="21"/>
          <w:highlight w:val="none"/>
        </w:rPr>
        <w:t>小组的组成人员行贿或者采取其他不正当手段谋取成交。</w:t>
      </w:r>
      <w:bookmarkEnd w:id="115"/>
      <w:bookmarkEnd w:id="116"/>
    </w:p>
    <w:p w14:paraId="7CE374BA">
      <w:pPr>
        <w:spacing w:line="360" w:lineRule="auto"/>
        <w:ind w:firstLine="480" w:firstLineChars="200"/>
        <w:rPr>
          <w:rFonts w:eastAsia="宋体"/>
          <w:sz w:val="24"/>
          <w:szCs w:val="21"/>
          <w:highlight w:val="none"/>
        </w:rPr>
      </w:pPr>
      <w:bookmarkStart w:id="117" w:name="_Toc98126219"/>
      <w:bookmarkStart w:id="118" w:name="_Toc98126294"/>
      <w:r>
        <w:rPr>
          <w:rFonts w:eastAsia="宋体"/>
          <w:sz w:val="24"/>
          <w:szCs w:val="21"/>
          <w:highlight w:val="none"/>
        </w:rPr>
        <w:t>5.</w:t>
      </w:r>
      <w:bookmarkEnd w:id="117"/>
      <w:bookmarkEnd w:id="118"/>
      <w:bookmarkStart w:id="119" w:name="_Toc98126295"/>
      <w:bookmarkStart w:id="120" w:name="_Toc98126220"/>
      <w:r>
        <w:rPr>
          <w:rFonts w:hint="eastAsia" w:eastAsia="宋体"/>
          <w:sz w:val="24"/>
          <w:szCs w:val="21"/>
          <w:highlight w:val="none"/>
        </w:rPr>
        <w:t>3</w:t>
      </w:r>
      <w:r>
        <w:rPr>
          <w:rFonts w:eastAsia="宋体"/>
          <w:sz w:val="24"/>
          <w:szCs w:val="21"/>
          <w:highlight w:val="none"/>
        </w:rPr>
        <w:t>除供应商被要求对响应文件进行质疑澄清外，从开启响应文件之时起至授予合同止，供应商不得就与其响应文件有关的事项主动与</w:t>
      </w:r>
      <w:r>
        <w:rPr>
          <w:rFonts w:hint="eastAsia" w:eastAsia="宋体"/>
          <w:sz w:val="24"/>
          <w:szCs w:val="21"/>
          <w:highlight w:val="none"/>
        </w:rPr>
        <w:t>遴选</w:t>
      </w:r>
      <w:r>
        <w:rPr>
          <w:rFonts w:eastAsia="宋体"/>
          <w:sz w:val="24"/>
          <w:szCs w:val="21"/>
          <w:highlight w:val="none"/>
        </w:rPr>
        <w:t>小组、</w:t>
      </w:r>
      <w:r>
        <w:rPr>
          <w:rFonts w:hint="eastAsia" w:eastAsia="宋体"/>
          <w:sz w:val="24"/>
          <w:szCs w:val="21"/>
          <w:highlight w:val="none"/>
        </w:rPr>
        <w:t>采购人</w:t>
      </w:r>
      <w:r>
        <w:rPr>
          <w:rFonts w:eastAsia="宋体"/>
          <w:sz w:val="24"/>
          <w:szCs w:val="21"/>
          <w:highlight w:val="none"/>
        </w:rPr>
        <w:t>接触。</w:t>
      </w:r>
      <w:bookmarkEnd w:id="119"/>
      <w:bookmarkEnd w:id="120"/>
    </w:p>
    <w:p w14:paraId="293BF75C">
      <w:pPr>
        <w:pStyle w:val="5"/>
        <w:keepNext w:val="0"/>
        <w:keepLines w:val="0"/>
        <w:adjustRightInd/>
        <w:spacing w:before="0" w:after="0" w:line="360" w:lineRule="auto"/>
        <w:ind w:firstLine="482" w:firstLineChars="200"/>
        <w:rPr>
          <w:rFonts w:ascii="Times New Roman"/>
          <w:b w:val="0"/>
          <w:bCs/>
          <w:sz w:val="24"/>
          <w:szCs w:val="21"/>
          <w:highlight w:val="none"/>
        </w:rPr>
      </w:pPr>
      <w:bookmarkStart w:id="121" w:name="_Toc110953834"/>
      <w:r>
        <w:rPr>
          <w:rFonts w:ascii="Times New Roman"/>
          <w:sz w:val="24"/>
          <w:szCs w:val="21"/>
          <w:highlight w:val="none"/>
        </w:rPr>
        <w:t>6.保密及其它注意事项</w:t>
      </w:r>
      <w:bookmarkEnd w:id="121"/>
    </w:p>
    <w:p w14:paraId="71AF63FA">
      <w:pPr>
        <w:spacing w:line="360" w:lineRule="auto"/>
        <w:ind w:firstLine="480" w:firstLineChars="200"/>
        <w:rPr>
          <w:rFonts w:eastAsia="宋体"/>
          <w:sz w:val="24"/>
          <w:szCs w:val="21"/>
          <w:highlight w:val="none"/>
        </w:rPr>
      </w:pPr>
      <w:bookmarkStart w:id="122" w:name="_Toc98126297"/>
      <w:bookmarkStart w:id="123" w:name="_Toc98126222"/>
      <w:r>
        <w:rPr>
          <w:rFonts w:eastAsia="宋体"/>
          <w:sz w:val="24"/>
          <w:szCs w:val="21"/>
          <w:highlight w:val="none"/>
        </w:rPr>
        <w:t>6.1凡参与采购工作的有关人员均应自觉接受有关主管部门的监督，不得向他人透露可能影响公平竞争的有关情况。</w:t>
      </w:r>
      <w:bookmarkEnd w:id="122"/>
      <w:bookmarkEnd w:id="123"/>
    </w:p>
    <w:p w14:paraId="5D3C73D4">
      <w:pPr>
        <w:spacing w:line="360" w:lineRule="auto"/>
        <w:ind w:firstLine="480" w:firstLineChars="200"/>
        <w:rPr>
          <w:rFonts w:eastAsia="宋体"/>
          <w:sz w:val="24"/>
          <w:szCs w:val="21"/>
          <w:highlight w:val="none"/>
        </w:rPr>
      </w:pPr>
      <w:r>
        <w:rPr>
          <w:rFonts w:eastAsia="宋体"/>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highlight w:val="none"/>
        </w:rPr>
        <w:t>遴选</w:t>
      </w:r>
      <w:r>
        <w:rPr>
          <w:rFonts w:eastAsia="宋体"/>
          <w:sz w:val="24"/>
          <w:szCs w:val="21"/>
          <w:highlight w:val="none"/>
        </w:rPr>
        <w:t>小组人员之外。</w:t>
      </w:r>
    </w:p>
    <w:p w14:paraId="052C0FE9">
      <w:pPr>
        <w:spacing w:line="360" w:lineRule="auto"/>
        <w:ind w:firstLine="480" w:firstLineChars="200"/>
        <w:rPr>
          <w:rFonts w:eastAsia="宋体"/>
          <w:sz w:val="24"/>
          <w:szCs w:val="21"/>
          <w:highlight w:val="none"/>
        </w:rPr>
      </w:pPr>
      <w:r>
        <w:rPr>
          <w:rFonts w:eastAsia="宋体"/>
          <w:sz w:val="24"/>
          <w:szCs w:val="21"/>
          <w:highlight w:val="none"/>
        </w:rPr>
        <w:t>6.3在评审期间，供应商不得向</w:t>
      </w:r>
      <w:r>
        <w:rPr>
          <w:rFonts w:hint="eastAsia" w:eastAsia="宋体"/>
          <w:sz w:val="24"/>
          <w:szCs w:val="21"/>
          <w:highlight w:val="none"/>
        </w:rPr>
        <w:t>遴选</w:t>
      </w:r>
      <w:r>
        <w:rPr>
          <w:rFonts w:eastAsia="宋体"/>
          <w:sz w:val="24"/>
          <w:szCs w:val="21"/>
          <w:highlight w:val="none"/>
        </w:rPr>
        <w:t>小组成员询问评审情况，不得进行旨在影响评审结果的活动。</w:t>
      </w:r>
    </w:p>
    <w:p w14:paraId="2F9EFF16">
      <w:pPr>
        <w:spacing w:line="360" w:lineRule="auto"/>
        <w:ind w:firstLine="480" w:firstLineChars="200"/>
        <w:outlineLvl w:val="3"/>
        <w:rPr>
          <w:rFonts w:eastAsia="宋体"/>
          <w:sz w:val="24"/>
          <w:szCs w:val="21"/>
          <w:highlight w:val="none"/>
        </w:rPr>
      </w:pPr>
      <w:r>
        <w:rPr>
          <w:rFonts w:eastAsia="宋体"/>
          <w:sz w:val="24"/>
          <w:szCs w:val="21"/>
          <w:highlight w:val="none"/>
        </w:rPr>
        <w:t>6.4</w:t>
      </w:r>
      <w:r>
        <w:rPr>
          <w:rFonts w:hint="eastAsia" w:eastAsia="宋体"/>
          <w:sz w:val="24"/>
          <w:szCs w:val="21"/>
          <w:highlight w:val="none"/>
        </w:rPr>
        <w:t>遴选</w:t>
      </w:r>
      <w:r>
        <w:rPr>
          <w:rFonts w:eastAsia="宋体"/>
          <w:sz w:val="24"/>
          <w:szCs w:val="21"/>
          <w:highlight w:val="none"/>
        </w:rPr>
        <w:t>小组不向未成交供应商解释落选原因，不退还响应文件。</w:t>
      </w:r>
    </w:p>
    <w:p w14:paraId="2D5C092A">
      <w:pPr>
        <w:spacing w:line="360" w:lineRule="auto"/>
        <w:ind w:firstLine="480" w:firstLineChars="200"/>
        <w:rPr>
          <w:rFonts w:eastAsia="宋体"/>
          <w:sz w:val="24"/>
          <w:szCs w:val="21"/>
          <w:highlight w:val="none"/>
        </w:rPr>
      </w:pPr>
      <w:r>
        <w:rPr>
          <w:rFonts w:eastAsia="宋体"/>
          <w:sz w:val="24"/>
          <w:szCs w:val="21"/>
          <w:highlight w:val="none"/>
        </w:rPr>
        <w:t>6.5所有供应商自行承担与响应有关的全部费用。</w:t>
      </w:r>
      <w:r>
        <w:rPr>
          <w:rFonts w:hint="eastAsia" w:eastAsia="宋体"/>
          <w:sz w:val="24"/>
          <w:szCs w:val="21"/>
          <w:highlight w:val="none"/>
        </w:rPr>
        <w:t>采购人</w:t>
      </w:r>
      <w:r>
        <w:rPr>
          <w:rFonts w:eastAsia="宋体"/>
          <w:sz w:val="24"/>
          <w:szCs w:val="21"/>
          <w:highlight w:val="none"/>
        </w:rPr>
        <w:t>在任何情况下均不承担该费用。</w:t>
      </w:r>
    </w:p>
    <w:p w14:paraId="189C9AE7">
      <w:pPr>
        <w:pStyle w:val="5"/>
        <w:keepNext w:val="0"/>
        <w:keepLines w:val="0"/>
        <w:adjustRightInd/>
        <w:spacing w:before="0" w:after="0" w:line="360" w:lineRule="auto"/>
        <w:ind w:firstLine="482" w:firstLineChars="200"/>
        <w:rPr>
          <w:rFonts w:ascii="Times New Roman"/>
          <w:sz w:val="24"/>
          <w:szCs w:val="21"/>
          <w:highlight w:val="none"/>
        </w:rPr>
      </w:pPr>
      <w:bookmarkStart w:id="124" w:name="_Toc497016085"/>
      <w:r>
        <w:rPr>
          <w:rFonts w:ascii="Times New Roman"/>
          <w:sz w:val="24"/>
          <w:szCs w:val="21"/>
          <w:highlight w:val="none"/>
        </w:rPr>
        <w:t>7. 供应商诚信管理</w:t>
      </w:r>
      <w:bookmarkEnd w:id="124"/>
    </w:p>
    <w:p w14:paraId="274D5E8A">
      <w:pPr>
        <w:spacing w:line="360" w:lineRule="auto"/>
        <w:ind w:firstLine="480" w:firstLineChars="200"/>
        <w:rPr>
          <w:rFonts w:eastAsia="宋体"/>
          <w:sz w:val="24"/>
          <w:szCs w:val="21"/>
          <w:highlight w:val="none"/>
        </w:rPr>
      </w:pPr>
      <w:r>
        <w:rPr>
          <w:rFonts w:eastAsia="宋体"/>
          <w:sz w:val="24"/>
          <w:szCs w:val="21"/>
          <w:highlight w:val="none"/>
        </w:rPr>
        <w:t>7.1供应商在本</w:t>
      </w:r>
      <w:r>
        <w:rPr>
          <w:rFonts w:hint="eastAsia" w:eastAsia="宋体"/>
          <w:sz w:val="24"/>
          <w:szCs w:val="21"/>
          <w:highlight w:val="none"/>
        </w:rPr>
        <w:t>遴选</w:t>
      </w:r>
      <w:r>
        <w:rPr>
          <w:rFonts w:eastAsia="宋体"/>
          <w:sz w:val="24"/>
          <w:szCs w:val="21"/>
          <w:highlight w:val="none"/>
        </w:rPr>
        <w:t>项目的竞争中应自觉遵循诚实信用原则，不得存在腐败、欺诈或其他严重违背诚信原则的行为。“腐败行为”是指提供、给予任何有价值的东西来影响</w:t>
      </w:r>
      <w:r>
        <w:rPr>
          <w:rFonts w:hint="eastAsia" w:eastAsia="宋体"/>
          <w:sz w:val="24"/>
          <w:szCs w:val="21"/>
          <w:highlight w:val="none"/>
        </w:rPr>
        <w:t>采购人</w:t>
      </w:r>
      <w:r>
        <w:rPr>
          <w:rFonts w:eastAsia="宋体"/>
          <w:sz w:val="24"/>
          <w:szCs w:val="21"/>
          <w:highlight w:val="none"/>
        </w:rPr>
        <w:t>员在采购过程或合同实施过程中的行为；“欺诈行为”是指为了影响采购过程或合同实施过程而谎报、隐瞒事实，损害</w:t>
      </w:r>
      <w:r>
        <w:rPr>
          <w:rFonts w:hint="eastAsia" w:eastAsia="宋体"/>
          <w:sz w:val="24"/>
          <w:szCs w:val="21"/>
          <w:highlight w:val="none"/>
        </w:rPr>
        <w:t>采购人</w:t>
      </w:r>
      <w:r>
        <w:rPr>
          <w:rFonts w:eastAsia="宋体"/>
          <w:sz w:val="24"/>
          <w:szCs w:val="21"/>
          <w:highlight w:val="none"/>
        </w:rPr>
        <w:t>的利益，包括供应商之间串通响应（递交响应书之前或之后），人为地使响应丧失竞争性，损害</w:t>
      </w:r>
      <w:r>
        <w:rPr>
          <w:rFonts w:hint="eastAsia" w:eastAsia="宋体"/>
          <w:sz w:val="24"/>
          <w:szCs w:val="21"/>
          <w:highlight w:val="none"/>
        </w:rPr>
        <w:t>采购人</w:t>
      </w:r>
      <w:r>
        <w:rPr>
          <w:rFonts w:eastAsia="宋体"/>
          <w:sz w:val="24"/>
          <w:szCs w:val="21"/>
          <w:highlight w:val="none"/>
        </w:rPr>
        <w:t>从公开竞争中所能获得的权益。</w:t>
      </w:r>
    </w:p>
    <w:p w14:paraId="7615C060">
      <w:pPr>
        <w:spacing w:line="360" w:lineRule="auto"/>
        <w:ind w:firstLine="480" w:firstLineChars="200"/>
        <w:rPr>
          <w:rFonts w:eastAsia="宋体"/>
          <w:sz w:val="24"/>
          <w:szCs w:val="21"/>
          <w:highlight w:val="none"/>
        </w:rPr>
      </w:pPr>
      <w:r>
        <w:rPr>
          <w:rFonts w:eastAsia="宋体"/>
          <w:sz w:val="24"/>
          <w:szCs w:val="21"/>
          <w:highlight w:val="none"/>
        </w:rPr>
        <w:t>7.2 如果</w:t>
      </w:r>
      <w:r>
        <w:rPr>
          <w:rFonts w:hint="eastAsia" w:eastAsia="宋体"/>
          <w:sz w:val="24"/>
          <w:szCs w:val="21"/>
          <w:highlight w:val="none"/>
        </w:rPr>
        <w:t>采购人</w:t>
      </w:r>
      <w:r>
        <w:rPr>
          <w:rFonts w:eastAsia="宋体"/>
          <w:sz w:val="24"/>
          <w:szCs w:val="21"/>
          <w:highlight w:val="none"/>
        </w:rPr>
        <w:t>有证据表明供应商在本</w:t>
      </w:r>
      <w:r>
        <w:rPr>
          <w:rFonts w:hint="eastAsia" w:eastAsia="宋体"/>
          <w:sz w:val="24"/>
          <w:szCs w:val="21"/>
          <w:highlight w:val="none"/>
        </w:rPr>
        <w:t>遴选</w:t>
      </w:r>
      <w:r>
        <w:rPr>
          <w:rFonts w:eastAsia="宋体"/>
          <w:sz w:val="24"/>
          <w:szCs w:val="21"/>
          <w:highlight w:val="none"/>
        </w:rPr>
        <w:t>项目的竞争中存在腐败、欺诈或其他严重违背诚信原则的行为，则将拒绝其响应。</w:t>
      </w:r>
    </w:p>
    <w:p w14:paraId="6FE412DF">
      <w:pPr>
        <w:spacing w:line="360" w:lineRule="auto"/>
        <w:ind w:firstLine="480" w:firstLineChars="200"/>
        <w:outlineLvl w:val="3"/>
        <w:rPr>
          <w:rFonts w:eastAsia="宋体"/>
          <w:sz w:val="24"/>
          <w:szCs w:val="21"/>
          <w:highlight w:val="none"/>
        </w:rPr>
      </w:pPr>
      <w:r>
        <w:rPr>
          <w:rFonts w:eastAsia="宋体"/>
          <w:sz w:val="24"/>
          <w:szCs w:val="21"/>
          <w:highlight w:val="none"/>
        </w:rPr>
        <w:t>7.3 供应商有下列情形之一，将作不良诚信记录</w:t>
      </w:r>
      <w:r>
        <w:rPr>
          <w:rFonts w:hint="eastAsia" w:eastAsia="宋体"/>
          <w:sz w:val="24"/>
          <w:szCs w:val="21"/>
          <w:highlight w:val="none"/>
        </w:rPr>
        <w:t>：</w:t>
      </w:r>
    </w:p>
    <w:p w14:paraId="530F8EAA">
      <w:pPr>
        <w:spacing w:line="360" w:lineRule="auto"/>
        <w:ind w:firstLine="480" w:firstLineChars="200"/>
        <w:rPr>
          <w:rFonts w:eastAsia="宋体"/>
          <w:sz w:val="24"/>
          <w:szCs w:val="21"/>
          <w:highlight w:val="none"/>
        </w:rPr>
      </w:pPr>
      <w:r>
        <w:rPr>
          <w:rFonts w:eastAsia="宋体"/>
          <w:sz w:val="24"/>
          <w:szCs w:val="21"/>
          <w:highlight w:val="none"/>
        </w:rPr>
        <w:t>（1）提供虚假材料参加政府采购活动谋取成交的；</w:t>
      </w:r>
    </w:p>
    <w:p w14:paraId="6EDDC81A">
      <w:pPr>
        <w:spacing w:line="360" w:lineRule="auto"/>
        <w:ind w:firstLine="480" w:firstLineChars="200"/>
        <w:rPr>
          <w:rFonts w:eastAsia="宋体"/>
          <w:sz w:val="24"/>
          <w:szCs w:val="21"/>
          <w:highlight w:val="none"/>
        </w:rPr>
      </w:pPr>
      <w:r>
        <w:rPr>
          <w:rFonts w:eastAsia="宋体"/>
          <w:sz w:val="24"/>
          <w:szCs w:val="21"/>
          <w:highlight w:val="none"/>
        </w:rPr>
        <w:t>（2）开启响应文件后擅自撤销响应，影响</w:t>
      </w:r>
      <w:r>
        <w:rPr>
          <w:rFonts w:hint="eastAsia" w:eastAsia="宋体"/>
          <w:sz w:val="24"/>
          <w:szCs w:val="21"/>
          <w:highlight w:val="none"/>
        </w:rPr>
        <w:t>遴选</w:t>
      </w:r>
      <w:r>
        <w:rPr>
          <w:rFonts w:eastAsia="宋体"/>
          <w:sz w:val="24"/>
          <w:szCs w:val="21"/>
          <w:highlight w:val="none"/>
        </w:rPr>
        <w:t>继续进行的；</w:t>
      </w:r>
    </w:p>
    <w:p w14:paraId="1447D0CF">
      <w:pPr>
        <w:spacing w:line="360" w:lineRule="auto"/>
        <w:ind w:firstLine="480" w:firstLineChars="200"/>
        <w:rPr>
          <w:rFonts w:eastAsia="宋体"/>
          <w:sz w:val="24"/>
          <w:szCs w:val="21"/>
          <w:highlight w:val="none"/>
        </w:rPr>
      </w:pPr>
      <w:r>
        <w:rPr>
          <w:rFonts w:eastAsia="宋体"/>
          <w:sz w:val="24"/>
          <w:szCs w:val="21"/>
          <w:highlight w:val="none"/>
        </w:rPr>
        <w:t>（3）采取不正当手段诋毁、排挤其他供应商的；</w:t>
      </w:r>
    </w:p>
    <w:p w14:paraId="0F172058">
      <w:pPr>
        <w:spacing w:line="360" w:lineRule="auto"/>
        <w:ind w:firstLine="480" w:firstLineChars="200"/>
        <w:rPr>
          <w:rFonts w:eastAsia="宋体"/>
          <w:sz w:val="24"/>
          <w:szCs w:val="21"/>
          <w:highlight w:val="none"/>
        </w:rPr>
      </w:pPr>
      <w:r>
        <w:rPr>
          <w:rFonts w:eastAsia="宋体"/>
          <w:sz w:val="24"/>
          <w:szCs w:val="21"/>
          <w:highlight w:val="none"/>
        </w:rPr>
        <w:t>（4）与</w:t>
      </w:r>
      <w:r>
        <w:rPr>
          <w:rFonts w:hint="eastAsia" w:eastAsia="宋体"/>
          <w:sz w:val="24"/>
          <w:szCs w:val="21"/>
          <w:highlight w:val="none"/>
        </w:rPr>
        <w:t>采购人或</w:t>
      </w:r>
      <w:r>
        <w:rPr>
          <w:rFonts w:eastAsia="宋体"/>
          <w:sz w:val="24"/>
          <w:szCs w:val="21"/>
          <w:highlight w:val="none"/>
        </w:rPr>
        <w:t>其他供应商恶意串通的；</w:t>
      </w:r>
    </w:p>
    <w:p w14:paraId="6288CE8F">
      <w:pPr>
        <w:spacing w:line="360" w:lineRule="auto"/>
        <w:ind w:firstLine="480" w:firstLineChars="200"/>
        <w:rPr>
          <w:rFonts w:eastAsia="宋体"/>
          <w:sz w:val="24"/>
          <w:szCs w:val="21"/>
          <w:highlight w:val="none"/>
        </w:rPr>
      </w:pPr>
      <w:r>
        <w:rPr>
          <w:rFonts w:eastAsia="宋体"/>
          <w:sz w:val="24"/>
          <w:szCs w:val="21"/>
          <w:highlight w:val="none"/>
        </w:rPr>
        <w:t>（5）成交后无正当理由拒绝签订合同的；</w:t>
      </w:r>
    </w:p>
    <w:p w14:paraId="108E53A4">
      <w:pPr>
        <w:spacing w:line="360" w:lineRule="auto"/>
        <w:ind w:firstLine="480" w:firstLineChars="200"/>
        <w:rPr>
          <w:rFonts w:eastAsia="宋体"/>
          <w:sz w:val="24"/>
          <w:szCs w:val="21"/>
          <w:highlight w:val="none"/>
        </w:rPr>
      </w:pPr>
      <w:r>
        <w:rPr>
          <w:rFonts w:eastAsia="宋体"/>
          <w:sz w:val="24"/>
          <w:szCs w:val="21"/>
          <w:highlight w:val="none"/>
        </w:rPr>
        <w:t>（6）无正当理由拒绝履行合同的；</w:t>
      </w:r>
    </w:p>
    <w:p w14:paraId="28D827A7">
      <w:pPr>
        <w:spacing w:line="360" w:lineRule="auto"/>
        <w:ind w:firstLine="480" w:firstLineChars="200"/>
        <w:rPr>
          <w:rFonts w:eastAsia="宋体"/>
          <w:sz w:val="24"/>
          <w:szCs w:val="21"/>
          <w:highlight w:val="none"/>
        </w:rPr>
      </w:pPr>
      <w:r>
        <w:rPr>
          <w:rFonts w:eastAsia="宋体"/>
          <w:sz w:val="24"/>
          <w:szCs w:val="21"/>
          <w:highlight w:val="none"/>
        </w:rPr>
        <w:t>（7）故意提供假冒伪劣产品或走私物品的；</w:t>
      </w:r>
    </w:p>
    <w:p w14:paraId="623AFEA8">
      <w:pPr>
        <w:spacing w:line="360" w:lineRule="auto"/>
        <w:ind w:firstLine="480" w:firstLineChars="200"/>
        <w:rPr>
          <w:rFonts w:eastAsia="宋体"/>
          <w:sz w:val="24"/>
          <w:szCs w:val="21"/>
          <w:highlight w:val="none"/>
        </w:rPr>
      </w:pPr>
      <w:r>
        <w:rPr>
          <w:rFonts w:eastAsia="宋体"/>
          <w:sz w:val="24"/>
          <w:szCs w:val="21"/>
          <w:highlight w:val="none"/>
        </w:rPr>
        <w:t>（8）拒绝提供售后服务，给</w:t>
      </w:r>
      <w:r>
        <w:rPr>
          <w:rFonts w:hint="eastAsia" w:eastAsia="宋体"/>
          <w:sz w:val="24"/>
          <w:szCs w:val="21"/>
          <w:highlight w:val="none"/>
        </w:rPr>
        <w:t>采购人</w:t>
      </w:r>
      <w:r>
        <w:rPr>
          <w:rFonts w:eastAsia="宋体"/>
          <w:sz w:val="24"/>
          <w:szCs w:val="21"/>
          <w:highlight w:val="none"/>
        </w:rPr>
        <w:t>造成损害的；</w:t>
      </w:r>
    </w:p>
    <w:p w14:paraId="45A6ACFD">
      <w:pPr>
        <w:spacing w:line="360" w:lineRule="auto"/>
        <w:ind w:firstLine="480" w:firstLineChars="200"/>
        <w:rPr>
          <w:rFonts w:eastAsia="宋体"/>
          <w:sz w:val="24"/>
          <w:szCs w:val="21"/>
          <w:highlight w:val="none"/>
        </w:rPr>
      </w:pPr>
      <w:r>
        <w:rPr>
          <w:rFonts w:eastAsia="宋体"/>
          <w:sz w:val="24"/>
          <w:szCs w:val="21"/>
          <w:highlight w:val="none"/>
        </w:rPr>
        <w:t>（9）恶意投诉，给</w:t>
      </w:r>
      <w:r>
        <w:rPr>
          <w:rFonts w:hint="eastAsia" w:eastAsia="宋体"/>
          <w:sz w:val="24"/>
          <w:szCs w:val="21"/>
          <w:highlight w:val="none"/>
        </w:rPr>
        <w:t>采购人</w:t>
      </w:r>
      <w:r>
        <w:rPr>
          <w:rFonts w:eastAsia="宋体"/>
          <w:sz w:val="24"/>
          <w:szCs w:val="21"/>
          <w:highlight w:val="none"/>
        </w:rPr>
        <w:t>造成损害的；</w:t>
      </w:r>
    </w:p>
    <w:p w14:paraId="092A0DDE">
      <w:pPr>
        <w:spacing w:line="360" w:lineRule="auto"/>
        <w:ind w:firstLine="480" w:firstLineChars="200"/>
        <w:rPr>
          <w:rFonts w:eastAsia="宋体"/>
          <w:sz w:val="24"/>
          <w:szCs w:val="21"/>
          <w:highlight w:val="none"/>
        </w:rPr>
      </w:pPr>
      <w:r>
        <w:rPr>
          <w:rFonts w:eastAsia="宋体"/>
          <w:sz w:val="24"/>
          <w:szCs w:val="21"/>
          <w:highlight w:val="none"/>
        </w:rPr>
        <w:t>（10）拒绝有关部门监督检查或者提供虚假情况的；</w:t>
      </w:r>
    </w:p>
    <w:p w14:paraId="0405D882">
      <w:pPr>
        <w:spacing w:line="360" w:lineRule="auto"/>
        <w:ind w:firstLine="480" w:firstLineChars="200"/>
        <w:rPr>
          <w:rFonts w:eastAsia="宋体"/>
          <w:sz w:val="24"/>
          <w:szCs w:val="21"/>
          <w:highlight w:val="none"/>
        </w:rPr>
      </w:pPr>
      <w:r>
        <w:rPr>
          <w:rFonts w:eastAsia="宋体"/>
          <w:sz w:val="24"/>
          <w:szCs w:val="21"/>
          <w:highlight w:val="none"/>
        </w:rPr>
        <w:t>（11）经认定的其他有违诚实信用的行为。</w:t>
      </w:r>
    </w:p>
    <w:p w14:paraId="1D87A1C5">
      <w:pPr>
        <w:spacing w:line="360" w:lineRule="auto"/>
        <w:ind w:firstLine="480" w:firstLineChars="200"/>
        <w:rPr>
          <w:rFonts w:eastAsia="宋体"/>
          <w:sz w:val="24"/>
          <w:szCs w:val="21"/>
          <w:highlight w:val="none"/>
        </w:rPr>
      </w:pPr>
    </w:p>
    <w:p w14:paraId="65BD9F0E">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25" w:name="_Toc184723300"/>
      <w:r>
        <w:rPr>
          <w:rFonts w:ascii="Times New Roman" w:hAnsi="Times New Roman" w:eastAsia="宋体"/>
          <w:sz w:val="24"/>
          <w:szCs w:val="21"/>
          <w:highlight w:val="none"/>
        </w:rPr>
        <w:t>二、</w:t>
      </w:r>
      <w:r>
        <w:rPr>
          <w:rFonts w:hint="eastAsia" w:ascii="Times New Roman" w:hAnsi="Times New Roman" w:eastAsia="宋体"/>
          <w:sz w:val="24"/>
          <w:szCs w:val="21"/>
          <w:highlight w:val="none"/>
        </w:rPr>
        <w:t>遴选</w:t>
      </w:r>
      <w:r>
        <w:rPr>
          <w:rFonts w:ascii="Times New Roman" w:hAnsi="Times New Roman" w:eastAsia="宋体"/>
          <w:sz w:val="24"/>
          <w:szCs w:val="21"/>
          <w:highlight w:val="none"/>
        </w:rPr>
        <w:t>文件说明</w:t>
      </w:r>
      <w:bookmarkEnd w:id="108"/>
      <w:bookmarkEnd w:id="109"/>
      <w:bookmarkEnd w:id="110"/>
      <w:bookmarkEnd w:id="111"/>
      <w:bookmarkEnd w:id="112"/>
      <w:bookmarkEnd w:id="125"/>
    </w:p>
    <w:p w14:paraId="11E102DD">
      <w:pPr>
        <w:pStyle w:val="5"/>
        <w:keepNext w:val="0"/>
        <w:keepLines w:val="0"/>
        <w:adjustRightInd/>
        <w:spacing w:before="0" w:after="0" w:line="360" w:lineRule="auto"/>
        <w:ind w:firstLine="482" w:firstLineChars="200"/>
        <w:rPr>
          <w:rFonts w:ascii="Times New Roman"/>
          <w:sz w:val="24"/>
          <w:szCs w:val="21"/>
          <w:highlight w:val="none"/>
        </w:rPr>
      </w:pPr>
      <w:bookmarkStart w:id="126" w:name="_Toc110953836"/>
      <w:bookmarkStart w:id="127" w:name="_Toc507407361"/>
      <w:bookmarkStart w:id="128" w:name="_Toc6968689"/>
      <w:bookmarkStart w:id="129" w:name="_Toc466786436"/>
      <w:bookmarkStart w:id="130" w:name="_Toc6882677"/>
      <w:bookmarkStart w:id="131" w:name="_Toc102277758"/>
      <w:r>
        <w:rPr>
          <w:rFonts w:ascii="Times New Roman"/>
          <w:sz w:val="24"/>
          <w:szCs w:val="21"/>
          <w:highlight w:val="none"/>
        </w:rPr>
        <w:t>8.</w:t>
      </w:r>
      <w:r>
        <w:rPr>
          <w:rFonts w:hint="eastAsia" w:ascii="Times New Roman"/>
          <w:sz w:val="24"/>
          <w:szCs w:val="21"/>
          <w:highlight w:val="none"/>
        </w:rPr>
        <w:t>遴选</w:t>
      </w:r>
      <w:r>
        <w:rPr>
          <w:rFonts w:ascii="Times New Roman"/>
          <w:sz w:val="24"/>
          <w:szCs w:val="21"/>
          <w:highlight w:val="none"/>
        </w:rPr>
        <w:t>文件构成</w:t>
      </w:r>
      <w:bookmarkEnd w:id="126"/>
    </w:p>
    <w:p w14:paraId="5B9B378A">
      <w:pPr>
        <w:spacing w:line="360" w:lineRule="auto"/>
        <w:ind w:firstLine="480" w:firstLineChars="200"/>
        <w:rPr>
          <w:rFonts w:eastAsia="宋体"/>
          <w:sz w:val="24"/>
          <w:szCs w:val="21"/>
          <w:highlight w:val="none"/>
        </w:rPr>
      </w:pPr>
      <w:r>
        <w:rPr>
          <w:rFonts w:eastAsia="宋体"/>
          <w:sz w:val="24"/>
          <w:szCs w:val="21"/>
          <w:highlight w:val="none"/>
        </w:rPr>
        <w:t>8.1</w:t>
      </w:r>
      <w:r>
        <w:rPr>
          <w:rFonts w:hint="eastAsia" w:eastAsia="宋体"/>
          <w:sz w:val="24"/>
          <w:szCs w:val="21"/>
          <w:highlight w:val="none"/>
        </w:rPr>
        <w:t>遴选</w:t>
      </w:r>
      <w:r>
        <w:rPr>
          <w:rFonts w:eastAsia="宋体"/>
          <w:sz w:val="24"/>
          <w:szCs w:val="21"/>
          <w:highlight w:val="none"/>
        </w:rPr>
        <w:t>文件用以阐明项目情况、评审程序、评审办法、定标标准和合同条款参考范本和响应文件的制作等，由</w:t>
      </w:r>
      <w:r>
        <w:rPr>
          <w:rFonts w:hint="eastAsia" w:eastAsia="宋体"/>
          <w:sz w:val="24"/>
          <w:szCs w:val="21"/>
          <w:highlight w:val="none"/>
        </w:rPr>
        <w:t>遴选</w:t>
      </w:r>
      <w:r>
        <w:rPr>
          <w:rFonts w:eastAsia="宋体"/>
          <w:sz w:val="24"/>
          <w:szCs w:val="21"/>
          <w:highlight w:val="none"/>
        </w:rPr>
        <w:t>邀请函、采购需求、供应商须知</w:t>
      </w:r>
      <w:r>
        <w:rPr>
          <w:rFonts w:hint="eastAsia" w:eastAsia="宋体"/>
          <w:sz w:val="24"/>
          <w:szCs w:val="21"/>
          <w:highlight w:val="none"/>
        </w:rPr>
        <w:t>、</w:t>
      </w:r>
      <w:r>
        <w:rPr>
          <w:rFonts w:eastAsia="宋体"/>
          <w:sz w:val="24"/>
          <w:szCs w:val="21"/>
          <w:highlight w:val="none"/>
        </w:rPr>
        <w:t>评审办法、合同范本</w:t>
      </w:r>
      <w:r>
        <w:rPr>
          <w:rFonts w:hint="eastAsia" w:eastAsia="宋体"/>
          <w:sz w:val="24"/>
          <w:szCs w:val="21"/>
          <w:highlight w:val="none"/>
        </w:rPr>
        <w:t>和</w:t>
      </w:r>
      <w:r>
        <w:rPr>
          <w:rFonts w:eastAsia="宋体"/>
          <w:sz w:val="24"/>
          <w:szCs w:val="21"/>
          <w:highlight w:val="none"/>
        </w:rPr>
        <w:t>响应文件格式构成。</w:t>
      </w:r>
    </w:p>
    <w:p w14:paraId="464E61F0">
      <w:pPr>
        <w:pStyle w:val="5"/>
        <w:keepNext w:val="0"/>
        <w:keepLines w:val="0"/>
        <w:adjustRightInd/>
        <w:spacing w:before="0" w:after="0" w:line="360" w:lineRule="auto"/>
        <w:ind w:firstLine="482" w:firstLineChars="200"/>
        <w:rPr>
          <w:rFonts w:ascii="Times New Roman"/>
          <w:sz w:val="24"/>
          <w:szCs w:val="21"/>
          <w:highlight w:val="none"/>
        </w:rPr>
      </w:pPr>
      <w:bookmarkStart w:id="132" w:name="_Toc110953837"/>
      <w:r>
        <w:rPr>
          <w:rFonts w:ascii="Times New Roman"/>
          <w:sz w:val="24"/>
          <w:szCs w:val="21"/>
          <w:highlight w:val="none"/>
        </w:rPr>
        <w:t>9.</w:t>
      </w:r>
      <w:r>
        <w:rPr>
          <w:rFonts w:hint="eastAsia" w:ascii="Times New Roman"/>
          <w:sz w:val="24"/>
          <w:szCs w:val="21"/>
          <w:highlight w:val="none"/>
        </w:rPr>
        <w:t>遴选</w:t>
      </w:r>
      <w:r>
        <w:rPr>
          <w:rFonts w:ascii="Times New Roman"/>
          <w:sz w:val="24"/>
          <w:szCs w:val="21"/>
          <w:highlight w:val="none"/>
        </w:rPr>
        <w:t>文件的修改</w:t>
      </w:r>
      <w:bookmarkEnd w:id="132"/>
    </w:p>
    <w:p w14:paraId="4707CE09">
      <w:pPr>
        <w:spacing w:line="360" w:lineRule="auto"/>
        <w:ind w:firstLine="480" w:firstLineChars="200"/>
        <w:rPr>
          <w:rFonts w:eastAsia="宋体"/>
          <w:sz w:val="24"/>
          <w:szCs w:val="21"/>
          <w:highlight w:val="none"/>
        </w:rPr>
      </w:pPr>
      <w:r>
        <w:rPr>
          <w:rFonts w:eastAsia="宋体"/>
          <w:sz w:val="24"/>
          <w:szCs w:val="21"/>
          <w:highlight w:val="none"/>
        </w:rPr>
        <w:t>9.1提交首次响应文件截止之日前，</w:t>
      </w:r>
      <w:r>
        <w:rPr>
          <w:rFonts w:hint="eastAsia" w:eastAsia="宋体"/>
          <w:sz w:val="24"/>
          <w:szCs w:val="21"/>
          <w:highlight w:val="none"/>
        </w:rPr>
        <w:t>采购人</w:t>
      </w:r>
      <w:r>
        <w:rPr>
          <w:rFonts w:eastAsia="宋体"/>
          <w:sz w:val="24"/>
          <w:szCs w:val="21"/>
          <w:highlight w:val="none"/>
        </w:rPr>
        <w:t>或者</w:t>
      </w:r>
      <w:r>
        <w:rPr>
          <w:rFonts w:hint="eastAsia" w:eastAsia="宋体"/>
          <w:sz w:val="24"/>
          <w:szCs w:val="21"/>
          <w:highlight w:val="none"/>
        </w:rPr>
        <w:t>遴选</w:t>
      </w:r>
      <w:r>
        <w:rPr>
          <w:rFonts w:eastAsia="宋体"/>
          <w:sz w:val="24"/>
          <w:szCs w:val="21"/>
          <w:highlight w:val="none"/>
        </w:rPr>
        <w:t>小组可以对已发出的</w:t>
      </w:r>
      <w:r>
        <w:rPr>
          <w:rFonts w:hint="eastAsia" w:eastAsia="宋体"/>
          <w:sz w:val="24"/>
          <w:szCs w:val="21"/>
          <w:highlight w:val="none"/>
        </w:rPr>
        <w:t>遴选</w:t>
      </w:r>
      <w:r>
        <w:rPr>
          <w:rFonts w:eastAsia="宋体"/>
          <w:sz w:val="24"/>
          <w:szCs w:val="21"/>
          <w:highlight w:val="none"/>
        </w:rPr>
        <w:t>文件进行必要的澄清或者修改，澄清或者修改的内容作为</w:t>
      </w:r>
      <w:r>
        <w:rPr>
          <w:rFonts w:hint="eastAsia" w:eastAsia="宋体"/>
          <w:sz w:val="24"/>
          <w:szCs w:val="21"/>
          <w:highlight w:val="none"/>
        </w:rPr>
        <w:t>遴选</w:t>
      </w:r>
      <w:r>
        <w:rPr>
          <w:rFonts w:eastAsia="宋体"/>
          <w:sz w:val="24"/>
          <w:szCs w:val="21"/>
          <w:highlight w:val="none"/>
        </w:rPr>
        <w:t>文件的组成部分。澄清或者修改的内容可能影响响应文件编制的，将在提交首次响应文件截止时间5日前以书面形式通知所有获取</w:t>
      </w:r>
      <w:r>
        <w:rPr>
          <w:rFonts w:hint="eastAsia" w:eastAsia="宋体"/>
          <w:sz w:val="24"/>
          <w:szCs w:val="21"/>
          <w:highlight w:val="none"/>
        </w:rPr>
        <w:t>遴选</w:t>
      </w:r>
      <w:r>
        <w:rPr>
          <w:rFonts w:eastAsia="宋体"/>
          <w:sz w:val="24"/>
          <w:szCs w:val="21"/>
          <w:highlight w:val="none"/>
        </w:rPr>
        <w:t>文件的供应商。</w:t>
      </w:r>
    </w:p>
    <w:p w14:paraId="3E44DBD5">
      <w:pPr>
        <w:spacing w:line="360" w:lineRule="auto"/>
        <w:ind w:firstLine="480" w:firstLineChars="200"/>
        <w:rPr>
          <w:rFonts w:eastAsia="宋体"/>
          <w:sz w:val="24"/>
          <w:szCs w:val="21"/>
          <w:highlight w:val="none"/>
        </w:rPr>
      </w:pPr>
      <w:r>
        <w:rPr>
          <w:rFonts w:eastAsia="宋体"/>
          <w:sz w:val="24"/>
          <w:szCs w:val="21"/>
          <w:highlight w:val="none"/>
        </w:rPr>
        <w:t>9.2如果修改的时间距响应文件递交截止时间不足5日的，将相应顺延递交首次响应文件截止时间。</w:t>
      </w:r>
      <w:bookmarkEnd w:id="127"/>
      <w:bookmarkEnd w:id="128"/>
      <w:bookmarkEnd w:id="129"/>
      <w:bookmarkEnd w:id="130"/>
      <w:bookmarkEnd w:id="131"/>
      <w:bookmarkStart w:id="133" w:name="_Toc110953838"/>
      <w:bookmarkStart w:id="134" w:name="_Toc466786437"/>
      <w:bookmarkStart w:id="135" w:name="_Toc507407362"/>
      <w:bookmarkStart w:id="136" w:name="_Toc6882678"/>
      <w:bookmarkStart w:id="137" w:name="_Toc6968690"/>
      <w:bookmarkStart w:id="138" w:name="_Toc102277759"/>
    </w:p>
    <w:p w14:paraId="2763C526">
      <w:pPr>
        <w:spacing w:line="360" w:lineRule="auto"/>
        <w:rPr>
          <w:highlight w:val="none"/>
        </w:rPr>
      </w:pPr>
    </w:p>
    <w:p w14:paraId="03221462">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39" w:name="_Toc184723301"/>
      <w:r>
        <w:rPr>
          <w:rFonts w:ascii="Times New Roman" w:hAnsi="Times New Roman" w:eastAsia="宋体"/>
          <w:sz w:val="24"/>
          <w:szCs w:val="21"/>
          <w:highlight w:val="none"/>
        </w:rPr>
        <w:t>三、响应文件的制作</w:t>
      </w:r>
      <w:bookmarkEnd w:id="133"/>
      <w:bookmarkEnd w:id="139"/>
    </w:p>
    <w:p w14:paraId="03DDF9E8">
      <w:pPr>
        <w:pStyle w:val="5"/>
        <w:keepNext w:val="0"/>
        <w:keepLines w:val="0"/>
        <w:adjustRightInd/>
        <w:spacing w:before="0" w:after="0" w:line="480" w:lineRule="exact"/>
        <w:ind w:firstLine="482" w:firstLineChars="200"/>
        <w:rPr>
          <w:rFonts w:hAnsi="宋体"/>
          <w:sz w:val="24"/>
          <w:szCs w:val="21"/>
          <w:highlight w:val="none"/>
        </w:rPr>
      </w:pPr>
      <w:bookmarkStart w:id="140" w:name="_Toc97112225"/>
      <w:bookmarkStart w:id="141" w:name="_Toc110953839"/>
      <w:bookmarkStart w:id="142" w:name="_Toc97109974"/>
      <w:bookmarkStart w:id="143" w:name="_Toc96934186"/>
      <w:bookmarkStart w:id="144" w:name="_Toc96940314"/>
      <w:bookmarkStart w:id="145" w:name="_Toc110953840"/>
      <w:r>
        <w:rPr>
          <w:rFonts w:hAnsi="宋体"/>
          <w:sz w:val="24"/>
          <w:szCs w:val="21"/>
          <w:highlight w:val="none"/>
        </w:rPr>
        <w:t>10.制作要求</w:t>
      </w:r>
      <w:bookmarkEnd w:id="140"/>
      <w:bookmarkEnd w:id="141"/>
      <w:bookmarkEnd w:id="142"/>
      <w:bookmarkEnd w:id="143"/>
      <w:bookmarkEnd w:id="144"/>
    </w:p>
    <w:p w14:paraId="3A714B41">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10.1供应商应当仔细阅读</w:t>
      </w:r>
      <w:r>
        <w:rPr>
          <w:rFonts w:hint="eastAsia" w:ascii="宋体" w:hAnsi="宋体" w:eastAsia="宋体"/>
          <w:sz w:val="24"/>
          <w:szCs w:val="21"/>
          <w:highlight w:val="none"/>
        </w:rPr>
        <w:t>遴选</w:t>
      </w:r>
      <w:r>
        <w:rPr>
          <w:rFonts w:ascii="宋体" w:hAnsi="宋体" w:eastAsia="宋体"/>
          <w:sz w:val="24"/>
          <w:szCs w:val="21"/>
          <w:highlight w:val="none"/>
        </w:rPr>
        <w:t>文件的所有内容，按</w:t>
      </w:r>
      <w:r>
        <w:rPr>
          <w:rFonts w:hint="eastAsia" w:ascii="宋体" w:hAnsi="宋体" w:eastAsia="宋体"/>
          <w:sz w:val="24"/>
          <w:szCs w:val="21"/>
          <w:highlight w:val="none"/>
        </w:rPr>
        <w:t>遴选</w:t>
      </w:r>
      <w:r>
        <w:rPr>
          <w:rFonts w:ascii="宋体" w:hAnsi="宋体" w:eastAsia="宋体"/>
          <w:sz w:val="24"/>
          <w:szCs w:val="21"/>
          <w:highlight w:val="none"/>
        </w:rPr>
        <w:t>文件的要求提供响应文件，并保证所提供的全部资料的真实性及对</w:t>
      </w:r>
      <w:r>
        <w:rPr>
          <w:rFonts w:hint="eastAsia" w:ascii="宋体" w:hAnsi="宋体" w:eastAsia="宋体"/>
          <w:sz w:val="24"/>
          <w:szCs w:val="21"/>
          <w:highlight w:val="none"/>
        </w:rPr>
        <w:t>遴选</w:t>
      </w:r>
      <w:r>
        <w:rPr>
          <w:rFonts w:ascii="宋体" w:hAnsi="宋体" w:eastAsia="宋体"/>
          <w:sz w:val="24"/>
          <w:szCs w:val="21"/>
          <w:highlight w:val="none"/>
        </w:rPr>
        <w:t>文件作出实质性响应。</w:t>
      </w:r>
    </w:p>
    <w:p w14:paraId="2963D20C">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10.2供应商应按</w:t>
      </w:r>
      <w:r>
        <w:rPr>
          <w:rFonts w:hint="eastAsia" w:ascii="宋体" w:hAnsi="宋体" w:eastAsia="宋体"/>
          <w:sz w:val="24"/>
          <w:szCs w:val="21"/>
          <w:highlight w:val="none"/>
        </w:rPr>
        <w:t>遴选</w:t>
      </w:r>
      <w:r>
        <w:rPr>
          <w:rFonts w:ascii="宋体" w:hAnsi="宋体" w:eastAsia="宋体"/>
          <w:sz w:val="24"/>
          <w:szCs w:val="21"/>
          <w:highlight w:val="none"/>
        </w:rPr>
        <w:t>文件中提供的响应文件格式制作响应文件。如有关表格不能满足填报需要，可以对表格格式作出相应调整，但不得更改表格的实质性内容。</w:t>
      </w:r>
    </w:p>
    <w:p w14:paraId="2666AB4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10.3供应商应提供</w:t>
      </w:r>
      <w:r>
        <w:rPr>
          <w:rFonts w:hint="eastAsia" w:ascii="宋体" w:hAnsi="宋体" w:eastAsia="宋体"/>
          <w:b/>
          <w:bCs/>
          <w:color w:val="000000"/>
          <w:sz w:val="24"/>
          <w:szCs w:val="21"/>
          <w:highlight w:val="none"/>
        </w:rPr>
        <w:t>响应文件正本一份、副本四份。</w:t>
      </w:r>
      <w:r>
        <w:rPr>
          <w:rFonts w:ascii="宋体" w:hAnsi="宋体" w:eastAsia="宋体"/>
          <w:sz w:val="24"/>
          <w:szCs w:val="21"/>
          <w:highlight w:val="none"/>
        </w:rPr>
        <w:t>在每一份响应文件上要明确注明“正本”或“副本”字样，一旦正本和副本有差异，以正本为准。</w:t>
      </w:r>
    </w:p>
    <w:p w14:paraId="5B2F3DCE">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361018D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14:paraId="14ABD30E">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10.6响应文件内的所有文件均须加盖公章。</w:t>
      </w:r>
    </w:p>
    <w:p w14:paraId="43BF809A">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10.</w:t>
      </w:r>
      <w:r>
        <w:rPr>
          <w:rFonts w:hint="eastAsia" w:ascii="宋体" w:hAnsi="宋体" w:eastAsia="宋体"/>
          <w:sz w:val="24"/>
          <w:szCs w:val="21"/>
          <w:highlight w:val="none"/>
        </w:rPr>
        <w:t>7</w:t>
      </w:r>
      <w:r>
        <w:rPr>
          <w:rFonts w:ascii="宋体" w:hAnsi="宋体" w:eastAsia="宋体"/>
          <w:sz w:val="24"/>
          <w:szCs w:val="21"/>
          <w:highlight w:val="none"/>
        </w:rPr>
        <w:t>电报、电话、传真、电子邮件形式的响应概不接受。</w:t>
      </w:r>
    </w:p>
    <w:bookmarkEnd w:id="145"/>
    <w:p w14:paraId="5B5A0983">
      <w:pPr>
        <w:pStyle w:val="5"/>
        <w:keepNext w:val="0"/>
        <w:keepLines w:val="0"/>
        <w:adjustRightInd/>
        <w:spacing w:before="0" w:after="0" w:line="480" w:lineRule="exact"/>
        <w:ind w:firstLine="482" w:firstLineChars="200"/>
        <w:rPr>
          <w:rFonts w:hAnsi="宋体"/>
          <w:sz w:val="24"/>
          <w:szCs w:val="21"/>
          <w:highlight w:val="none"/>
        </w:rPr>
      </w:pPr>
      <w:bookmarkStart w:id="146" w:name="_Toc97109975"/>
      <w:bookmarkStart w:id="147" w:name="_Toc96940315"/>
      <w:bookmarkStart w:id="148" w:name="_Toc96934187"/>
      <w:bookmarkStart w:id="149" w:name="_Toc97112226"/>
      <w:bookmarkStart w:id="150" w:name="_Toc185150707"/>
      <w:r>
        <w:rPr>
          <w:rFonts w:hAnsi="宋体"/>
          <w:sz w:val="24"/>
          <w:szCs w:val="21"/>
          <w:highlight w:val="none"/>
        </w:rPr>
        <w:t>11.响应文件的内容</w:t>
      </w:r>
      <w:bookmarkEnd w:id="146"/>
      <w:bookmarkEnd w:id="147"/>
      <w:bookmarkEnd w:id="148"/>
      <w:bookmarkEnd w:id="149"/>
    </w:p>
    <w:p w14:paraId="6852BBBE">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14:paraId="4B1AAE14">
      <w:pPr>
        <w:numPr>
          <w:ilvl w:val="0"/>
          <w:numId w:val="3"/>
        </w:numPr>
        <w:spacing w:line="480" w:lineRule="exact"/>
        <w:ind w:left="1025" w:leftChars="0" w:hanging="425" w:firstLineChars="0"/>
        <w:rPr>
          <w:rFonts w:ascii="宋体" w:hAnsi="宋体" w:eastAsia="宋体"/>
          <w:sz w:val="24"/>
          <w:szCs w:val="21"/>
          <w:highlight w:val="none"/>
        </w:rPr>
      </w:pPr>
      <w:r>
        <w:rPr>
          <w:rFonts w:ascii="宋体" w:hAnsi="宋体" w:eastAsia="宋体"/>
          <w:sz w:val="24"/>
          <w:szCs w:val="21"/>
          <w:highlight w:val="none"/>
        </w:rPr>
        <w:t>封面</w:t>
      </w:r>
      <w:r>
        <w:rPr>
          <w:rFonts w:hint="eastAsia" w:ascii="宋体" w:hAnsi="宋体" w:eastAsia="宋体"/>
          <w:sz w:val="24"/>
          <w:szCs w:val="21"/>
          <w:highlight w:val="none"/>
        </w:rPr>
        <w:t>；</w:t>
      </w:r>
    </w:p>
    <w:p w14:paraId="1DEB85AB">
      <w:pPr>
        <w:numPr>
          <w:ilvl w:val="0"/>
          <w:numId w:val="3"/>
        </w:numPr>
        <w:spacing w:line="480" w:lineRule="exact"/>
        <w:ind w:left="1025" w:leftChars="0" w:hanging="425" w:firstLineChars="0"/>
        <w:rPr>
          <w:rFonts w:ascii="宋体" w:hAnsi="宋体" w:eastAsia="宋体"/>
          <w:sz w:val="24"/>
          <w:szCs w:val="21"/>
          <w:highlight w:val="none"/>
        </w:rPr>
      </w:pPr>
      <w:r>
        <w:rPr>
          <w:rFonts w:ascii="宋体" w:hAnsi="宋体" w:eastAsia="宋体"/>
          <w:sz w:val="24"/>
          <w:szCs w:val="21"/>
          <w:highlight w:val="none"/>
        </w:rPr>
        <w:t>目录</w:t>
      </w:r>
      <w:r>
        <w:rPr>
          <w:rFonts w:hint="eastAsia" w:ascii="宋体" w:hAnsi="宋体" w:eastAsia="宋体"/>
          <w:sz w:val="24"/>
          <w:szCs w:val="21"/>
          <w:highlight w:val="none"/>
        </w:rPr>
        <w:t>；</w:t>
      </w:r>
    </w:p>
    <w:p w14:paraId="36A939A3">
      <w:pPr>
        <w:numPr>
          <w:ilvl w:val="0"/>
          <w:numId w:val="3"/>
        </w:numPr>
        <w:spacing w:line="480" w:lineRule="exact"/>
        <w:ind w:left="1025" w:hanging="425" w:firstLineChars="0"/>
        <w:rPr>
          <w:rFonts w:hint="eastAsia" w:ascii="宋体" w:hAnsi="宋体" w:eastAsia="宋体" w:cs="宋体"/>
          <w:sz w:val="24"/>
          <w:szCs w:val="18"/>
        </w:rPr>
      </w:pPr>
      <w:r>
        <w:rPr>
          <w:rFonts w:hint="default" w:ascii="宋体" w:hAnsi="宋体" w:eastAsia="宋体"/>
          <w:sz w:val="24"/>
          <w:szCs w:val="21"/>
          <w:highlight w:val="none"/>
          <w:lang w:val="en-US" w:eastAsia="zh-CN"/>
        </w:rPr>
        <w:t>营业执照</w:t>
      </w:r>
      <w:r>
        <w:rPr>
          <w:rFonts w:hint="eastAsia" w:ascii="宋体" w:hAnsi="宋体" w:eastAsia="宋体"/>
          <w:sz w:val="24"/>
          <w:szCs w:val="21"/>
          <w:highlight w:val="none"/>
          <w:lang w:val="en-US" w:eastAsia="zh-CN"/>
        </w:rPr>
        <w:t>、</w:t>
      </w:r>
      <w:r>
        <w:rPr>
          <w:rFonts w:hint="eastAsia" w:ascii="宋体" w:hAnsi="宋体" w:eastAsia="宋体" w:cs="宋体"/>
          <w:sz w:val="24"/>
          <w:szCs w:val="18"/>
        </w:rPr>
        <w:t>投标人单位概况（包括但不限于企业机构设置情况、办公场地（含开评标场地）和人员基本情况）、规章管理制度、业绩证明、等合法资格及资质证明文件材料复印件</w:t>
      </w:r>
      <w:r>
        <w:rPr>
          <w:rFonts w:hint="eastAsia" w:ascii="宋体" w:hAnsi="宋体" w:eastAsia="宋体"/>
          <w:sz w:val="24"/>
          <w:szCs w:val="21"/>
          <w:highlight w:val="none"/>
        </w:rPr>
        <w:t>；</w:t>
      </w:r>
    </w:p>
    <w:p w14:paraId="447EC611">
      <w:pPr>
        <w:numPr>
          <w:ilvl w:val="0"/>
          <w:numId w:val="3"/>
        </w:numPr>
        <w:spacing w:line="480" w:lineRule="exact"/>
        <w:ind w:left="1025" w:hanging="425" w:firstLineChars="0"/>
        <w:rPr>
          <w:rFonts w:hint="eastAsia" w:ascii="宋体" w:hAnsi="宋体" w:eastAsia="宋体" w:cs="宋体"/>
          <w:sz w:val="24"/>
          <w:szCs w:val="18"/>
        </w:rPr>
      </w:pPr>
      <w:r>
        <w:rPr>
          <w:rFonts w:hint="eastAsia" w:ascii="宋体" w:hAnsi="宋体" w:eastAsia="宋体" w:cs="宋体"/>
          <w:sz w:val="24"/>
          <w:szCs w:val="18"/>
        </w:rPr>
        <w:t>遴选响应函</w:t>
      </w:r>
      <w:r>
        <w:rPr>
          <w:rFonts w:hint="eastAsia" w:ascii="宋体" w:hAnsi="宋体" w:eastAsia="宋体" w:cs="宋体"/>
          <w:sz w:val="24"/>
          <w:szCs w:val="18"/>
          <w:lang w:val="en-US" w:eastAsia="zh-CN"/>
        </w:rPr>
        <w:t>；</w:t>
      </w:r>
    </w:p>
    <w:p w14:paraId="54BF1335">
      <w:pPr>
        <w:numPr>
          <w:ilvl w:val="0"/>
          <w:numId w:val="3"/>
        </w:numPr>
        <w:spacing w:line="480" w:lineRule="exact"/>
        <w:ind w:left="1025" w:hanging="425" w:firstLineChars="0"/>
        <w:rPr>
          <w:rFonts w:hint="eastAsia" w:ascii="宋体" w:hAnsi="宋体" w:eastAsia="宋体" w:cs="宋体"/>
          <w:sz w:val="24"/>
          <w:szCs w:val="18"/>
        </w:rPr>
      </w:pPr>
      <w:r>
        <w:rPr>
          <w:rFonts w:hint="default" w:ascii="宋体" w:hAnsi="宋体" w:eastAsia="宋体" w:cs="Times New Roman"/>
          <w:sz w:val="24"/>
          <w:szCs w:val="21"/>
          <w:highlight w:val="none"/>
        </w:rPr>
        <w:t>服务</w:t>
      </w:r>
      <w:r>
        <w:rPr>
          <w:rFonts w:hint="eastAsia" w:ascii="宋体" w:hAnsi="宋体" w:eastAsia="宋体" w:cs="宋体"/>
          <w:sz w:val="24"/>
          <w:szCs w:val="18"/>
        </w:rPr>
        <w:t>方案</w:t>
      </w:r>
      <w:r>
        <w:rPr>
          <w:rFonts w:hint="eastAsia" w:ascii="宋体" w:hAnsi="宋体" w:eastAsia="宋体"/>
          <w:sz w:val="24"/>
          <w:szCs w:val="21"/>
          <w:highlight w:val="none"/>
        </w:rPr>
        <w:t>；</w:t>
      </w:r>
    </w:p>
    <w:p w14:paraId="38227146">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遴选响应人信息登记表；</w:t>
      </w:r>
    </w:p>
    <w:p w14:paraId="3A9C14BF">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法定代表人授权书（代理人）；</w:t>
      </w:r>
    </w:p>
    <w:p w14:paraId="70E2476A">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法定代表人身份证明文件（法定代表人）；</w:t>
      </w:r>
    </w:p>
    <w:p w14:paraId="068E8FF4">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lang w:val="en-US" w:eastAsia="zh-CN"/>
        </w:rPr>
        <w:t>质量保证书；</w:t>
      </w:r>
    </w:p>
    <w:p w14:paraId="4D25C223">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遴选响应承诺函；</w:t>
      </w:r>
    </w:p>
    <w:p w14:paraId="64D97997">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信誉良好承诺函；</w:t>
      </w:r>
    </w:p>
    <w:p w14:paraId="17E1C860">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遴选响应人认为其它需要说明情况的有效文件</w:t>
      </w:r>
      <w:r>
        <w:rPr>
          <w:rFonts w:hint="eastAsia" w:ascii="宋体" w:hAnsi="宋体" w:eastAsia="宋体"/>
          <w:sz w:val="24"/>
          <w:szCs w:val="21"/>
          <w:highlight w:val="none"/>
          <w:lang w:val="en-US" w:eastAsia="zh-CN"/>
        </w:rPr>
        <w:t>及</w:t>
      </w:r>
      <w:r>
        <w:rPr>
          <w:rFonts w:hint="eastAsia" w:ascii="宋体" w:hAnsi="宋体" w:eastAsia="宋体" w:cs="宋体"/>
          <w:sz w:val="24"/>
          <w:szCs w:val="24"/>
        </w:rPr>
        <w:t>其他证明材料</w:t>
      </w:r>
      <w:r>
        <w:rPr>
          <w:rFonts w:hint="eastAsia" w:ascii="宋体" w:hAnsi="宋体" w:eastAsia="宋体"/>
          <w:sz w:val="24"/>
          <w:szCs w:val="21"/>
          <w:highlight w:val="none"/>
          <w:lang w:eastAsia="zh-CN"/>
        </w:rPr>
        <w:t>。</w:t>
      </w:r>
    </w:p>
    <w:p w14:paraId="55B553A1">
      <w:pPr>
        <w:pStyle w:val="5"/>
        <w:keepNext w:val="0"/>
        <w:keepLines w:val="0"/>
        <w:adjustRightInd/>
        <w:spacing w:before="0" w:after="0" w:line="480" w:lineRule="exact"/>
        <w:ind w:firstLine="482" w:firstLineChars="200"/>
        <w:rPr>
          <w:rFonts w:hAnsi="宋体"/>
          <w:sz w:val="24"/>
          <w:szCs w:val="21"/>
          <w:highlight w:val="none"/>
        </w:rPr>
      </w:pPr>
      <w:bookmarkStart w:id="151" w:name="_Toc110953841"/>
      <w:bookmarkStart w:id="152" w:name="_Toc96934188"/>
      <w:bookmarkStart w:id="153" w:name="_Toc97109976"/>
      <w:bookmarkStart w:id="154" w:name="_Toc96940316"/>
      <w:bookmarkStart w:id="155" w:name="_Toc97112227"/>
      <w:r>
        <w:rPr>
          <w:rFonts w:hAnsi="宋体"/>
          <w:sz w:val="24"/>
          <w:szCs w:val="21"/>
          <w:highlight w:val="none"/>
        </w:rPr>
        <w:t>12.响应文件格式</w:t>
      </w:r>
      <w:bookmarkEnd w:id="151"/>
      <w:bookmarkEnd w:id="152"/>
      <w:bookmarkEnd w:id="153"/>
      <w:bookmarkEnd w:id="154"/>
      <w:bookmarkEnd w:id="155"/>
    </w:p>
    <w:p w14:paraId="74C417EA">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50"/>
    <w:p w14:paraId="28BF07DE">
      <w:pPr>
        <w:pStyle w:val="5"/>
        <w:keepNext w:val="0"/>
        <w:keepLines w:val="0"/>
        <w:adjustRightInd/>
        <w:spacing w:before="0" w:after="0" w:line="360" w:lineRule="auto"/>
        <w:ind w:firstLine="482" w:firstLineChars="200"/>
        <w:rPr>
          <w:rFonts w:ascii="Times New Roman"/>
          <w:sz w:val="24"/>
          <w:szCs w:val="21"/>
          <w:highlight w:val="none"/>
        </w:rPr>
      </w:pPr>
      <w:bookmarkStart w:id="156" w:name="_Toc480020258"/>
      <w:bookmarkStart w:id="157" w:name="_Toc503758471"/>
      <w:bookmarkStart w:id="158" w:name="_Toc480021054"/>
      <w:bookmarkStart w:id="159" w:name="_Toc468606030"/>
      <w:bookmarkStart w:id="160" w:name="_Toc468157537"/>
      <w:bookmarkStart w:id="161" w:name="_Toc467987824"/>
      <w:bookmarkStart w:id="162" w:name="_Toc110953842"/>
      <w:bookmarkStart w:id="163" w:name="_Toc467236741"/>
      <w:bookmarkStart w:id="164" w:name="_Toc458262615"/>
      <w:bookmarkStart w:id="165" w:name="_Toc479991583"/>
      <w:bookmarkStart w:id="166" w:name="_Toc480010709"/>
      <w:bookmarkStart w:id="167" w:name="_Toc480171880"/>
      <w:bookmarkStart w:id="168" w:name="_Toc454701382"/>
      <w:r>
        <w:rPr>
          <w:rFonts w:ascii="Times New Roman"/>
          <w:sz w:val="24"/>
          <w:szCs w:val="21"/>
          <w:highlight w:val="none"/>
        </w:rPr>
        <w:t>1</w:t>
      </w:r>
      <w:r>
        <w:rPr>
          <w:rFonts w:hint="eastAsia" w:ascii="Times New Roman"/>
          <w:sz w:val="24"/>
          <w:szCs w:val="21"/>
          <w:highlight w:val="none"/>
        </w:rPr>
        <w:t>3</w:t>
      </w:r>
      <w:r>
        <w:rPr>
          <w:rFonts w:ascii="Times New Roman"/>
          <w:sz w:val="24"/>
          <w:szCs w:val="21"/>
          <w:highlight w:val="none"/>
        </w:rPr>
        <w:t>.响应有效期</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5225C975">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.1响应文件从开启响应文件之日起，响应有效期为30个工作日。</w:t>
      </w:r>
    </w:p>
    <w:p w14:paraId="3D50C114">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.2特殊情况下，</w:t>
      </w:r>
      <w:r>
        <w:rPr>
          <w:rFonts w:hint="eastAsia" w:eastAsia="宋体"/>
          <w:sz w:val="24"/>
          <w:szCs w:val="21"/>
          <w:highlight w:val="none"/>
        </w:rPr>
        <w:t>采购人</w:t>
      </w:r>
      <w:r>
        <w:rPr>
          <w:rFonts w:eastAsia="宋体"/>
          <w:sz w:val="24"/>
          <w:szCs w:val="21"/>
          <w:highlight w:val="none"/>
        </w:rPr>
        <w:t>可于响应有效期期满之前，要求供应商同意延长响应有效期，要求与答复均应为书面形式。对于同意该要求的供应商，既不要求也不允许其修改响应文件。</w:t>
      </w:r>
    </w:p>
    <w:p w14:paraId="3BC7FD40">
      <w:pPr>
        <w:spacing w:line="360" w:lineRule="auto"/>
        <w:ind w:firstLine="480" w:firstLineChars="200"/>
        <w:rPr>
          <w:rFonts w:eastAsia="宋体"/>
          <w:sz w:val="24"/>
          <w:szCs w:val="21"/>
          <w:highlight w:val="none"/>
        </w:rPr>
      </w:pPr>
    </w:p>
    <w:p w14:paraId="140C38A0">
      <w:pPr>
        <w:spacing w:line="360" w:lineRule="auto"/>
        <w:rPr>
          <w:rFonts w:eastAsia="宋体"/>
          <w:sz w:val="24"/>
          <w:szCs w:val="21"/>
          <w:highlight w:val="none"/>
        </w:rPr>
      </w:pPr>
    </w:p>
    <w:bookmarkEnd w:id="134"/>
    <w:bookmarkEnd w:id="135"/>
    <w:bookmarkEnd w:id="136"/>
    <w:bookmarkEnd w:id="137"/>
    <w:bookmarkEnd w:id="138"/>
    <w:p w14:paraId="54422462">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69" w:name="_Toc184723302"/>
      <w:bookmarkStart w:id="170" w:name="_Toc110953843"/>
      <w:bookmarkStart w:id="171" w:name="_Toc6968691"/>
      <w:bookmarkStart w:id="172" w:name="_Toc466786438"/>
      <w:bookmarkStart w:id="173" w:name="_Toc102277760"/>
      <w:bookmarkStart w:id="174" w:name="_Toc6882679"/>
      <w:bookmarkStart w:id="175" w:name="_Toc507407363"/>
      <w:r>
        <w:rPr>
          <w:rFonts w:ascii="Times New Roman" w:hAnsi="Times New Roman" w:eastAsia="宋体"/>
          <w:sz w:val="24"/>
          <w:szCs w:val="21"/>
          <w:highlight w:val="none"/>
        </w:rPr>
        <w:t>四、响应文件的递交</w:t>
      </w:r>
      <w:bookmarkEnd w:id="169"/>
      <w:bookmarkEnd w:id="170"/>
    </w:p>
    <w:p w14:paraId="1E39FEA6">
      <w:pPr>
        <w:pStyle w:val="5"/>
        <w:keepNext w:val="0"/>
        <w:keepLines w:val="0"/>
        <w:adjustRightInd/>
        <w:spacing w:before="0" w:after="0" w:line="480" w:lineRule="exact"/>
        <w:ind w:firstLine="482" w:firstLineChars="200"/>
        <w:rPr>
          <w:rFonts w:hAnsi="宋体"/>
          <w:sz w:val="24"/>
          <w:szCs w:val="21"/>
          <w:highlight w:val="none"/>
        </w:rPr>
      </w:pPr>
      <w:bookmarkStart w:id="176" w:name="_Toc110953844"/>
      <w:bookmarkStart w:id="177" w:name="_Toc97112231"/>
      <w:bookmarkStart w:id="178" w:name="_Toc96940320"/>
      <w:bookmarkStart w:id="179" w:name="_Toc97109980"/>
      <w:bookmarkStart w:id="180" w:name="_Toc96934192"/>
      <w:r>
        <w:rPr>
          <w:rFonts w:hAnsi="宋体"/>
          <w:sz w:val="24"/>
          <w:szCs w:val="21"/>
          <w:highlight w:val="none"/>
        </w:rPr>
        <w:t>1</w:t>
      </w:r>
      <w:r>
        <w:rPr>
          <w:rFonts w:hint="eastAsia" w:hAnsi="宋体"/>
          <w:sz w:val="24"/>
          <w:szCs w:val="21"/>
          <w:highlight w:val="none"/>
        </w:rPr>
        <w:t>4</w:t>
      </w:r>
      <w:r>
        <w:rPr>
          <w:rFonts w:hAnsi="宋体"/>
          <w:sz w:val="24"/>
          <w:szCs w:val="21"/>
          <w:highlight w:val="none"/>
        </w:rPr>
        <w:t>.响应文件的密封和标记</w:t>
      </w:r>
      <w:bookmarkEnd w:id="176"/>
      <w:bookmarkEnd w:id="177"/>
      <w:bookmarkEnd w:id="178"/>
      <w:bookmarkEnd w:id="179"/>
      <w:bookmarkEnd w:id="180"/>
    </w:p>
    <w:p w14:paraId="40E2DD83">
      <w:pPr>
        <w:spacing w:line="480" w:lineRule="exact"/>
        <w:ind w:firstLine="482" w:firstLineChars="200"/>
        <w:rPr>
          <w:rFonts w:ascii="宋体" w:hAnsi="宋体" w:eastAsia="宋体"/>
          <w:b/>
          <w:bCs/>
          <w:sz w:val="24"/>
          <w:szCs w:val="21"/>
          <w:highlight w:val="none"/>
        </w:rPr>
      </w:pPr>
      <w:r>
        <w:rPr>
          <w:rFonts w:ascii="宋体" w:hAnsi="宋体" w:eastAsia="宋体"/>
          <w:b/>
          <w:bCs/>
          <w:sz w:val="24"/>
          <w:szCs w:val="21"/>
          <w:highlight w:val="none"/>
        </w:rPr>
        <w:t>1</w:t>
      </w:r>
      <w:r>
        <w:rPr>
          <w:rFonts w:hint="eastAsia" w:ascii="宋体" w:hAnsi="宋体" w:eastAsia="宋体"/>
          <w:b/>
          <w:bCs/>
          <w:sz w:val="24"/>
          <w:szCs w:val="21"/>
          <w:highlight w:val="none"/>
        </w:rPr>
        <w:t>4</w:t>
      </w:r>
      <w:r>
        <w:rPr>
          <w:rFonts w:ascii="宋体" w:hAnsi="宋体" w:eastAsia="宋体"/>
          <w:b/>
          <w:bCs/>
          <w:sz w:val="24"/>
          <w:szCs w:val="21"/>
          <w:highlight w:val="none"/>
        </w:rPr>
        <w:t>.1供应商应将响应文件正本和副本用信封分别密封，并标明供应商的名称、</w:t>
      </w:r>
      <w:r>
        <w:rPr>
          <w:rFonts w:hint="eastAsia" w:ascii="宋体" w:hAnsi="宋体" w:eastAsia="宋体"/>
          <w:b/>
          <w:bCs/>
          <w:sz w:val="24"/>
          <w:szCs w:val="21"/>
          <w:highlight w:val="none"/>
        </w:rPr>
        <w:t>项目名称、</w:t>
      </w:r>
      <w:r>
        <w:rPr>
          <w:rFonts w:ascii="宋体" w:hAnsi="宋体" w:eastAsia="宋体"/>
          <w:b/>
          <w:bCs/>
          <w:sz w:val="24"/>
          <w:szCs w:val="21"/>
          <w:highlight w:val="none"/>
        </w:rPr>
        <w:t>采购编号及</w:t>
      </w:r>
      <w:r>
        <w:rPr>
          <w:rFonts w:hint="eastAsia" w:ascii="宋体" w:hAnsi="宋体" w:eastAsia="宋体"/>
          <w:b/>
          <w:bCs/>
          <w:sz w:val="24"/>
          <w:szCs w:val="21"/>
          <w:highlight w:val="none"/>
        </w:rPr>
        <w:t>“</w:t>
      </w:r>
      <w:r>
        <w:rPr>
          <w:rFonts w:ascii="宋体" w:hAnsi="宋体" w:eastAsia="宋体"/>
          <w:b/>
          <w:bCs/>
          <w:sz w:val="24"/>
          <w:szCs w:val="21"/>
          <w:highlight w:val="none"/>
        </w:rPr>
        <w:t>正本</w:t>
      </w:r>
      <w:r>
        <w:rPr>
          <w:rFonts w:hint="eastAsia" w:ascii="宋体" w:hAnsi="宋体" w:eastAsia="宋体"/>
          <w:b/>
          <w:bCs/>
          <w:sz w:val="24"/>
          <w:szCs w:val="21"/>
          <w:highlight w:val="none"/>
        </w:rPr>
        <w:t>”</w:t>
      </w:r>
      <w:r>
        <w:rPr>
          <w:rFonts w:ascii="宋体" w:hAnsi="宋体" w:eastAsia="宋体"/>
          <w:b/>
          <w:bCs/>
          <w:sz w:val="24"/>
          <w:szCs w:val="21"/>
          <w:highlight w:val="none"/>
        </w:rPr>
        <w:t>或</w:t>
      </w:r>
      <w:r>
        <w:rPr>
          <w:rFonts w:hint="eastAsia" w:ascii="宋体" w:hAnsi="宋体" w:eastAsia="宋体"/>
          <w:b/>
          <w:bCs/>
          <w:sz w:val="24"/>
          <w:szCs w:val="21"/>
          <w:highlight w:val="none"/>
        </w:rPr>
        <w:t>“</w:t>
      </w:r>
      <w:r>
        <w:rPr>
          <w:rFonts w:ascii="宋体" w:hAnsi="宋体" w:eastAsia="宋体"/>
          <w:b/>
          <w:bCs/>
          <w:sz w:val="24"/>
          <w:szCs w:val="21"/>
          <w:highlight w:val="none"/>
        </w:rPr>
        <w:t>副本</w:t>
      </w:r>
      <w:r>
        <w:rPr>
          <w:rFonts w:hint="eastAsia" w:ascii="宋体" w:hAnsi="宋体" w:eastAsia="宋体"/>
          <w:b/>
          <w:bCs/>
          <w:sz w:val="24"/>
          <w:szCs w:val="21"/>
          <w:highlight w:val="none"/>
        </w:rPr>
        <w:t>”</w:t>
      </w:r>
      <w:r>
        <w:rPr>
          <w:rFonts w:ascii="宋体" w:hAnsi="宋体" w:eastAsia="宋体"/>
          <w:b/>
          <w:bCs/>
          <w:sz w:val="24"/>
          <w:szCs w:val="21"/>
          <w:highlight w:val="none"/>
        </w:rPr>
        <w:t>字样。</w:t>
      </w:r>
    </w:p>
    <w:p w14:paraId="7E06E28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2</w:t>
      </w:r>
      <w:r>
        <w:rPr>
          <w:rFonts w:ascii="宋体" w:hAnsi="宋体" w:eastAsia="宋体"/>
          <w:sz w:val="24"/>
          <w:szCs w:val="21"/>
          <w:highlight w:val="none"/>
        </w:rPr>
        <w:t>每一份响应文件的密封袋两头封口上均需贴封条</w:t>
      </w:r>
      <w:bookmarkStart w:id="181" w:name="_Hlk65400439"/>
      <w:r>
        <w:rPr>
          <w:rFonts w:ascii="宋体" w:hAnsi="宋体" w:eastAsia="宋体"/>
          <w:sz w:val="24"/>
          <w:szCs w:val="21"/>
          <w:highlight w:val="none"/>
        </w:rPr>
        <w:t>，封条上应注明</w:t>
      </w:r>
      <w:r>
        <w:rPr>
          <w:rFonts w:ascii="宋体" w:hAnsi="宋体" w:eastAsia="宋体"/>
          <w:color w:val="auto"/>
          <w:sz w:val="24"/>
          <w:szCs w:val="21"/>
          <w:highlight w:val="none"/>
        </w:rPr>
        <w:t>“</w:t>
      </w:r>
      <w:r>
        <w:rPr>
          <w:rFonts w:ascii="宋体" w:hAnsi="宋体" w:eastAsia="宋体"/>
          <w:b/>
          <w:color w:val="auto"/>
          <w:sz w:val="24"/>
          <w:szCs w:val="21"/>
          <w:highlight w:val="none"/>
        </w:rPr>
        <w:t>于202</w:t>
      </w:r>
      <w:r>
        <w:rPr>
          <w:rFonts w:hint="eastAsia" w:ascii="宋体" w:hAnsi="宋体" w:eastAsia="宋体"/>
          <w:b/>
          <w:color w:val="auto"/>
          <w:sz w:val="24"/>
          <w:szCs w:val="21"/>
          <w:highlight w:val="none"/>
        </w:rPr>
        <w:t>5</w:t>
      </w:r>
      <w:r>
        <w:rPr>
          <w:rFonts w:ascii="宋体" w:hAnsi="宋体" w:eastAsia="宋体"/>
          <w:b/>
          <w:color w:val="auto"/>
          <w:sz w:val="24"/>
          <w:szCs w:val="21"/>
          <w:highlight w:val="none"/>
        </w:rPr>
        <w:t>年</w:t>
      </w:r>
      <w:r>
        <w:rPr>
          <w:rFonts w:hint="eastAsia" w:ascii="宋体" w:hAnsi="宋体" w:eastAsia="宋体"/>
          <w:b/>
          <w:color w:val="auto"/>
          <w:sz w:val="24"/>
          <w:szCs w:val="21"/>
          <w:highlight w:val="none"/>
          <w:lang w:val="en-US" w:eastAsia="zh-CN"/>
        </w:rPr>
        <w:t>12</w:t>
      </w:r>
      <w:r>
        <w:rPr>
          <w:rFonts w:ascii="宋体" w:hAnsi="宋体" w:eastAsia="宋体"/>
          <w:b/>
          <w:color w:val="auto"/>
          <w:sz w:val="24"/>
          <w:szCs w:val="21"/>
          <w:highlight w:val="none"/>
        </w:rPr>
        <w:t>月</w:t>
      </w:r>
      <w:r>
        <w:rPr>
          <w:rFonts w:hint="eastAsia" w:ascii="宋体" w:hAnsi="宋体" w:eastAsia="宋体"/>
          <w:b/>
          <w:color w:val="auto"/>
          <w:sz w:val="24"/>
          <w:szCs w:val="21"/>
          <w:highlight w:val="none"/>
          <w:lang w:val="en-US" w:eastAsia="zh-CN"/>
        </w:rPr>
        <w:t>26</w:t>
      </w:r>
      <w:r>
        <w:rPr>
          <w:rFonts w:ascii="宋体" w:hAnsi="宋体" w:eastAsia="宋体"/>
          <w:b/>
          <w:color w:val="auto"/>
          <w:sz w:val="24"/>
          <w:szCs w:val="21"/>
          <w:highlight w:val="none"/>
        </w:rPr>
        <w:t>日</w:t>
      </w:r>
      <w:r>
        <w:rPr>
          <w:rFonts w:hint="eastAsia" w:ascii="宋体" w:hAnsi="宋体" w:eastAsia="宋体"/>
          <w:b/>
          <w:color w:val="auto"/>
          <w:sz w:val="24"/>
          <w:szCs w:val="21"/>
          <w:highlight w:val="none"/>
        </w:rPr>
        <w:t>15</w:t>
      </w:r>
      <w:r>
        <w:rPr>
          <w:rFonts w:ascii="宋体" w:hAnsi="宋体" w:eastAsia="宋体"/>
          <w:b/>
          <w:color w:val="auto"/>
          <w:sz w:val="24"/>
          <w:szCs w:val="21"/>
          <w:highlight w:val="none"/>
        </w:rPr>
        <w:t>时</w:t>
      </w:r>
      <w:r>
        <w:rPr>
          <w:rFonts w:hint="eastAsia" w:ascii="宋体" w:hAnsi="宋体" w:eastAsia="宋体"/>
          <w:b/>
          <w:color w:val="auto"/>
          <w:sz w:val="24"/>
          <w:szCs w:val="21"/>
          <w:highlight w:val="none"/>
        </w:rPr>
        <w:t>30分</w:t>
      </w:r>
      <w:r>
        <w:rPr>
          <w:rFonts w:ascii="宋体" w:hAnsi="宋体" w:eastAsia="宋体"/>
          <w:b/>
          <w:color w:val="auto"/>
          <w:sz w:val="24"/>
          <w:szCs w:val="21"/>
          <w:highlight w:val="none"/>
        </w:rPr>
        <w:t>之前不准启封”</w:t>
      </w:r>
      <w:r>
        <w:rPr>
          <w:rFonts w:ascii="宋体" w:hAnsi="宋体" w:eastAsia="宋体"/>
          <w:color w:val="auto"/>
          <w:sz w:val="24"/>
          <w:szCs w:val="21"/>
          <w:highlight w:val="none"/>
        </w:rPr>
        <w:t>的字样，并加盖骑缝章（公章）。</w:t>
      </w:r>
      <w:bookmarkEnd w:id="181"/>
    </w:p>
    <w:p w14:paraId="171B00A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3</w:t>
      </w:r>
      <w:r>
        <w:rPr>
          <w:rFonts w:ascii="宋体" w:hAnsi="宋体" w:eastAsia="宋体"/>
          <w:sz w:val="24"/>
          <w:szCs w:val="21"/>
          <w:highlight w:val="none"/>
        </w:rPr>
        <w:t>供应商应按上述规定进行密封和标记后，将响应文件按照</w:t>
      </w:r>
      <w:r>
        <w:rPr>
          <w:rFonts w:hint="eastAsia" w:ascii="宋体" w:hAnsi="宋体" w:eastAsia="宋体"/>
          <w:sz w:val="24"/>
          <w:szCs w:val="21"/>
          <w:highlight w:val="none"/>
        </w:rPr>
        <w:t>遴选</w:t>
      </w:r>
      <w:r>
        <w:rPr>
          <w:rFonts w:ascii="宋体" w:hAnsi="宋体" w:eastAsia="宋体"/>
          <w:sz w:val="24"/>
          <w:szCs w:val="21"/>
          <w:highlight w:val="none"/>
        </w:rPr>
        <w:t>文件中规定的时间和地址由专人送至</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37B5FF23">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未按上述规定进行密封、标记和递交的，</w:t>
      </w:r>
      <w:r>
        <w:rPr>
          <w:rFonts w:hint="eastAsia" w:ascii="宋体" w:hAnsi="宋体" w:eastAsia="宋体"/>
          <w:sz w:val="24"/>
          <w:szCs w:val="21"/>
          <w:highlight w:val="none"/>
        </w:rPr>
        <w:t>采购人</w:t>
      </w:r>
      <w:r>
        <w:rPr>
          <w:rFonts w:ascii="宋体" w:hAnsi="宋体" w:eastAsia="宋体"/>
          <w:sz w:val="24"/>
          <w:szCs w:val="21"/>
          <w:highlight w:val="none"/>
        </w:rPr>
        <w:t>对响应文件的不依时间递交、误投、破损、封装不合格或提前拆封不负责。</w:t>
      </w:r>
    </w:p>
    <w:p w14:paraId="46D51A22">
      <w:pPr>
        <w:pStyle w:val="5"/>
        <w:keepNext w:val="0"/>
        <w:keepLines w:val="0"/>
        <w:adjustRightInd/>
        <w:spacing w:before="0" w:after="0" w:line="480" w:lineRule="exact"/>
        <w:ind w:firstLine="482" w:firstLineChars="200"/>
        <w:rPr>
          <w:rFonts w:hAnsi="宋体"/>
          <w:sz w:val="24"/>
          <w:szCs w:val="21"/>
          <w:highlight w:val="none"/>
        </w:rPr>
      </w:pPr>
      <w:bookmarkStart w:id="182" w:name="_Toc96934193"/>
      <w:bookmarkStart w:id="183" w:name="_Toc96940321"/>
      <w:bookmarkStart w:id="184" w:name="_Toc97112232"/>
      <w:bookmarkStart w:id="185" w:name="_Toc97109981"/>
      <w:bookmarkStart w:id="186" w:name="_Toc110953845"/>
      <w:r>
        <w:rPr>
          <w:rFonts w:hAnsi="宋体"/>
          <w:sz w:val="24"/>
          <w:szCs w:val="21"/>
          <w:highlight w:val="none"/>
        </w:rPr>
        <w:t>1</w:t>
      </w:r>
      <w:r>
        <w:rPr>
          <w:rFonts w:hint="eastAsia" w:hAnsi="宋体"/>
          <w:sz w:val="24"/>
          <w:szCs w:val="21"/>
          <w:highlight w:val="none"/>
        </w:rPr>
        <w:t>5</w:t>
      </w:r>
      <w:r>
        <w:rPr>
          <w:rFonts w:hAnsi="宋体"/>
          <w:sz w:val="24"/>
          <w:szCs w:val="21"/>
          <w:highlight w:val="none"/>
        </w:rPr>
        <w:t>.递交响应文件的时间、地点以及截止时间</w:t>
      </w:r>
      <w:bookmarkEnd w:id="182"/>
      <w:bookmarkEnd w:id="183"/>
      <w:bookmarkEnd w:id="184"/>
      <w:bookmarkEnd w:id="185"/>
      <w:bookmarkEnd w:id="186"/>
    </w:p>
    <w:p w14:paraId="0832A8AA">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.1 响应文件递交地点：</w:t>
      </w:r>
      <w:r>
        <w:rPr>
          <w:rFonts w:hint="eastAsia" w:eastAsia="宋体"/>
          <w:sz w:val="24"/>
          <w:szCs w:val="22"/>
          <w:highlight w:val="none"/>
        </w:rPr>
        <w:t>开平市中医院2号楼8楼817室（地址：</w:t>
      </w:r>
      <w:r>
        <w:rPr>
          <w:rFonts w:eastAsia="宋体"/>
          <w:sz w:val="24"/>
          <w:szCs w:val="22"/>
          <w:highlight w:val="none"/>
        </w:rPr>
        <w:t>广东省开平市三埠街道新昌西桥二马路</w:t>
      </w:r>
      <w:r>
        <w:rPr>
          <w:rFonts w:hint="eastAsia" w:eastAsia="宋体"/>
          <w:sz w:val="24"/>
          <w:szCs w:val="22"/>
          <w:highlight w:val="none"/>
        </w:rPr>
        <w:t>6号</w:t>
      </w:r>
      <w:r>
        <w:rPr>
          <w:rFonts w:hint="eastAsia" w:ascii="宋体" w:hAnsi="宋体" w:eastAsia="宋体"/>
          <w:sz w:val="24"/>
          <w:szCs w:val="22"/>
          <w:highlight w:val="none"/>
        </w:rPr>
        <w:t>）</w:t>
      </w:r>
    </w:p>
    <w:p w14:paraId="6BB3263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.2</w:t>
      </w:r>
      <w:r>
        <w:rPr>
          <w:rFonts w:hint="eastAsia" w:ascii="宋体" w:hAnsi="宋体" w:eastAsia="宋体"/>
          <w:sz w:val="24"/>
          <w:szCs w:val="21"/>
          <w:highlight w:val="none"/>
        </w:rPr>
        <w:t>递交</w:t>
      </w:r>
      <w:r>
        <w:rPr>
          <w:rFonts w:hint="eastAsia" w:ascii="宋体" w:hAnsi="宋体" w:eastAsia="宋体"/>
          <w:color w:val="auto"/>
          <w:sz w:val="24"/>
          <w:szCs w:val="21"/>
          <w:highlight w:val="none"/>
        </w:rPr>
        <w:t>响应文件时间</w:t>
      </w:r>
      <w:r>
        <w:rPr>
          <w:rFonts w:ascii="宋体" w:hAnsi="宋体" w:eastAsia="宋体"/>
          <w:color w:val="auto"/>
          <w:sz w:val="24"/>
          <w:szCs w:val="21"/>
          <w:highlight w:val="none"/>
        </w:rPr>
        <w:t>：</w:t>
      </w:r>
      <w:r>
        <w:rPr>
          <w:rFonts w:hint="eastAsia" w:ascii="宋体" w:hAnsi="宋体" w:eastAsia="宋体"/>
          <w:b/>
          <w:color w:val="auto"/>
          <w:sz w:val="24"/>
          <w:szCs w:val="21"/>
          <w:highlight w:val="none"/>
        </w:rPr>
        <w:t>2025年</w:t>
      </w:r>
      <w:r>
        <w:rPr>
          <w:rFonts w:hint="eastAsia" w:ascii="宋体" w:hAnsi="宋体" w:eastAsia="宋体"/>
          <w:b/>
          <w:color w:val="auto"/>
          <w:sz w:val="24"/>
          <w:szCs w:val="21"/>
          <w:highlight w:val="none"/>
          <w:lang w:val="en-US" w:eastAsia="zh-CN"/>
        </w:rPr>
        <w:t>12</w:t>
      </w:r>
      <w:r>
        <w:rPr>
          <w:rFonts w:hint="eastAsia" w:ascii="宋体" w:hAnsi="宋体" w:eastAsia="宋体"/>
          <w:b/>
          <w:color w:val="auto"/>
          <w:sz w:val="24"/>
          <w:szCs w:val="21"/>
          <w:highlight w:val="none"/>
        </w:rPr>
        <w:t>月</w:t>
      </w:r>
      <w:r>
        <w:rPr>
          <w:rFonts w:hint="eastAsia" w:ascii="宋体" w:hAnsi="宋体" w:eastAsia="宋体"/>
          <w:b/>
          <w:color w:val="auto"/>
          <w:sz w:val="24"/>
          <w:szCs w:val="21"/>
          <w:highlight w:val="none"/>
          <w:lang w:val="en-US" w:eastAsia="zh-CN"/>
        </w:rPr>
        <w:t>26</w:t>
      </w:r>
      <w:r>
        <w:rPr>
          <w:rFonts w:hint="eastAsia" w:ascii="宋体" w:hAnsi="宋体" w:eastAsia="宋体"/>
          <w:b/>
          <w:color w:val="auto"/>
          <w:sz w:val="24"/>
          <w:szCs w:val="21"/>
          <w:highlight w:val="none"/>
        </w:rPr>
        <w:t>日14：30-15：30</w:t>
      </w:r>
      <w:r>
        <w:rPr>
          <w:rFonts w:hint="eastAsia" w:ascii="宋体" w:hAnsi="宋体" w:eastAsia="宋体"/>
          <w:color w:val="auto"/>
          <w:sz w:val="24"/>
          <w:szCs w:val="21"/>
          <w:highlight w:val="none"/>
        </w:rPr>
        <w:t>（北京时间）。</w:t>
      </w:r>
      <w:r>
        <w:rPr>
          <w:rFonts w:hint="eastAsia" w:ascii="宋体" w:hAnsi="宋体" w:eastAsia="宋体"/>
          <w:sz w:val="24"/>
          <w:szCs w:val="21"/>
          <w:highlight w:val="none"/>
        </w:rPr>
        <w:t>提前、逾期递交或不符合规定的响应文件恕不接受。</w:t>
      </w:r>
    </w:p>
    <w:p w14:paraId="0A16EDD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.3</w:t>
      </w:r>
      <w:r>
        <w:rPr>
          <w:rFonts w:hint="eastAsia" w:ascii="宋体" w:hAnsi="宋体" w:eastAsia="宋体"/>
          <w:sz w:val="24"/>
          <w:szCs w:val="21"/>
          <w:highlight w:val="none"/>
        </w:rPr>
        <w:t>采购人</w:t>
      </w:r>
      <w:r>
        <w:rPr>
          <w:rFonts w:ascii="宋体" w:hAnsi="宋体" w:eastAsia="宋体"/>
          <w:sz w:val="24"/>
          <w:szCs w:val="21"/>
          <w:highlight w:val="none"/>
        </w:rPr>
        <w:t>拒绝接受以下文件：</w:t>
      </w:r>
    </w:p>
    <w:p w14:paraId="53D3D359">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（1）提前递交的文件</w:t>
      </w:r>
      <w:r>
        <w:rPr>
          <w:rFonts w:hint="eastAsia" w:ascii="宋体" w:hAnsi="宋体" w:eastAsia="宋体"/>
          <w:sz w:val="24"/>
          <w:szCs w:val="21"/>
          <w:highlight w:val="none"/>
        </w:rPr>
        <w:t>。</w:t>
      </w:r>
    </w:p>
    <w:p w14:paraId="28833235">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（2）在响应截止时间后递交的响应文件</w:t>
      </w:r>
      <w:r>
        <w:rPr>
          <w:rFonts w:hint="eastAsia" w:ascii="宋体" w:hAnsi="宋体" w:eastAsia="宋体"/>
          <w:sz w:val="24"/>
          <w:szCs w:val="21"/>
          <w:highlight w:val="none"/>
        </w:rPr>
        <w:t>。</w:t>
      </w:r>
    </w:p>
    <w:p w14:paraId="23E5F75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（3）未按规定包装和密封的响应文件。</w:t>
      </w:r>
    </w:p>
    <w:p w14:paraId="0BF95276">
      <w:pPr>
        <w:spacing w:line="480" w:lineRule="exact"/>
        <w:ind w:firstLine="480" w:firstLineChars="200"/>
        <w:outlineLvl w:val="3"/>
        <w:rPr>
          <w:rFonts w:ascii="宋体" w:hAnsi="宋体" w:eastAsia="宋体"/>
          <w:b/>
          <w:bCs/>
          <w:sz w:val="24"/>
          <w:szCs w:val="21"/>
          <w:highlight w:val="none"/>
          <w:lang w:val="zh-CN"/>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响应文件的修改与撤回</w:t>
      </w:r>
    </w:p>
    <w:p w14:paraId="21A7BB7E">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（1）供应商在递交响应文件后到响应截止时间之前，可以补充、修改或撤回其响应文件，但供应商必须以书面形式通知</w:t>
      </w:r>
      <w:r>
        <w:rPr>
          <w:rFonts w:hint="eastAsia" w:ascii="宋体" w:hAnsi="宋体" w:eastAsia="宋体"/>
          <w:sz w:val="24"/>
          <w:szCs w:val="21"/>
          <w:highlight w:val="none"/>
        </w:rPr>
        <w:t>采购人</w:t>
      </w:r>
      <w:r>
        <w:rPr>
          <w:rFonts w:ascii="宋体" w:hAnsi="宋体" w:eastAsia="宋体"/>
          <w:sz w:val="24"/>
          <w:szCs w:val="21"/>
          <w:highlight w:val="none"/>
        </w:rPr>
        <w:t>。补充、修改的内容与响应文件不一致的，以补偿、修改的内容为准。</w:t>
      </w:r>
    </w:p>
    <w:p w14:paraId="1E19710D">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highlight w:val="none"/>
        </w:rPr>
        <w:t>取消投标资格</w:t>
      </w:r>
      <w:r>
        <w:rPr>
          <w:rFonts w:ascii="宋体" w:hAnsi="宋体" w:eastAsia="宋体"/>
          <w:sz w:val="24"/>
          <w:szCs w:val="21"/>
          <w:highlight w:val="none"/>
        </w:rPr>
        <w:t>。</w:t>
      </w:r>
    </w:p>
    <w:bookmarkEnd w:id="94"/>
    <w:bookmarkEnd w:id="95"/>
    <w:bookmarkEnd w:id="96"/>
    <w:bookmarkEnd w:id="97"/>
    <w:bookmarkEnd w:id="98"/>
    <w:bookmarkEnd w:id="99"/>
    <w:bookmarkEnd w:id="100"/>
    <w:bookmarkEnd w:id="101"/>
    <w:bookmarkEnd w:id="102"/>
    <w:bookmarkEnd w:id="103"/>
    <w:bookmarkEnd w:id="104"/>
    <w:bookmarkEnd w:id="171"/>
    <w:bookmarkEnd w:id="172"/>
    <w:bookmarkEnd w:id="173"/>
    <w:bookmarkEnd w:id="174"/>
    <w:bookmarkEnd w:id="175"/>
    <w:p w14:paraId="1C6CCD34">
      <w:pPr>
        <w:rPr>
          <w:sz w:val="36"/>
          <w:szCs w:val="28"/>
          <w:highlight w:val="none"/>
        </w:rPr>
      </w:pPr>
      <w:bookmarkStart w:id="187" w:name="_Toc51939456"/>
      <w:bookmarkStart w:id="188" w:name="_Toc56353011"/>
      <w:bookmarkStart w:id="189" w:name="_Toc52021538"/>
      <w:bookmarkStart w:id="190" w:name="_Toc52027926"/>
      <w:bookmarkStart w:id="191" w:name="_Toc51756491"/>
      <w:bookmarkStart w:id="192" w:name="_Toc476976198"/>
      <w:bookmarkStart w:id="193" w:name="_Toc467236766"/>
      <w:bookmarkStart w:id="194" w:name="_Toc457975339"/>
      <w:bookmarkStart w:id="195" w:name="_Toc486671570"/>
      <w:bookmarkStart w:id="196" w:name="_Toc467050236"/>
      <w:bookmarkStart w:id="197" w:name="_Toc467049706"/>
      <w:r>
        <w:rPr>
          <w:sz w:val="36"/>
          <w:szCs w:val="28"/>
          <w:highlight w:val="none"/>
        </w:rPr>
        <w:br w:type="page"/>
      </w:r>
    </w:p>
    <w:p w14:paraId="0C088C4F">
      <w:pPr>
        <w:pStyle w:val="2"/>
        <w:keepNext w:val="0"/>
        <w:keepLines w:val="0"/>
        <w:spacing w:before="0" w:after="0" w:line="360" w:lineRule="auto"/>
        <w:jc w:val="center"/>
        <w:rPr>
          <w:rFonts w:ascii="Times New Roman"/>
          <w:sz w:val="36"/>
          <w:szCs w:val="28"/>
          <w:highlight w:val="none"/>
        </w:rPr>
      </w:pPr>
      <w:bookmarkStart w:id="198" w:name="_Toc184723303"/>
      <w:r>
        <w:rPr>
          <w:rFonts w:ascii="Times New Roman"/>
          <w:sz w:val="36"/>
          <w:szCs w:val="28"/>
          <w:highlight w:val="none"/>
        </w:rPr>
        <w:t>第四部分</w:t>
      </w:r>
      <w:r>
        <w:rPr>
          <w:rFonts w:hint="eastAsia" w:ascii="Times New Roman"/>
          <w:sz w:val="36"/>
          <w:szCs w:val="28"/>
          <w:highlight w:val="none"/>
        </w:rPr>
        <w:t xml:space="preserve"> 评审办法</w:t>
      </w:r>
      <w:bookmarkEnd w:id="198"/>
    </w:p>
    <w:p w14:paraId="0E6253B6">
      <w:pPr>
        <w:pStyle w:val="17"/>
        <w:jc w:val="left"/>
        <w:outlineLvl w:val="1"/>
        <w:rPr>
          <w:rFonts w:ascii="Times New Roman" w:eastAsia="宋体"/>
          <w:b/>
          <w:sz w:val="24"/>
          <w:szCs w:val="21"/>
          <w:highlight w:val="none"/>
        </w:rPr>
      </w:pPr>
      <w:bookmarkStart w:id="199" w:name="_Toc184723304"/>
      <w:r>
        <w:rPr>
          <w:rFonts w:hint="eastAsia" w:ascii="Times New Roman" w:eastAsia="宋体"/>
          <w:b/>
          <w:sz w:val="24"/>
          <w:szCs w:val="21"/>
          <w:highlight w:val="none"/>
        </w:rPr>
        <w:t>一、资格性审查、符合性审查。</w:t>
      </w:r>
      <w:bookmarkEnd w:id="199"/>
    </w:p>
    <w:tbl>
      <w:tblPr>
        <w:tblStyle w:val="4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520D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vAlign w:val="center"/>
          </w:tcPr>
          <w:p w14:paraId="2D6372AA">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审查项目</w:t>
            </w:r>
          </w:p>
        </w:tc>
        <w:tc>
          <w:tcPr>
            <w:tcW w:w="6110" w:type="dxa"/>
            <w:vAlign w:val="center"/>
          </w:tcPr>
          <w:p w14:paraId="3B2CE05D">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内容</w:t>
            </w:r>
          </w:p>
        </w:tc>
        <w:tc>
          <w:tcPr>
            <w:tcW w:w="1275" w:type="dxa"/>
          </w:tcPr>
          <w:p w14:paraId="746542FF">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是否符合</w:t>
            </w:r>
          </w:p>
        </w:tc>
      </w:tr>
      <w:tr w14:paraId="0297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465" w:type="dxa"/>
            <w:vMerge w:val="restart"/>
            <w:vAlign w:val="center"/>
          </w:tcPr>
          <w:p w14:paraId="0BF98E1D">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资格性审查</w:t>
            </w:r>
          </w:p>
        </w:tc>
        <w:tc>
          <w:tcPr>
            <w:tcW w:w="6110" w:type="dxa"/>
            <w:vAlign w:val="center"/>
          </w:tcPr>
          <w:p w14:paraId="6ED57C25">
            <w:pPr>
              <w:bidi w:val="0"/>
              <w:spacing w:line="240" w:lineRule="auto"/>
              <w:jc w:val="both"/>
              <w:rPr>
                <w:rFonts w:hint="eastAsia" w:ascii="宋体" w:hAnsi="宋体" w:eastAsia="宋体" w:cs="宋体"/>
                <w:bCs/>
                <w:color w:val="auto"/>
                <w:highlight w:val="none"/>
              </w:rPr>
            </w:pPr>
            <w:r>
              <w:rPr>
                <w:rFonts w:hint="eastAsia" w:ascii="宋体" w:hAnsi="宋体" w:eastAsia="宋体" w:cs="宋体"/>
                <w:color w:val="auto"/>
                <w:sz w:val="24"/>
                <w:szCs w:val="16"/>
              </w:rPr>
              <w:t>1.有效的营业执照（或事业法人登记证或身份证等相关证明）。</w:t>
            </w:r>
          </w:p>
        </w:tc>
        <w:tc>
          <w:tcPr>
            <w:tcW w:w="1275" w:type="dxa"/>
            <w:vAlign w:val="center"/>
          </w:tcPr>
          <w:p w14:paraId="7F037794">
            <w:pPr>
              <w:pStyle w:val="91"/>
              <w:adjustRightInd w:val="0"/>
              <w:snapToGrid w:val="0"/>
              <w:spacing w:line="360" w:lineRule="auto"/>
              <w:ind w:firstLine="0" w:firstLineChars="0"/>
              <w:jc w:val="left"/>
              <w:rPr>
                <w:rFonts w:ascii="Times New Roman" w:hAnsi="Times New Roman"/>
                <w:bCs/>
                <w:sz w:val="24"/>
                <w:highlight w:val="none"/>
              </w:rPr>
            </w:pPr>
          </w:p>
        </w:tc>
      </w:tr>
      <w:tr w14:paraId="60B3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65" w:type="dxa"/>
            <w:vMerge w:val="continue"/>
            <w:vAlign w:val="center"/>
          </w:tcPr>
          <w:p w14:paraId="70E45CE2">
            <w:pPr>
              <w:widowControl/>
              <w:spacing w:line="360" w:lineRule="auto"/>
              <w:rPr>
                <w:rFonts w:eastAsia="宋体"/>
                <w:bCs/>
                <w:sz w:val="24"/>
                <w:szCs w:val="22"/>
                <w:highlight w:val="none"/>
              </w:rPr>
            </w:pPr>
          </w:p>
        </w:tc>
        <w:tc>
          <w:tcPr>
            <w:tcW w:w="6110" w:type="dxa"/>
            <w:vAlign w:val="center"/>
          </w:tcPr>
          <w:p w14:paraId="34CE46DB">
            <w:pPr>
              <w:numPr>
                <w:ilvl w:val="0"/>
                <w:numId w:val="0"/>
              </w:numPr>
              <w:adjustRightInd w:val="0"/>
              <w:snapToGrid w:val="0"/>
              <w:spacing w:line="240" w:lineRule="auto"/>
              <w:jc w:val="both"/>
              <w:rPr>
                <w:rFonts w:hint="eastAsia" w:ascii="宋体" w:hAnsi="宋体" w:eastAsia="宋体" w:cs="宋体"/>
                <w:color w:val="auto"/>
                <w:sz w:val="24"/>
                <w:szCs w:val="21"/>
                <w:highlight w:val="none"/>
                <w:lang w:eastAsia="zh-CN"/>
              </w:rPr>
            </w:pPr>
            <w:r>
              <w:rPr>
                <w:rFonts w:hint="eastAsia" w:ascii="宋体" w:hAnsi="宋体" w:eastAsia="宋体" w:cs="宋体"/>
                <w:color w:val="auto"/>
                <w:kern w:val="2"/>
                <w:sz w:val="24"/>
                <w:szCs w:val="21"/>
                <w:lang w:val="en-US" w:eastAsia="zh-CN" w:bidi="ar-SA"/>
              </w:rPr>
              <w:t>2.</w:t>
            </w:r>
            <w:r>
              <w:rPr>
                <w:rFonts w:hint="eastAsia" w:ascii="宋体" w:hAnsi="宋体" w:eastAsia="宋体" w:cs="宋体"/>
                <w:color w:val="auto"/>
                <w:sz w:val="24"/>
                <w:szCs w:val="21"/>
                <w:highlight w:val="none"/>
                <w:lang w:eastAsia="zh-CN"/>
              </w:rPr>
              <w:t>在</w:t>
            </w:r>
            <w:r>
              <w:rPr>
                <w:rFonts w:hint="eastAsia" w:ascii="宋体" w:hAnsi="宋体" w:eastAsia="宋体" w:cs="宋体"/>
                <w:bCs/>
                <w:color w:val="auto"/>
                <w:sz w:val="24"/>
                <w:szCs w:val="21"/>
                <w:highlight w:val="none"/>
                <w:shd w:val="clear" w:color="auto" w:fill="auto"/>
                <w:lang w:val="en-US" w:eastAsia="zh-CN"/>
              </w:rPr>
              <w:t>广东政府采购智慧云平台</w:t>
            </w:r>
            <w:r>
              <w:rPr>
                <w:rFonts w:hint="eastAsia" w:ascii="宋体" w:hAnsi="宋体" w:eastAsia="宋体" w:cs="宋体"/>
                <w:color w:val="auto"/>
                <w:sz w:val="24"/>
                <w:szCs w:val="21"/>
                <w:highlight w:val="none"/>
                <w:lang w:eastAsia="zh-CN"/>
              </w:rPr>
              <w:t>完成政府采购代理机构的网上登记备案。</w:t>
            </w:r>
          </w:p>
        </w:tc>
        <w:tc>
          <w:tcPr>
            <w:tcW w:w="1275" w:type="dxa"/>
            <w:vAlign w:val="center"/>
          </w:tcPr>
          <w:p w14:paraId="30456672">
            <w:pPr>
              <w:adjustRightInd w:val="0"/>
              <w:snapToGrid w:val="0"/>
              <w:spacing w:line="360" w:lineRule="auto"/>
              <w:jc w:val="left"/>
              <w:rPr>
                <w:rFonts w:eastAsia="宋体"/>
                <w:sz w:val="24"/>
                <w:szCs w:val="21"/>
                <w:highlight w:val="none"/>
              </w:rPr>
            </w:pPr>
          </w:p>
        </w:tc>
      </w:tr>
      <w:tr w14:paraId="268B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465" w:type="dxa"/>
            <w:vMerge w:val="continue"/>
            <w:vAlign w:val="center"/>
          </w:tcPr>
          <w:p w14:paraId="76089AEB">
            <w:pPr>
              <w:widowControl/>
              <w:spacing w:line="360" w:lineRule="auto"/>
              <w:rPr>
                <w:rFonts w:eastAsia="宋体"/>
                <w:bCs/>
                <w:sz w:val="24"/>
                <w:szCs w:val="22"/>
                <w:highlight w:val="none"/>
              </w:rPr>
            </w:pPr>
          </w:p>
        </w:tc>
        <w:tc>
          <w:tcPr>
            <w:tcW w:w="6110" w:type="dxa"/>
            <w:vAlign w:val="center"/>
          </w:tcPr>
          <w:p w14:paraId="1C7C0190">
            <w:pPr>
              <w:numPr>
                <w:ilvl w:val="0"/>
                <w:numId w:val="0"/>
              </w:numPr>
              <w:adjustRightInd w:val="0"/>
              <w:snapToGrid w:val="0"/>
              <w:spacing w:line="240" w:lineRule="auto"/>
              <w:jc w:val="both"/>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3.具有履行合同所必需的设备和专业技术能力，提供相关设备清单及专业技术人员资质证明。</w:t>
            </w:r>
          </w:p>
        </w:tc>
        <w:tc>
          <w:tcPr>
            <w:tcW w:w="1275" w:type="dxa"/>
            <w:vAlign w:val="center"/>
          </w:tcPr>
          <w:p w14:paraId="1987E24B">
            <w:pPr>
              <w:adjustRightInd w:val="0"/>
              <w:snapToGrid w:val="0"/>
              <w:spacing w:line="360" w:lineRule="auto"/>
              <w:jc w:val="left"/>
              <w:rPr>
                <w:rFonts w:eastAsia="宋体"/>
                <w:sz w:val="24"/>
                <w:szCs w:val="21"/>
                <w:highlight w:val="none"/>
              </w:rPr>
            </w:pPr>
          </w:p>
        </w:tc>
      </w:tr>
      <w:tr w14:paraId="5DDD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465" w:type="dxa"/>
            <w:vMerge w:val="continue"/>
            <w:vAlign w:val="center"/>
          </w:tcPr>
          <w:p w14:paraId="50E3352B">
            <w:pPr>
              <w:widowControl/>
              <w:spacing w:line="360" w:lineRule="auto"/>
              <w:rPr>
                <w:rFonts w:eastAsia="宋体"/>
                <w:bCs/>
                <w:sz w:val="24"/>
                <w:szCs w:val="22"/>
                <w:highlight w:val="none"/>
              </w:rPr>
            </w:pPr>
          </w:p>
        </w:tc>
        <w:tc>
          <w:tcPr>
            <w:tcW w:w="6110" w:type="dxa"/>
            <w:vAlign w:val="center"/>
          </w:tcPr>
          <w:p w14:paraId="15A98C9F">
            <w:pPr>
              <w:adjustRightInd w:val="0"/>
              <w:snapToGrid w:val="0"/>
              <w:spacing w:line="240" w:lineRule="auto"/>
              <w:jc w:val="both"/>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rPr>
              <w:t>.</w:t>
            </w:r>
            <w:r>
              <w:rPr>
                <w:rFonts w:hint="eastAsia" w:ascii="宋体" w:hAnsi="宋体" w:eastAsia="宋体" w:cs="宋体"/>
                <w:bCs/>
                <w:color w:val="auto"/>
                <w:sz w:val="24"/>
                <w:szCs w:val="21"/>
                <w:highlight w:val="none"/>
              </w:rPr>
              <w:t>本次遴选不接受联合体遴选响应</w:t>
            </w:r>
            <w:r>
              <w:rPr>
                <w:rFonts w:hint="eastAsia" w:ascii="宋体" w:hAnsi="宋体" w:eastAsia="宋体" w:cs="宋体"/>
                <w:color w:val="auto"/>
                <w:sz w:val="24"/>
                <w:szCs w:val="21"/>
                <w:highlight w:val="none"/>
              </w:rPr>
              <w:t>。</w:t>
            </w:r>
          </w:p>
        </w:tc>
        <w:tc>
          <w:tcPr>
            <w:tcW w:w="1275" w:type="dxa"/>
            <w:vAlign w:val="center"/>
          </w:tcPr>
          <w:p w14:paraId="756707D6">
            <w:pPr>
              <w:adjustRightInd w:val="0"/>
              <w:snapToGrid w:val="0"/>
              <w:spacing w:line="360" w:lineRule="auto"/>
              <w:jc w:val="left"/>
              <w:rPr>
                <w:rFonts w:eastAsia="宋体"/>
                <w:sz w:val="24"/>
                <w:szCs w:val="21"/>
                <w:highlight w:val="none"/>
              </w:rPr>
            </w:pPr>
          </w:p>
        </w:tc>
      </w:tr>
      <w:tr w14:paraId="5153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465" w:type="dxa"/>
            <w:vMerge w:val="restart"/>
            <w:vAlign w:val="center"/>
          </w:tcPr>
          <w:p w14:paraId="33BBB6C5">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符合性审查</w:t>
            </w:r>
          </w:p>
        </w:tc>
        <w:tc>
          <w:tcPr>
            <w:tcW w:w="6110" w:type="dxa"/>
            <w:vAlign w:val="center"/>
          </w:tcPr>
          <w:p w14:paraId="650277C5">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1.响应文件资料完整，打印、盖章、签字等情况符合要求。</w:t>
            </w:r>
          </w:p>
        </w:tc>
        <w:tc>
          <w:tcPr>
            <w:tcW w:w="1275" w:type="dxa"/>
            <w:vAlign w:val="center"/>
          </w:tcPr>
          <w:p w14:paraId="52EE2689">
            <w:pPr>
              <w:pStyle w:val="91"/>
              <w:adjustRightInd w:val="0"/>
              <w:snapToGrid w:val="0"/>
              <w:spacing w:line="360" w:lineRule="auto"/>
              <w:ind w:firstLine="0" w:firstLineChars="0"/>
              <w:jc w:val="left"/>
              <w:rPr>
                <w:rFonts w:ascii="Times New Roman" w:hAnsi="Times New Roman"/>
                <w:bCs/>
                <w:sz w:val="24"/>
                <w:highlight w:val="none"/>
              </w:rPr>
            </w:pPr>
          </w:p>
        </w:tc>
      </w:tr>
      <w:tr w14:paraId="5DD0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465" w:type="dxa"/>
            <w:vMerge w:val="continue"/>
            <w:vAlign w:val="center"/>
          </w:tcPr>
          <w:p w14:paraId="6A3E43E3">
            <w:pPr>
              <w:widowControl/>
              <w:spacing w:line="360" w:lineRule="auto"/>
              <w:rPr>
                <w:rFonts w:eastAsia="宋体"/>
                <w:bCs/>
                <w:sz w:val="24"/>
                <w:szCs w:val="22"/>
                <w:highlight w:val="none"/>
              </w:rPr>
            </w:pPr>
          </w:p>
        </w:tc>
        <w:tc>
          <w:tcPr>
            <w:tcW w:w="6110" w:type="dxa"/>
            <w:vAlign w:val="center"/>
          </w:tcPr>
          <w:p w14:paraId="1F5AC44D">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2.有效的法定代表人／授权委托书。</w:t>
            </w:r>
          </w:p>
        </w:tc>
        <w:tc>
          <w:tcPr>
            <w:tcW w:w="1275" w:type="dxa"/>
            <w:vAlign w:val="center"/>
          </w:tcPr>
          <w:p w14:paraId="2CF1F98C">
            <w:pPr>
              <w:pStyle w:val="91"/>
              <w:adjustRightInd w:val="0"/>
              <w:snapToGrid w:val="0"/>
              <w:spacing w:line="360" w:lineRule="auto"/>
              <w:ind w:firstLine="0" w:firstLineChars="0"/>
              <w:jc w:val="left"/>
              <w:rPr>
                <w:rFonts w:ascii="Times New Roman" w:hAnsi="Times New Roman"/>
                <w:bCs/>
                <w:sz w:val="24"/>
                <w:highlight w:val="none"/>
              </w:rPr>
            </w:pPr>
          </w:p>
        </w:tc>
      </w:tr>
    </w:tbl>
    <w:p w14:paraId="39E77E0B">
      <w:pPr>
        <w:keepNext w:val="0"/>
        <w:keepLines w:val="0"/>
        <w:pageBreakBefore w:val="0"/>
        <w:widowControl w:val="0"/>
        <w:kinsoku/>
        <w:wordWrap/>
        <w:overflowPunct/>
        <w:topLinePunct w:val="0"/>
        <w:autoSpaceDE/>
        <w:autoSpaceDN/>
        <w:bidi w:val="0"/>
        <w:adjustRightInd/>
        <w:snapToGrid/>
        <w:spacing w:before="410" w:beforeLines="100" w:line="360" w:lineRule="auto"/>
        <w:textAlignment w:val="auto"/>
        <w:rPr>
          <w:rFonts w:ascii="宋体" w:hAnsi="宋体" w:eastAsia="宋体"/>
          <w:color w:val="000000"/>
          <w:sz w:val="24"/>
          <w:szCs w:val="24"/>
          <w:highlight w:val="none"/>
        </w:rPr>
      </w:pPr>
      <w:r>
        <w:rPr>
          <w:rFonts w:hint="eastAsia" w:ascii="宋体" w:hAnsi="宋体" w:eastAsia="宋体"/>
          <w:color w:val="000000"/>
          <w:sz w:val="24"/>
          <w:szCs w:val="24"/>
          <w:highlight w:val="none"/>
        </w:rPr>
        <w:t>备注：1.每一项符合的打“√”，不符合的打“×”。</w:t>
      </w:r>
    </w:p>
    <w:p w14:paraId="4D0C01A6">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  2.</w:t>
      </w:r>
      <w:r>
        <w:rPr>
          <w:rFonts w:hint="eastAsia" w:ascii="宋体" w:hAnsi="宋体" w:eastAsia="宋体"/>
          <w:sz w:val="24"/>
          <w:szCs w:val="24"/>
          <w:highlight w:val="none"/>
        </w:rPr>
        <w:t>评</w:t>
      </w:r>
      <w:r>
        <w:rPr>
          <w:rFonts w:hint="eastAsia" w:ascii="宋体" w:hAnsi="宋体" w:eastAsia="宋体"/>
          <w:color w:val="000000"/>
          <w:sz w:val="24"/>
          <w:szCs w:val="24"/>
          <w:highlight w:val="none"/>
        </w:rPr>
        <w:t>委认为通过初审的响应文件（少数服从多数），为有效响应文件，否则视为不通过。通过初审的响应文件方可进入遴选程序，视为不通过的响应文件，作无效投标处理，由评标委员会出具书面说明。</w:t>
      </w:r>
    </w:p>
    <w:p w14:paraId="563D9C1D">
      <w:pPr>
        <w:tabs>
          <w:tab w:val="left" w:pos="1365"/>
        </w:tabs>
        <w:spacing w:line="360" w:lineRule="auto"/>
        <w:ind w:firstLine="720" w:firstLineChars="300"/>
        <w:rPr>
          <w:rFonts w:eastAsia="宋体"/>
          <w:color w:val="auto"/>
          <w:sz w:val="24"/>
          <w:szCs w:val="21"/>
          <w:highlight w:val="none"/>
        </w:rPr>
      </w:pPr>
      <w:r>
        <w:rPr>
          <w:rFonts w:hint="eastAsia" w:eastAsia="宋体"/>
          <w:color w:val="auto"/>
          <w:sz w:val="24"/>
          <w:szCs w:val="21"/>
          <w:highlight w:val="none"/>
        </w:rPr>
        <w:t>3</w:t>
      </w:r>
      <w:r>
        <w:rPr>
          <w:rFonts w:eastAsia="宋体"/>
          <w:color w:val="auto"/>
          <w:sz w:val="24"/>
          <w:szCs w:val="21"/>
          <w:highlight w:val="none"/>
        </w:rPr>
        <w:t>.价格核准：</w:t>
      </w:r>
      <w:r>
        <w:rPr>
          <w:rFonts w:hint="eastAsia" w:eastAsia="宋体"/>
          <w:color w:val="auto"/>
          <w:sz w:val="24"/>
          <w:szCs w:val="21"/>
          <w:highlight w:val="none"/>
        </w:rPr>
        <w:t>遴选</w:t>
      </w:r>
      <w:r>
        <w:rPr>
          <w:rFonts w:eastAsia="宋体"/>
          <w:color w:val="auto"/>
          <w:sz w:val="24"/>
          <w:szCs w:val="21"/>
          <w:highlight w:val="none"/>
        </w:rPr>
        <w:t>小组对有效供应商的详细报价进行复核，审查是否有计算上的错误或供货范围上的错误。对错误修正的原则如下：</w:t>
      </w:r>
    </w:p>
    <w:p w14:paraId="22682BEC">
      <w:pPr>
        <w:tabs>
          <w:tab w:val="left" w:pos="1365"/>
          <w:tab w:val="left" w:pos="1470"/>
        </w:tabs>
        <w:spacing w:line="360" w:lineRule="auto"/>
        <w:ind w:firstLine="720" w:firstLineChars="300"/>
        <w:outlineLvl w:val="2"/>
        <w:rPr>
          <w:rFonts w:eastAsia="宋体"/>
          <w:color w:val="auto"/>
          <w:sz w:val="24"/>
          <w:szCs w:val="21"/>
          <w:highlight w:val="none"/>
        </w:rPr>
      </w:pPr>
      <w:r>
        <w:rPr>
          <w:rFonts w:hint="eastAsia" w:eastAsia="宋体"/>
          <w:color w:val="auto"/>
          <w:sz w:val="24"/>
          <w:szCs w:val="21"/>
          <w:highlight w:val="none"/>
        </w:rPr>
        <w:t>3</w:t>
      </w:r>
      <w:r>
        <w:rPr>
          <w:rFonts w:eastAsia="宋体"/>
          <w:color w:val="auto"/>
          <w:sz w:val="24"/>
          <w:szCs w:val="21"/>
          <w:highlight w:val="none"/>
        </w:rPr>
        <w:t>.1响应文件的大写金额和小写金额不一致的，以大写金额为准</w:t>
      </w:r>
      <w:r>
        <w:rPr>
          <w:rFonts w:hint="eastAsia" w:eastAsia="宋体"/>
          <w:color w:val="auto"/>
          <w:sz w:val="24"/>
          <w:szCs w:val="21"/>
          <w:highlight w:val="none"/>
        </w:rPr>
        <w:t>。</w:t>
      </w:r>
    </w:p>
    <w:p w14:paraId="04D043D0">
      <w:pPr>
        <w:tabs>
          <w:tab w:val="left" w:pos="1365"/>
          <w:tab w:val="left" w:pos="1470"/>
        </w:tabs>
        <w:spacing w:line="360" w:lineRule="auto"/>
        <w:ind w:firstLine="720" w:firstLineChars="300"/>
        <w:rPr>
          <w:rFonts w:eastAsia="宋体"/>
          <w:color w:val="auto"/>
          <w:sz w:val="24"/>
          <w:szCs w:val="21"/>
          <w:highlight w:val="none"/>
        </w:rPr>
      </w:pPr>
      <w:r>
        <w:rPr>
          <w:rFonts w:hint="eastAsia" w:eastAsia="宋体"/>
          <w:color w:val="auto"/>
          <w:sz w:val="24"/>
          <w:szCs w:val="21"/>
          <w:highlight w:val="none"/>
        </w:rPr>
        <w:t>3</w:t>
      </w:r>
      <w:r>
        <w:rPr>
          <w:rFonts w:eastAsia="宋体"/>
          <w:color w:val="auto"/>
          <w:sz w:val="24"/>
          <w:szCs w:val="21"/>
          <w:highlight w:val="none"/>
        </w:rPr>
        <w:t>.2当单价和数量的乘积与总价不一致时，以单价为准，并修正总价，但单价金额小数点有明显错误的除外</w:t>
      </w:r>
      <w:r>
        <w:rPr>
          <w:rFonts w:hint="eastAsia" w:eastAsia="宋体"/>
          <w:color w:val="auto"/>
          <w:sz w:val="24"/>
          <w:szCs w:val="21"/>
          <w:highlight w:val="none"/>
        </w:rPr>
        <w:t>。</w:t>
      </w:r>
    </w:p>
    <w:p w14:paraId="302C4156">
      <w:pPr>
        <w:tabs>
          <w:tab w:val="left" w:pos="1365"/>
          <w:tab w:val="left" w:pos="1470"/>
        </w:tabs>
        <w:spacing w:line="360" w:lineRule="auto"/>
        <w:ind w:firstLine="720" w:firstLineChars="300"/>
        <w:outlineLvl w:val="2"/>
        <w:rPr>
          <w:rFonts w:eastAsia="宋体"/>
          <w:color w:val="auto"/>
          <w:sz w:val="24"/>
          <w:szCs w:val="21"/>
          <w:highlight w:val="none"/>
        </w:rPr>
      </w:pPr>
      <w:r>
        <w:rPr>
          <w:rFonts w:hint="eastAsia" w:eastAsia="宋体"/>
          <w:color w:val="auto"/>
          <w:sz w:val="24"/>
          <w:szCs w:val="21"/>
          <w:highlight w:val="none"/>
        </w:rPr>
        <w:t>3</w:t>
      </w:r>
      <w:r>
        <w:rPr>
          <w:rFonts w:eastAsia="宋体"/>
          <w:color w:val="auto"/>
          <w:sz w:val="24"/>
          <w:szCs w:val="21"/>
          <w:highlight w:val="none"/>
        </w:rPr>
        <w:t>.3当分项之和与总价不一致时，以单价为准，并修正总价。</w:t>
      </w:r>
    </w:p>
    <w:p w14:paraId="6B83E59C">
      <w:pPr>
        <w:tabs>
          <w:tab w:val="left" w:pos="1365"/>
          <w:tab w:val="left" w:pos="1470"/>
        </w:tabs>
        <w:spacing w:line="360" w:lineRule="auto"/>
        <w:ind w:firstLine="720" w:firstLineChars="300"/>
        <w:outlineLvl w:val="2"/>
        <w:rPr>
          <w:rFonts w:eastAsia="宋体"/>
          <w:color w:val="auto"/>
          <w:sz w:val="24"/>
          <w:szCs w:val="21"/>
          <w:highlight w:val="none"/>
        </w:rPr>
      </w:pPr>
      <w:r>
        <w:rPr>
          <w:rFonts w:hint="eastAsia" w:eastAsia="宋体"/>
          <w:color w:val="auto"/>
          <w:sz w:val="24"/>
          <w:szCs w:val="21"/>
          <w:highlight w:val="none"/>
        </w:rPr>
        <w:t>3.4遴选小组认为投标（响应）人的报价明显低于其他通过符合性审查投标人的报价，有可能影响产品质量或者不能诚信履约的，应当要求其在遴选现场合理的时间内提供书面说明，必要时提交相关证明材料；投标（响应）人不能证明其报价合理性的，遴选小组应当将其作为无效投标处理。</w:t>
      </w:r>
    </w:p>
    <w:p w14:paraId="66117914">
      <w:pPr>
        <w:tabs>
          <w:tab w:val="left" w:pos="1245"/>
        </w:tabs>
        <w:spacing w:line="360" w:lineRule="auto"/>
        <w:outlineLvl w:val="2"/>
        <w:rPr>
          <w:rFonts w:hint="eastAsia" w:eastAsia="宋体"/>
          <w:b/>
          <w:sz w:val="24"/>
          <w:szCs w:val="21"/>
          <w:highlight w:val="none"/>
        </w:rPr>
      </w:pPr>
    </w:p>
    <w:p w14:paraId="39A82034">
      <w:pPr>
        <w:tabs>
          <w:tab w:val="left" w:pos="1245"/>
        </w:tabs>
        <w:spacing w:line="360" w:lineRule="auto"/>
        <w:outlineLvl w:val="2"/>
        <w:rPr>
          <w:rFonts w:eastAsia="宋体"/>
          <w:b/>
          <w:sz w:val="24"/>
          <w:szCs w:val="21"/>
          <w:highlight w:val="none"/>
        </w:rPr>
      </w:pPr>
      <w:r>
        <w:rPr>
          <w:rFonts w:hint="eastAsia" w:eastAsia="宋体"/>
          <w:b/>
          <w:sz w:val="24"/>
          <w:szCs w:val="21"/>
          <w:highlight w:val="none"/>
        </w:rPr>
        <w:t>二、详细评审</w:t>
      </w:r>
    </w:p>
    <w:tbl>
      <w:tblPr>
        <w:tblStyle w:val="4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930"/>
        <w:gridCol w:w="850"/>
        <w:gridCol w:w="6307"/>
        <w:gridCol w:w="1231"/>
      </w:tblGrid>
      <w:tr w14:paraId="413E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12" w:type="dxa"/>
            <w:vAlign w:val="center"/>
          </w:tcPr>
          <w:p w14:paraId="4698A920">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类别</w:t>
            </w:r>
          </w:p>
        </w:tc>
        <w:tc>
          <w:tcPr>
            <w:tcW w:w="930" w:type="dxa"/>
            <w:vAlign w:val="center"/>
          </w:tcPr>
          <w:p w14:paraId="4A62E032">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计分因素</w:t>
            </w:r>
          </w:p>
        </w:tc>
        <w:tc>
          <w:tcPr>
            <w:tcW w:w="850" w:type="dxa"/>
            <w:vAlign w:val="center"/>
          </w:tcPr>
          <w:p w14:paraId="7E18F441">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分值</w:t>
            </w:r>
          </w:p>
        </w:tc>
        <w:tc>
          <w:tcPr>
            <w:tcW w:w="6307" w:type="dxa"/>
            <w:vAlign w:val="center"/>
          </w:tcPr>
          <w:p w14:paraId="57152217">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评分标准</w:t>
            </w:r>
          </w:p>
        </w:tc>
        <w:tc>
          <w:tcPr>
            <w:tcW w:w="1231" w:type="dxa"/>
            <w:vAlign w:val="center"/>
          </w:tcPr>
          <w:p w14:paraId="5F1125F4">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w:t>
            </w:r>
          </w:p>
        </w:tc>
      </w:tr>
      <w:tr w14:paraId="1574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Align w:val="center"/>
          </w:tcPr>
          <w:p w14:paraId="2722B553">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总分</w:t>
            </w:r>
          </w:p>
        </w:tc>
        <w:tc>
          <w:tcPr>
            <w:tcW w:w="930" w:type="dxa"/>
            <w:vAlign w:val="center"/>
          </w:tcPr>
          <w:p w14:paraId="5DE3CFA6">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分值构成</w:t>
            </w:r>
          </w:p>
        </w:tc>
        <w:tc>
          <w:tcPr>
            <w:tcW w:w="850" w:type="dxa"/>
            <w:vAlign w:val="center"/>
          </w:tcPr>
          <w:p w14:paraId="02670218">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100分</w:t>
            </w:r>
          </w:p>
        </w:tc>
        <w:tc>
          <w:tcPr>
            <w:tcW w:w="6307" w:type="dxa"/>
            <w:vAlign w:val="center"/>
          </w:tcPr>
          <w:p w14:paraId="628E08C7">
            <w:p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商务部分：</w:t>
            </w:r>
            <w:r>
              <w:rPr>
                <w:rFonts w:hint="eastAsia" w:ascii="宋体" w:hAnsi="宋体" w:eastAsia="宋体"/>
                <w:sz w:val="21"/>
                <w:szCs w:val="21"/>
                <w:highlight w:val="none"/>
                <w:lang w:val="en-US" w:eastAsia="zh-CN"/>
              </w:rPr>
              <w:t>55</w:t>
            </w:r>
            <w:r>
              <w:rPr>
                <w:rFonts w:hint="eastAsia" w:ascii="宋体" w:hAnsi="宋体" w:eastAsia="宋体"/>
                <w:sz w:val="21"/>
                <w:szCs w:val="21"/>
                <w:highlight w:val="none"/>
              </w:rPr>
              <w:t>分      技术部分：</w:t>
            </w:r>
            <w:r>
              <w:rPr>
                <w:rFonts w:hint="eastAsia" w:ascii="宋体" w:hAnsi="宋体" w:eastAsia="宋体"/>
                <w:sz w:val="21"/>
                <w:szCs w:val="21"/>
                <w:highlight w:val="none"/>
                <w:lang w:val="en-US" w:eastAsia="zh-CN"/>
              </w:rPr>
              <w:t>45</w:t>
            </w:r>
            <w:r>
              <w:rPr>
                <w:rFonts w:hint="eastAsia" w:ascii="宋体" w:hAnsi="宋体" w:eastAsia="宋体"/>
                <w:sz w:val="21"/>
                <w:szCs w:val="21"/>
                <w:highlight w:val="none"/>
              </w:rPr>
              <w:t>分</w:t>
            </w:r>
          </w:p>
        </w:tc>
        <w:tc>
          <w:tcPr>
            <w:tcW w:w="1231" w:type="dxa"/>
            <w:vAlign w:val="center"/>
          </w:tcPr>
          <w:p w14:paraId="4DE132B9">
            <w:pPr>
              <w:spacing w:line="440" w:lineRule="exact"/>
              <w:jc w:val="center"/>
              <w:rPr>
                <w:rFonts w:ascii="宋体" w:hAnsi="宋体" w:eastAsia="宋体" w:cs="宋体"/>
                <w:sz w:val="21"/>
                <w:szCs w:val="21"/>
                <w:highlight w:val="none"/>
              </w:rPr>
            </w:pPr>
          </w:p>
        </w:tc>
      </w:tr>
      <w:tr w14:paraId="11F4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Merge w:val="restart"/>
            <w:vAlign w:val="center"/>
          </w:tcPr>
          <w:p w14:paraId="6338A261">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val="en-US" w:eastAsia="zh-CN"/>
              </w:rPr>
              <w:t>55</w:t>
            </w:r>
            <w:r>
              <w:rPr>
                <w:rFonts w:hint="eastAsia" w:ascii="宋体" w:hAnsi="宋体" w:eastAsia="宋体" w:cs="宋体"/>
                <w:sz w:val="21"/>
                <w:szCs w:val="21"/>
                <w:highlight w:val="none"/>
              </w:rPr>
              <w:t>分</w:t>
            </w:r>
          </w:p>
        </w:tc>
        <w:tc>
          <w:tcPr>
            <w:tcW w:w="930" w:type="dxa"/>
            <w:vAlign w:val="center"/>
          </w:tcPr>
          <w:p w14:paraId="03BBE213">
            <w:pPr>
              <w:spacing w:line="320" w:lineRule="exact"/>
              <w:jc w:val="center"/>
              <w:rPr>
                <w:rFonts w:hint="eastAsia" w:ascii="宋体" w:hAnsi="宋体" w:eastAsia="宋体"/>
                <w:sz w:val="21"/>
                <w:szCs w:val="21"/>
                <w:highlight w:val="none"/>
              </w:rPr>
            </w:pPr>
            <w:r>
              <w:rPr>
                <w:rFonts w:hint="eastAsia" w:ascii="宋体" w:hAnsi="宋体" w:eastAsia="宋体"/>
                <w:sz w:val="21"/>
                <w:szCs w:val="21"/>
                <w:highlight w:val="none"/>
              </w:rPr>
              <w:t>规章管理制度</w:t>
            </w:r>
          </w:p>
        </w:tc>
        <w:tc>
          <w:tcPr>
            <w:tcW w:w="850" w:type="dxa"/>
            <w:vAlign w:val="center"/>
          </w:tcPr>
          <w:p w14:paraId="4380D18E">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6分</w:t>
            </w:r>
          </w:p>
        </w:tc>
        <w:tc>
          <w:tcPr>
            <w:tcW w:w="6307" w:type="dxa"/>
            <w:vAlign w:val="center"/>
          </w:tcPr>
          <w:p w14:paraId="76D23A2D">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根据供应商提供的各项规章管理制度是否健全、完善进行评审，包括</w:t>
            </w:r>
            <w:r>
              <w:rPr>
                <w:rFonts w:hint="eastAsia" w:ascii="宋体" w:hAnsi="宋体" w:eastAsia="宋体" w:cs="宋体"/>
                <w:sz w:val="21"/>
                <w:szCs w:val="21"/>
                <w:highlight w:val="none"/>
                <w:lang w:val="en-US" w:eastAsia="zh-CN"/>
              </w:rPr>
              <w:t>但不限于内部监督管理制度、采购流程操作规程、档案管理制度、保密制度、廉洁自律规定等</w:t>
            </w:r>
            <w:r>
              <w:rPr>
                <w:rFonts w:hint="eastAsia" w:ascii="宋体" w:hAnsi="宋体" w:eastAsia="宋体" w:cs="宋体"/>
                <w:sz w:val="21"/>
                <w:szCs w:val="21"/>
                <w:highlight w:val="none"/>
              </w:rPr>
              <w:t>等。</w:t>
            </w:r>
          </w:p>
          <w:p w14:paraId="0B3BA995">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1、规章管理制度健全</w:t>
            </w:r>
            <w:r>
              <w:rPr>
                <w:rFonts w:hint="eastAsia" w:ascii="宋体" w:hAnsi="宋体" w:eastAsia="宋体" w:cs="宋体"/>
                <w:sz w:val="21"/>
                <w:szCs w:val="21"/>
                <w:highlight w:val="none"/>
                <w:lang w:val="en-US" w:eastAsia="zh-CN"/>
              </w:rPr>
              <w:t>完善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完全涵盖企业日常管理及代理项目在招标采购全过程的相关管理，有效保障代理项目合法合规顺利完成的，</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p w14:paraId="339B80D0">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2、规章管理制度较健全完善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基本涵盖企业日常管理及代理项目在招标采购全过程的相关管理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较有效保障代理项目合法合规顺利完成的，</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0DD982B8">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3、规章管理制度基本健全，</w:t>
            </w:r>
            <w:r>
              <w:rPr>
                <w:rFonts w:hint="eastAsia" w:ascii="宋体" w:hAnsi="宋体" w:eastAsia="宋体" w:cs="宋体"/>
                <w:sz w:val="21"/>
                <w:szCs w:val="21"/>
                <w:highlight w:val="none"/>
                <w:lang w:val="en-US" w:eastAsia="zh-CN"/>
              </w:rPr>
              <w:t>基本保障代理项目合法合规顺利完成的</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5A772E78">
            <w:pPr>
              <w:numPr>
                <w:ilvl w:val="0"/>
                <w:numId w:val="0"/>
              </w:num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cs="宋体"/>
                <w:sz w:val="21"/>
                <w:szCs w:val="21"/>
                <w:highlight w:val="none"/>
              </w:rPr>
              <w:t>4、无提供相关描述的，得0分。</w:t>
            </w:r>
          </w:p>
        </w:tc>
        <w:tc>
          <w:tcPr>
            <w:tcW w:w="1231" w:type="dxa"/>
            <w:vAlign w:val="center"/>
          </w:tcPr>
          <w:p w14:paraId="4050EB58">
            <w:pPr>
              <w:spacing w:line="440" w:lineRule="exact"/>
              <w:jc w:val="center"/>
              <w:rPr>
                <w:rFonts w:ascii="宋体" w:hAnsi="宋体" w:eastAsia="宋体" w:cs="宋体"/>
                <w:sz w:val="21"/>
                <w:szCs w:val="21"/>
                <w:highlight w:val="none"/>
              </w:rPr>
            </w:pPr>
          </w:p>
        </w:tc>
      </w:tr>
      <w:tr w14:paraId="15AE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112" w:type="dxa"/>
            <w:vMerge w:val="continue"/>
            <w:vAlign w:val="center"/>
          </w:tcPr>
          <w:p w14:paraId="0AC36662">
            <w:pPr>
              <w:spacing w:line="320" w:lineRule="exact"/>
              <w:ind w:left="6" w:hanging="6"/>
              <w:jc w:val="center"/>
              <w:rPr>
                <w:rFonts w:ascii="宋体" w:hAnsi="宋体" w:eastAsia="宋体" w:cs="宋体"/>
                <w:sz w:val="21"/>
                <w:szCs w:val="21"/>
                <w:highlight w:val="none"/>
              </w:rPr>
            </w:pPr>
          </w:p>
        </w:tc>
        <w:tc>
          <w:tcPr>
            <w:tcW w:w="930" w:type="dxa"/>
            <w:vAlign w:val="center"/>
          </w:tcPr>
          <w:p w14:paraId="23376D28">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rPr>
              <w:t>服务团队人员配备情况</w:t>
            </w:r>
          </w:p>
        </w:tc>
        <w:tc>
          <w:tcPr>
            <w:tcW w:w="850" w:type="dxa"/>
            <w:vAlign w:val="center"/>
          </w:tcPr>
          <w:p w14:paraId="0800442C">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lang w:val="en-US" w:eastAsia="zh-CN"/>
              </w:rPr>
              <w:t>19</w:t>
            </w:r>
            <w:r>
              <w:rPr>
                <w:rFonts w:hint="eastAsia" w:ascii="宋体" w:hAnsi="宋体" w:eastAsia="宋体"/>
                <w:sz w:val="21"/>
                <w:szCs w:val="21"/>
                <w:highlight w:val="none"/>
              </w:rPr>
              <w:t>分</w:t>
            </w:r>
          </w:p>
        </w:tc>
        <w:tc>
          <w:tcPr>
            <w:tcW w:w="6307" w:type="dxa"/>
            <w:vAlign w:val="center"/>
          </w:tcPr>
          <w:p w14:paraId="20A10129">
            <w:pPr>
              <w:spacing w:line="32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1、团队人员中具有中级或以上职称的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每提供1人得3分，最高得6分；具有助理级职称的，每提供1人得2分，最高得4分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本项合计最高得10分。</w:t>
            </w:r>
          </w:p>
          <w:p w14:paraId="2453B2B2">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2、团队人员中具有</w:t>
            </w:r>
            <w:r>
              <w:rPr>
                <w:rFonts w:hint="eastAsia" w:ascii="宋体" w:hAnsi="宋体" w:eastAsia="宋体" w:cs="宋体"/>
                <w:sz w:val="21"/>
                <w:szCs w:val="21"/>
                <w:highlight w:val="none"/>
                <w:lang w:val="en-US" w:eastAsia="zh-CN"/>
              </w:rPr>
              <w:t>招标或采购相关行业协会颁发的</w:t>
            </w:r>
            <w:r>
              <w:rPr>
                <w:rFonts w:hint="eastAsia" w:ascii="宋体" w:hAnsi="宋体" w:eastAsia="宋体" w:cs="宋体"/>
                <w:sz w:val="21"/>
                <w:szCs w:val="21"/>
                <w:highlight w:val="none"/>
              </w:rPr>
              <w:t>培训证书的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每提供1人得3分，</w:t>
            </w:r>
            <w:r>
              <w:rPr>
                <w:rFonts w:hint="eastAsia" w:ascii="宋体" w:hAnsi="宋体" w:eastAsia="宋体" w:cs="宋体"/>
                <w:sz w:val="21"/>
                <w:szCs w:val="21"/>
                <w:highlight w:val="none"/>
              </w:rPr>
              <w:t>本</w:t>
            </w:r>
            <w:r>
              <w:rPr>
                <w:rFonts w:hint="eastAsia" w:ascii="宋体" w:hAnsi="宋体" w:eastAsia="宋体" w:cs="宋体"/>
                <w:sz w:val="21"/>
                <w:szCs w:val="21"/>
                <w:highlight w:val="none"/>
                <w:lang w:val="en-US" w:eastAsia="zh-CN"/>
              </w:rPr>
              <w:t>小</w:t>
            </w:r>
            <w:r>
              <w:rPr>
                <w:rFonts w:hint="eastAsia" w:ascii="宋体" w:hAnsi="宋体" w:eastAsia="宋体" w:cs="宋体"/>
                <w:sz w:val="21"/>
                <w:szCs w:val="21"/>
                <w:highlight w:val="none"/>
              </w:rPr>
              <w:t>项最高得</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分。</w:t>
            </w:r>
          </w:p>
          <w:p w14:paraId="0D1245AD">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注：提供上述人员的相关证书、投标截止日前近三个月内任意一个月供应商为上述服务团队人员在服务机构购买社保的社保凭证复印件并加盖供应商单位公章</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已达到退休年龄</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，则可提供养老保险待遇领取情况资料或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退休证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和单位的返聘证明</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，不提供不得分。</w:t>
            </w:r>
          </w:p>
        </w:tc>
        <w:tc>
          <w:tcPr>
            <w:tcW w:w="1231" w:type="dxa"/>
            <w:vAlign w:val="center"/>
          </w:tcPr>
          <w:p w14:paraId="053541FC">
            <w:pPr>
              <w:spacing w:line="440" w:lineRule="exact"/>
              <w:rPr>
                <w:rFonts w:ascii="宋体" w:hAnsi="宋体" w:eastAsia="宋体" w:cs="宋体"/>
                <w:sz w:val="21"/>
                <w:szCs w:val="21"/>
                <w:highlight w:val="none"/>
              </w:rPr>
            </w:pPr>
          </w:p>
        </w:tc>
      </w:tr>
      <w:tr w14:paraId="540F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112" w:type="dxa"/>
            <w:vMerge w:val="continue"/>
            <w:vAlign w:val="center"/>
          </w:tcPr>
          <w:p w14:paraId="2BEF610F">
            <w:pPr>
              <w:spacing w:line="320" w:lineRule="exact"/>
              <w:ind w:left="6" w:hanging="6"/>
              <w:jc w:val="center"/>
              <w:rPr>
                <w:rFonts w:ascii="宋体" w:hAnsi="宋体" w:eastAsia="宋体" w:cs="宋体"/>
                <w:sz w:val="21"/>
                <w:szCs w:val="21"/>
                <w:highlight w:val="none"/>
              </w:rPr>
            </w:pPr>
          </w:p>
        </w:tc>
        <w:tc>
          <w:tcPr>
            <w:tcW w:w="930" w:type="dxa"/>
            <w:vAlign w:val="center"/>
          </w:tcPr>
          <w:p w14:paraId="1E805C51">
            <w:pPr>
              <w:spacing w:line="320" w:lineRule="exact"/>
              <w:jc w:val="center"/>
              <w:rPr>
                <w:rFonts w:hint="eastAsia" w:ascii="宋体" w:hAnsi="宋体" w:eastAsia="宋体"/>
                <w:sz w:val="21"/>
                <w:szCs w:val="21"/>
                <w:highlight w:val="none"/>
              </w:rPr>
            </w:pPr>
            <w:r>
              <w:rPr>
                <w:rFonts w:hint="eastAsia" w:ascii="宋体" w:hAnsi="宋体" w:eastAsia="宋体"/>
                <w:sz w:val="21"/>
                <w:szCs w:val="21"/>
                <w:highlight w:val="none"/>
              </w:rPr>
              <w:t>业绩情况</w:t>
            </w:r>
          </w:p>
        </w:tc>
        <w:tc>
          <w:tcPr>
            <w:tcW w:w="850" w:type="dxa"/>
            <w:vAlign w:val="center"/>
          </w:tcPr>
          <w:p w14:paraId="6965DA9B">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30分</w:t>
            </w:r>
          </w:p>
        </w:tc>
        <w:tc>
          <w:tcPr>
            <w:tcW w:w="6307" w:type="dxa"/>
            <w:vAlign w:val="center"/>
          </w:tcPr>
          <w:p w14:paraId="54679128">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近五年（2020年1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月起至今）承担过以下医院</w:t>
            </w:r>
            <w:r>
              <w:rPr>
                <w:rFonts w:hint="eastAsia" w:ascii="宋体" w:hAnsi="宋体" w:eastAsia="宋体" w:cs="宋体"/>
                <w:sz w:val="21"/>
                <w:szCs w:val="21"/>
                <w:highlight w:val="none"/>
                <w:lang w:val="en-US" w:eastAsia="zh-CN"/>
              </w:rPr>
              <w:t>采购项目或与医院日常采购项目同类的党政机关或事业单位项目（包括但不限于基建工程、维修修缮工程、医疗设备、信息化设备、医用软件、医疗服务、后勤服务等）的</w:t>
            </w:r>
            <w:r>
              <w:rPr>
                <w:rFonts w:hint="eastAsia" w:ascii="宋体" w:hAnsi="宋体" w:eastAsia="宋体" w:cs="宋体"/>
                <w:sz w:val="21"/>
                <w:szCs w:val="21"/>
                <w:highlight w:val="none"/>
              </w:rPr>
              <w:t>招标代理业绩的：</w:t>
            </w:r>
          </w:p>
          <w:p w14:paraId="1216378D">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1.招标金额不少于</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0万工程类，每项得2分，本小项最高得10分。</w:t>
            </w:r>
          </w:p>
          <w:p w14:paraId="760CC5E7">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2.招标金额不少于</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0万货物类，每项得2分，本小项最高得10分。</w:t>
            </w:r>
          </w:p>
          <w:p w14:paraId="38ABBE72">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3.招标金额不少于</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0万服务类，每项得2分，本小项最高得10分。</w:t>
            </w:r>
          </w:p>
          <w:p w14:paraId="1D1639CC">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满分30分,不满足要求项不得分。【每项业绩须提供中标通知书和代理合同等其他有效证明复印件或打印件，否则不得分】</w:t>
            </w:r>
          </w:p>
        </w:tc>
        <w:tc>
          <w:tcPr>
            <w:tcW w:w="1231" w:type="dxa"/>
            <w:vAlign w:val="center"/>
          </w:tcPr>
          <w:p w14:paraId="097921DF">
            <w:pPr>
              <w:spacing w:line="440" w:lineRule="exact"/>
              <w:rPr>
                <w:rFonts w:ascii="宋体" w:hAnsi="宋体" w:eastAsia="宋体" w:cs="宋体"/>
                <w:sz w:val="21"/>
                <w:szCs w:val="21"/>
                <w:highlight w:val="none"/>
              </w:rPr>
            </w:pPr>
          </w:p>
        </w:tc>
      </w:tr>
      <w:tr w14:paraId="0893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12" w:type="dxa"/>
            <w:vMerge w:val="restart"/>
            <w:vAlign w:val="center"/>
          </w:tcPr>
          <w:p w14:paraId="251F28DD">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45</w:t>
            </w:r>
            <w:r>
              <w:rPr>
                <w:rFonts w:hint="eastAsia" w:ascii="宋体" w:hAnsi="宋体" w:eastAsia="宋体" w:cs="宋体"/>
                <w:sz w:val="21"/>
                <w:szCs w:val="21"/>
                <w:highlight w:val="none"/>
              </w:rPr>
              <w:t>分</w:t>
            </w:r>
          </w:p>
        </w:tc>
        <w:tc>
          <w:tcPr>
            <w:tcW w:w="930" w:type="dxa"/>
            <w:vAlign w:val="center"/>
          </w:tcPr>
          <w:p w14:paraId="428B3343">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服务方案</w:t>
            </w:r>
          </w:p>
        </w:tc>
        <w:tc>
          <w:tcPr>
            <w:tcW w:w="850" w:type="dxa"/>
            <w:vAlign w:val="center"/>
          </w:tcPr>
          <w:p w14:paraId="798F796C">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p>
        </w:tc>
        <w:tc>
          <w:tcPr>
            <w:tcW w:w="6307" w:type="dxa"/>
            <w:vAlign w:val="center"/>
          </w:tcPr>
          <w:p w14:paraId="2D9CA4AA">
            <w:pPr>
              <w:numPr>
                <w:ilvl w:val="0"/>
                <w:numId w:val="0"/>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根据供应商提供的服务方案进行评审，包括但不限于对医疗卫生机构采购特点的理解</w:t>
            </w:r>
            <w:r>
              <w:rPr>
                <w:rFonts w:hint="eastAsia" w:ascii="宋体" w:hAnsi="宋体" w:eastAsia="宋体"/>
                <w:sz w:val="21"/>
                <w:szCs w:val="21"/>
                <w:highlight w:val="none"/>
                <w:lang w:eastAsia="zh-CN"/>
              </w:rPr>
              <w:t>、</w:t>
            </w:r>
            <w:r>
              <w:rPr>
                <w:rFonts w:hint="eastAsia" w:ascii="宋体" w:hAnsi="宋体" w:eastAsia="宋体"/>
                <w:sz w:val="21"/>
                <w:szCs w:val="21"/>
                <w:highlight w:val="none"/>
              </w:rPr>
              <w:t>服务响应承诺、标书编制及项目工作思路和方法、招标采购工作重点难点分析、质疑投诉应对措施、服务质量保证措施等。</w:t>
            </w:r>
          </w:p>
          <w:p w14:paraId="4C3AAFB7">
            <w:pPr>
              <w:numPr>
                <w:ilvl w:val="0"/>
                <w:numId w:val="0"/>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1、服务方案专业规范、合理、可行，服务响应迅速，标书编制及项目工作思路和方法准确、清晰、合理，招标采购工作重点难点分析透彻，质疑投诉应对措施得当，服务质量保证措施完善，满足项目实施需要的，得</w:t>
            </w:r>
            <w:r>
              <w:rPr>
                <w:rFonts w:hint="eastAsia" w:ascii="宋体" w:hAnsi="宋体" w:eastAsia="宋体"/>
                <w:sz w:val="21"/>
                <w:szCs w:val="21"/>
                <w:highlight w:val="none"/>
                <w:lang w:val="en-US" w:eastAsia="zh-CN"/>
              </w:rPr>
              <w:t>15</w:t>
            </w:r>
            <w:r>
              <w:rPr>
                <w:rFonts w:hint="eastAsia" w:ascii="宋体" w:hAnsi="宋体" w:eastAsia="宋体"/>
                <w:sz w:val="21"/>
                <w:szCs w:val="21"/>
                <w:highlight w:val="none"/>
              </w:rPr>
              <w:t>分；</w:t>
            </w:r>
          </w:p>
          <w:p w14:paraId="050210E9">
            <w:pPr>
              <w:numPr>
                <w:ilvl w:val="0"/>
                <w:numId w:val="0"/>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2、服务方案较专业规范、较合理、较可行，服务响应较迅速，标书编制及项目工作思路和方法较准确、较清晰、较合理，招标采购工作重点难点分析较透彻，质疑投诉应对措施较得当，服务质量保证措施较完善，较好满足项目实施需要的，得</w:t>
            </w:r>
            <w:r>
              <w:rPr>
                <w:rFonts w:hint="eastAsia" w:ascii="宋体" w:hAnsi="宋体" w:eastAsia="宋体"/>
                <w:sz w:val="21"/>
                <w:szCs w:val="21"/>
                <w:highlight w:val="none"/>
                <w:lang w:val="en-US" w:eastAsia="zh-CN"/>
              </w:rPr>
              <w:t>10</w:t>
            </w:r>
            <w:r>
              <w:rPr>
                <w:rFonts w:hint="eastAsia" w:ascii="宋体" w:hAnsi="宋体" w:eastAsia="宋体"/>
                <w:sz w:val="21"/>
                <w:szCs w:val="21"/>
                <w:highlight w:val="none"/>
              </w:rPr>
              <w:t>分；</w:t>
            </w:r>
          </w:p>
          <w:p w14:paraId="0FA630DE">
            <w:pPr>
              <w:numPr>
                <w:ilvl w:val="0"/>
                <w:numId w:val="0"/>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3、服务方案基本专业规范、基本合理、基本可行，服务响应速度一般，标书编制及项目工作思路和方法基本准确、基本清晰、基本合理，招标采购工作重点难点分析基本透彻，质疑投诉应对措施基本得当，服务质量保证措施基本完善，基本满足项目实施需要的，得</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w:t>
            </w:r>
          </w:p>
          <w:p w14:paraId="4AD2C40C">
            <w:pPr>
              <w:spacing w:line="320" w:lineRule="exact"/>
              <w:jc w:val="left"/>
              <w:rPr>
                <w:rFonts w:ascii="宋体" w:hAnsi="宋体" w:eastAsia="宋体" w:cs="宋体"/>
                <w:sz w:val="21"/>
                <w:szCs w:val="21"/>
                <w:highlight w:val="none"/>
              </w:rPr>
            </w:pPr>
            <w:r>
              <w:rPr>
                <w:rFonts w:hint="eastAsia" w:ascii="宋体" w:hAnsi="宋体" w:eastAsia="宋体"/>
                <w:sz w:val="21"/>
                <w:szCs w:val="21"/>
                <w:highlight w:val="none"/>
              </w:rPr>
              <w:t>4、未提供服务方案的，得0分。</w:t>
            </w:r>
          </w:p>
        </w:tc>
        <w:tc>
          <w:tcPr>
            <w:tcW w:w="1231" w:type="dxa"/>
            <w:vAlign w:val="center"/>
          </w:tcPr>
          <w:p w14:paraId="5A28CC6B">
            <w:pPr>
              <w:spacing w:line="440" w:lineRule="exact"/>
              <w:rPr>
                <w:rFonts w:ascii="宋体" w:hAnsi="宋体" w:eastAsia="宋体" w:cs="宋体"/>
                <w:sz w:val="21"/>
                <w:szCs w:val="21"/>
                <w:highlight w:val="none"/>
              </w:rPr>
            </w:pPr>
          </w:p>
        </w:tc>
      </w:tr>
      <w:tr w14:paraId="4D3F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12" w:type="dxa"/>
            <w:vMerge w:val="continue"/>
            <w:vAlign w:val="center"/>
          </w:tcPr>
          <w:p w14:paraId="62E87204">
            <w:pPr>
              <w:spacing w:line="320" w:lineRule="exact"/>
              <w:jc w:val="center"/>
              <w:rPr>
                <w:rFonts w:hint="eastAsia" w:ascii="宋体" w:hAnsi="宋体" w:eastAsia="宋体" w:cs="宋体"/>
                <w:sz w:val="21"/>
                <w:szCs w:val="21"/>
                <w:highlight w:val="none"/>
              </w:rPr>
            </w:pPr>
          </w:p>
        </w:tc>
        <w:tc>
          <w:tcPr>
            <w:tcW w:w="930" w:type="dxa"/>
            <w:vAlign w:val="center"/>
          </w:tcPr>
          <w:p w14:paraId="6273E6D2">
            <w:pPr>
              <w:spacing w:line="320" w:lineRule="exact"/>
              <w:jc w:val="center"/>
              <w:rPr>
                <w:rFonts w:hint="eastAsia" w:ascii="宋体" w:hAnsi="宋体" w:eastAsia="宋体"/>
                <w:sz w:val="21"/>
                <w:szCs w:val="21"/>
                <w:highlight w:val="none"/>
              </w:rPr>
            </w:pPr>
            <w:r>
              <w:rPr>
                <w:rFonts w:hint="eastAsia" w:ascii="宋体" w:hAnsi="宋体" w:eastAsia="宋体"/>
                <w:sz w:val="21"/>
                <w:szCs w:val="21"/>
                <w:highlight w:val="none"/>
              </w:rPr>
              <w:t>场地与设施保障方案</w:t>
            </w:r>
          </w:p>
        </w:tc>
        <w:tc>
          <w:tcPr>
            <w:tcW w:w="850" w:type="dxa"/>
            <w:vAlign w:val="center"/>
          </w:tcPr>
          <w:p w14:paraId="16A54B14">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15分</w:t>
            </w:r>
          </w:p>
        </w:tc>
        <w:tc>
          <w:tcPr>
            <w:tcW w:w="6307" w:type="dxa"/>
            <w:vAlign w:val="center"/>
          </w:tcPr>
          <w:p w14:paraId="59482629">
            <w:pPr>
              <w:spacing w:line="320" w:lineRule="exact"/>
              <w:jc w:val="left"/>
              <w:rPr>
                <w:rFonts w:hint="eastAsia" w:ascii="宋体" w:hAnsi="宋体" w:eastAsia="宋体"/>
                <w:sz w:val="21"/>
                <w:szCs w:val="21"/>
                <w:highlight w:val="none"/>
              </w:rPr>
            </w:pPr>
            <w:r>
              <w:rPr>
                <w:rFonts w:hint="eastAsia" w:ascii="宋体" w:hAnsi="宋体" w:eastAsia="宋体"/>
                <w:sz w:val="21"/>
                <w:szCs w:val="21"/>
                <w:highlight w:val="none"/>
              </w:rPr>
              <w:t>根据供应商提供的场地与设施保障方案进行评审，包括但不限于开评标场地解决方案</w:t>
            </w:r>
            <w:r>
              <w:rPr>
                <w:rFonts w:hint="eastAsia" w:ascii="宋体" w:hAnsi="宋体" w:eastAsia="宋体"/>
                <w:sz w:val="21"/>
                <w:szCs w:val="21"/>
                <w:highlight w:val="none"/>
                <w:lang w:eastAsia="zh-CN"/>
              </w:rPr>
              <w:t>、设施与设备配置</w:t>
            </w:r>
            <w:r>
              <w:rPr>
                <w:rFonts w:hint="eastAsia" w:ascii="宋体" w:hAnsi="宋体" w:eastAsia="宋体"/>
                <w:sz w:val="21"/>
                <w:szCs w:val="21"/>
                <w:highlight w:val="none"/>
              </w:rPr>
              <w:t>等。</w:t>
            </w:r>
          </w:p>
          <w:p w14:paraId="7C0508EB">
            <w:pPr>
              <w:numPr>
                <w:ilvl w:val="0"/>
                <w:numId w:val="0"/>
              </w:numPr>
              <w:spacing w:line="320" w:lineRule="exact"/>
              <w:jc w:val="left"/>
              <w:rPr>
                <w:rFonts w:hint="eastAsia" w:ascii="宋体" w:hAnsi="宋体" w:eastAsia="宋体"/>
                <w:sz w:val="21"/>
                <w:szCs w:val="21"/>
                <w:highlight w:val="none"/>
                <w:lang w:eastAsia="zh-CN"/>
              </w:rPr>
            </w:pPr>
            <w:r>
              <w:rPr>
                <w:rFonts w:hint="eastAsia" w:ascii="宋体" w:hAnsi="宋体" w:eastAsia="宋体" w:cs="Times New Roman"/>
                <w:kern w:val="2"/>
                <w:sz w:val="21"/>
                <w:szCs w:val="21"/>
                <w:lang w:val="en-US" w:eastAsia="zh-CN" w:bidi="ar-SA"/>
              </w:rPr>
              <w:t>1、提供的场地解决方案（自有/租赁/合作）具体可靠（包括不但限于地址、大小、设施清单等）、证明材料充分有效（如场地实景图、产权证明、租赁合同、合作协议、过往使用记录等），地理位置便利，录音录像等设备设施齐全，完全满足所有法定要求的，</w:t>
            </w:r>
            <w:r>
              <w:rPr>
                <w:rFonts w:hint="eastAsia" w:ascii="宋体" w:hAnsi="宋体" w:eastAsia="宋体"/>
                <w:sz w:val="21"/>
                <w:szCs w:val="21"/>
                <w:highlight w:val="none"/>
                <w:lang w:val="en-US" w:eastAsia="zh-CN"/>
              </w:rPr>
              <w:t>得15分</w:t>
            </w:r>
            <w:r>
              <w:rPr>
                <w:rFonts w:hint="eastAsia" w:ascii="宋体" w:hAnsi="宋体" w:eastAsia="宋体"/>
                <w:sz w:val="21"/>
                <w:szCs w:val="21"/>
                <w:highlight w:val="none"/>
                <w:lang w:eastAsia="zh-CN"/>
              </w:rPr>
              <w:t>；</w:t>
            </w:r>
          </w:p>
          <w:p w14:paraId="04811DA3">
            <w:pPr>
              <w:numPr>
                <w:ilvl w:val="0"/>
                <w:numId w:val="0"/>
              </w:numPr>
              <w:spacing w:line="320" w:lineRule="exact"/>
              <w:jc w:val="left"/>
              <w:rPr>
                <w:rFonts w:hint="eastAsia" w:ascii="宋体" w:hAnsi="宋体" w:eastAsia="宋体"/>
                <w:sz w:val="21"/>
                <w:szCs w:val="21"/>
                <w:highlight w:val="none"/>
                <w:lang w:eastAsia="zh-CN"/>
              </w:rPr>
            </w:pPr>
            <w:r>
              <w:rPr>
                <w:rFonts w:hint="eastAsia" w:ascii="宋体" w:hAnsi="宋体" w:eastAsia="宋体"/>
                <w:sz w:val="21"/>
                <w:szCs w:val="21"/>
                <w:highlight w:val="none"/>
                <w:lang w:val="en-US" w:eastAsia="zh-CN"/>
              </w:rPr>
              <w:t>2、</w:t>
            </w:r>
            <w:r>
              <w:rPr>
                <w:rFonts w:hint="eastAsia" w:ascii="宋体" w:hAnsi="宋体" w:eastAsia="宋体" w:cs="Times New Roman"/>
                <w:kern w:val="2"/>
                <w:sz w:val="21"/>
                <w:szCs w:val="21"/>
                <w:lang w:val="en-US" w:eastAsia="zh-CN" w:bidi="ar-SA"/>
              </w:rPr>
              <w:t>提供的场地解决方案（自有/租赁/合作）基本可行，</w:t>
            </w:r>
            <w:r>
              <w:rPr>
                <w:rFonts w:ascii="Segoe UI" w:hAnsi="Segoe UI" w:eastAsia="Segoe UI" w:cs="Segoe UI"/>
                <w:i w:val="0"/>
                <w:iCs w:val="0"/>
                <w:caps w:val="0"/>
                <w:color w:val="0F1115"/>
                <w:spacing w:val="0"/>
                <w:sz w:val="24"/>
                <w:szCs w:val="24"/>
                <w:shd w:val="clear" w:fill="FFFFFF"/>
              </w:rPr>
              <w:t>有基本证明</w:t>
            </w:r>
            <w:r>
              <w:rPr>
                <w:rFonts w:hint="eastAsia" w:ascii="Segoe UI" w:hAnsi="Segoe UI" w:eastAsia="宋体" w:cs="Segoe UI"/>
                <w:i w:val="0"/>
                <w:iCs w:val="0"/>
                <w:caps w:val="0"/>
                <w:color w:val="0F1115"/>
                <w:spacing w:val="0"/>
                <w:sz w:val="24"/>
                <w:szCs w:val="24"/>
                <w:shd w:val="clear" w:fill="FFFFFF"/>
                <w:lang w:eastAsia="zh-CN"/>
              </w:rPr>
              <w:t>，</w:t>
            </w:r>
            <w:r>
              <w:rPr>
                <w:rFonts w:hint="eastAsia" w:ascii="宋体" w:hAnsi="宋体" w:eastAsia="宋体" w:cs="Times New Roman"/>
                <w:kern w:val="2"/>
                <w:sz w:val="21"/>
                <w:szCs w:val="21"/>
                <w:lang w:val="en-US" w:eastAsia="zh-CN" w:bidi="ar-SA"/>
              </w:rPr>
              <w:t>地理位置较便利，具备录音录像等设备设施，基本满足法定要求的</w:t>
            </w:r>
            <w:r>
              <w:rPr>
                <w:rFonts w:hint="eastAsia" w:ascii="宋体" w:hAnsi="宋体" w:eastAsia="宋体"/>
                <w:sz w:val="21"/>
                <w:szCs w:val="21"/>
                <w:highlight w:val="none"/>
                <w:lang w:val="en-US" w:eastAsia="zh-CN"/>
              </w:rPr>
              <w:t>，得10分</w:t>
            </w:r>
            <w:r>
              <w:rPr>
                <w:rFonts w:hint="eastAsia" w:ascii="宋体" w:hAnsi="宋体" w:eastAsia="宋体"/>
                <w:sz w:val="21"/>
                <w:szCs w:val="21"/>
                <w:highlight w:val="none"/>
                <w:lang w:eastAsia="zh-CN"/>
              </w:rPr>
              <w:t>；</w:t>
            </w:r>
          </w:p>
          <w:p w14:paraId="27F82074">
            <w:pPr>
              <w:numPr>
                <w:ilvl w:val="0"/>
                <w:numId w:val="0"/>
              </w:numPr>
              <w:spacing w:line="32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3、方案简单，仅作原则性承诺，缺乏细节和证明的，，得5分</w:t>
            </w:r>
            <w:r>
              <w:rPr>
                <w:rFonts w:hint="eastAsia" w:ascii="宋体" w:hAnsi="宋体" w:eastAsia="宋体"/>
                <w:sz w:val="21"/>
                <w:szCs w:val="21"/>
                <w:highlight w:val="none"/>
                <w:lang w:eastAsia="zh-CN"/>
              </w:rPr>
              <w:t>；</w:t>
            </w:r>
          </w:p>
          <w:p w14:paraId="72C5CA9D">
            <w:pPr>
              <w:numPr>
                <w:ilvl w:val="0"/>
                <w:numId w:val="0"/>
              </w:numPr>
              <w:spacing w:line="320" w:lineRule="exact"/>
              <w:jc w:val="left"/>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w:t>
            </w:r>
            <w:r>
              <w:rPr>
                <w:rFonts w:hint="eastAsia" w:ascii="宋体" w:hAnsi="宋体" w:eastAsia="宋体"/>
                <w:sz w:val="21"/>
                <w:szCs w:val="21"/>
                <w:highlight w:val="none"/>
              </w:rPr>
              <w:t>未提供方案的，得0分。</w:t>
            </w:r>
          </w:p>
        </w:tc>
        <w:tc>
          <w:tcPr>
            <w:tcW w:w="1231" w:type="dxa"/>
            <w:vAlign w:val="center"/>
          </w:tcPr>
          <w:p w14:paraId="12A40970">
            <w:pPr>
              <w:spacing w:line="440" w:lineRule="exact"/>
              <w:rPr>
                <w:rFonts w:ascii="宋体" w:hAnsi="宋体" w:eastAsia="宋体" w:cs="宋体"/>
                <w:sz w:val="21"/>
                <w:szCs w:val="21"/>
                <w:highlight w:val="none"/>
              </w:rPr>
            </w:pPr>
          </w:p>
        </w:tc>
      </w:tr>
      <w:tr w14:paraId="43C6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12" w:type="dxa"/>
            <w:vMerge w:val="continue"/>
            <w:vAlign w:val="center"/>
          </w:tcPr>
          <w:p w14:paraId="6EBBD83F">
            <w:pPr>
              <w:spacing w:line="320" w:lineRule="exact"/>
              <w:jc w:val="center"/>
              <w:rPr>
                <w:rFonts w:hint="eastAsia" w:ascii="宋体" w:hAnsi="宋体" w:eastAsia="宋体" w:cs="宋体"/>
                <w:sz w:val="21"/>
                <w:szCs w:val="21"/>
                <w:highlight w:val="none"/>
              </w:rPr>
            </w:pPr>
          </w:p>
        </w:tc>
        <w:tc>
          <w:tcPr>
            <w:tcW w:w="930" w:type="dxa"/>
            <w:vAlign w:val="center"/>
          </w:tcPr>
          <w:p w14:paraId="4E8F4D94">
            <w:pPr>
              <w:spacing w:line="320" w:lineRule="exact"/>
              <w:jc w:val="center"/>
              <w:rPr>
                <w:rFonts w:hint="eastAsia" w:ascii="宋体" w:hAnsi="宋体" w:eastAsia="宋体"/>
                <w:sz w:val="21"/>
                <w:szCs w:val="21"/>
                <w:highlight w:val="none"/>
              </w:rPr>
            </w:pPr>
            <w:r>
              <w:rPr>
                <w:rFonts w:hint="eastAsia" w:ascii="宋体" w:hAnsi="宋体" w:eastAsia="宋体"/>
                <w:sz w:val="21"/>
                <w:szCs w:val="21"/>
                <w:highlight w:val="none"/>
              </w:rPr>
              <w:t>流程管控</w:t>
            </w:r>
            <w:r>
              <w:rPr>
                <w:rFonts w:hint="eastAsia" w:ascii="宋体" w:hAnsi="宋体" w:eastAsia="宋体"/>
                <w:sz w:val="21"/>
                <w:szCs w:val="21"/>
                <w:highlight w:val="none"/>
                <w:lang w:val="en-US" w:eastAsia="zh-CN"/>
              </w:rPr>
              <w:t>措施</w:t>
            </w:r>
            <w:r>
              <w:rPr>
                <w:rFonts w:hint="eastAsia" w:ascii="宋体" w:hAnsi="宋体" w:eastAsia="宋体"/>
                <w:sz w:val="21"/>
                <w:szCs w:val="21"/>
                <w:highlight w:val="none"/>
              </w:rPr>
              <w:t>与应急预案</w:t>
            </w:r>
          </w:p>
        </w:tc>
        <w:tc>
          <w:tcPr>
            <w:tcW w:w="850" w:type="dxa"/>
            <w:vAlign w:val="center"/>
          </w:tcPr>
          <w:p w14:paraId="578B4593">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15分</w:t>
            </w:r>
          </w:p>
        </w:tc>
        <w:tc>
          <w:tcPr>
            <w:tcW w:w="6307" w:type="dxa"/>
            <w:vAlign w:val="center"/>
          </w:tcPr>
          <w:p w14:paraId="6D1B81E0">
            <w:pPr>
              <w:spacing w:line="320" w:lineRule="exact"/>
              <w:jc w:val="left"/>
              <w:rPr>
                <w:rFonts w:hint="eastAsia" w:ascii="宋体" w:hAnsi="宋体" w:eastAsia="宋体"/>
                <w:sz w:val="21"/>
                <w:szCs w:val="21"/>
                <w:highlight w:val="none"/>
              </w:rPr>
            </w:pPr>
            <w:r>
              <w:rPr>
                <w:rFonts w:hint="eastAsia" w:ascii="宋体" w:hAnsi="宋体" w:eastAsia="宋体"/>
                <w:sz w:val="21"/>
                <w:szCs w:val="21"/>
                <w:highlight w:val="none"/>
              </w:rPr>
              <w:t>根据供应商提供的流程管控</w:t>
            </w:r>
            <w:r>
              <w:rPr>
                <w:rFonts w:hint="eastAsia" w:ascii="宋体" w:hAnsi="宋体" w:eastAsia="宋体"/>
                <w:sz w:val="21"/>
                <w:szCs w:val="21"/>
                <w:highlight w:val="none"/>
                <w:lang w:val="en-US" w:eastAsia="zh-CN"/>
              </w:rPr>
              <w:t>措施</w:t>
            </w:r>
            <w:r>
              <w:rPr>
                <w:rFonts w:hint="eastAsia" w:ascii="宋体" w:hAnsi="宋体" w:eastAsia="宋体"/>
                <w:sz w:val="21"/>
                <w:szCs w:val="21"/>
                <w:highlight w:val="none"/>
              </w:rPr>
              <w:t>与应急预案进行评审，包括但不限于关键流程管控措施</w:t>
            </w:r>
            <w:r>
              <w:rPr>
                <w:rFonts w:hint="eastAsia" w:ascii="宋体" w:hAnsi="宋体" w:eastAsia="宋体"/>
                <w:sz w:val="21"/>
                <w:szCs w:val="21"/>
                <w:highlight w:val="none"/>
                <w:lang w:val="en-US" w:eastAsia="zh-CN"/>
              </w:rPr>
              <w:t>（如投标文件接收与保管、评审专家抽取与通知保密、开标现场秩序维护、评审过程独立性保障、废标情形处理等）</w:t>
            </w:r>
            <w:r>
              <w:rPr>
                <w:rFonts w:hint="eastAsia" w:ascii="宋体" w:hAnsi="宋体" w:eastAsia="宋体"/>
                <w:sz w:val="21"/>
                <w:szCs w:val="21"/>
                <w:highlight w:val="none"/>
                <w:lang w:eastAsia="zh-CN"/>
              </w:rPr>
              <w:t>、突发事件应急预案</w:t>
            </w:r>
            <w:r>
              <w:rPr>
                <w:rFonts w:hint="eastAsia" w:ascii="宋体" w:hAnsi="宋体" w:eastAsia="宋体"/>
                <w:sz w:val="21"/>
                <w:szCs w:val="21"/>
                <w:highlight w:val="none"/>
                <w:lang w:val="en-US" w:eastAsia="zh-CN"/>
              </w:rPr>
              <w:t>（如：场地临时不可用、停电、网络中断、音像设备故障、关键人员缺席、疫情等公共卫生事件）</w:t>
            </w:r>
            <w:r>
              <w:rPr>
                <w:rFonts w:hint="eastAsia" w:ascii="宋体" w:hAnsi="宋体" w:eastAsia="宋体"/>
                <w:sz w:val="21"/>
                <w:szCs w:val="21"/>
                <w:highlight w:val="none"/>
              </w:rPr>
              <w:t>等。</w:t>
            </w:r>
          </w:p>
          <w:p w14:paraId="34AC8E56">
            <w:pPr>
              <w:numPr>
                <w:ilvl w:val="0"/>
                <w:numId w:val="0"/>
              </w:numPr>
              <w:spacing w:line="320" w:lineRule="exact"/>
              <w:jc w:val="left"/>
              <w:rPr>
                <w:rFonts w:hint="eastAsia" w:ascii="宋体" w:hAnsi="宋体" w:eastAsia="宋体"/>
                <w:sz w:val="21"/>
                <w:szCs w:val="21"/>
                <w:highlight w:val="none"/>
                <w:lang w:val="en-US" w:eastAsia="zh-CN"/>
              </w:rPr>
            </w:pPr>
            <w:r>
              <w:rPr>
                <w:rFonts w:hint="eastAsia" w:ascii="宋体" w:hAnsi="宋体" w:eastAsia="宋体" w:cs="Times New Roman"/>
                <w:kern w:val="2"/>
                <w:sz w:val="21"/>
                <w:szCs w:val="21"/>
                <w:lang w:val="en-US" w:eastAsia="zh-CN" w:bidi="ar-SA"/>
              </w:rPr>
              <w:t>1、</w:t>
            </w:r>
            <w:r>
              <w:rPr>
                <w:rFonts w:hint="eastAsia" w:ascii="宋体" w:hAnsi="宋体" w:eastAsia="宋体"/>
                <w:sz w:val="21"/>
                <w:szCs w:val="21"/>
                <w:highlight w:val="none"/>
                <w:lang w:val="en-US" w:eastAsia="zh-CN"/>
              </w:rPr>
              <w:t>措施具体有效，针对可能出现的风险点，提出明显强化作用的具体管控措施和内部复核机制，预案周全，系统考虑了开评标期间可能发生的各类突发事件，并针对每类情况制定了具体、可行的备用方案和处置流程的，得15分；</w:t>
            </w:r>
          </w:p>
          <w:p w14:paraId="37D30DDA">
            <w:pPr>
              <w:numPr>
                <w:ilvl w:val="0"/>
                <w:numId w:val="0"/>
              </w:numPr>
              <w:spacing w:line="32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2、措施较具体有效，能就可能出现的风险点提出具体管控措施，基本考虑了开评标期间可能发生的各类突发事件，并对关键重要的情况制定了具体、可行的备用方案和处置流程的，得10分；</w:t>
            </w:r>
          </w:p>
          <w:p w14:paraId="4E262819">
            <w:pPr>
              <w:numPr>
                <w:ilvl w:val="0"/>
                <w:numId w:val="0"/>
              </w:numPr>
              <w:spacing w:line="32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3、基本能就可能出现的风险点提出可行的管控措施，基本考虑了开评标期间可能发生的重要突发事件，并制定了可行的备用方案和处置流程的，得5分；</w:t>
            </w:r>
          </w:p>
          <w:p w14:paraId="3A582CA0">
            <w:pPr>
              <w:numPr>
                <w:ilvl w:val="0"/>
                <w:numId w:val="0"/>
              </w:numPr>
              <w:spacing w:line="320" w:lineRule="exact"/>
              <w:jc w:val="left"/>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4、未提供的，得0分。</w:t>
            </w:r>
          </w:p>
        </w:tc>
        <w:tc>
          <w:tcPr>
            <w:tcW w:w="1231" w:type="dxa"/>
            <w:vAlign w:val="center"/>
          </w:tcPr>
          <w:p w14:paraId="5AFEE995">
            <w:pPr>
              <w:spacing w:line="440" w:lineRule="exact"/>
              <w:rPr>
                <w:rFonts w:ascii="宋体" w:hAnsi="宋体" w:eastAsia="宋体" w:cs="宋体"/>
                <w:sz w:val="21"/>
                <w:szCs w:val="21"/>
                <w:highlight w:val="none"/>
              </w:rPr>
            </w:pPr>
          </w:p>
        </w:tc>
      </w:tr>
    </w:tbl>
    <w:p w14:paraId="35E36F08">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val="zh-TW" w:eastAsia="zh-TW"/>
        </w:rPr>
        <w:t>注：</w:t>
      </w:r>
      <w:r>
        <w:rPr>
          <w:rFonts w:hint="eastAsia" w:ascii="宋体" w:hAnsi="宋体" w:eastAsia="宋体" w:cs="宋体"/>
          <w:sz w:val="21"/>
          <w:szCs w:val="21"/>
          <w:highlight w:val="none"/>
        </w:rPr>
        <w:t>①</w:t>
      </w:r>
      <w:r>
        <w:rPr>
          <w:rFonts w:hint="eastAsia" w:ascii="宋体" w:hAnsi="宋体" w:eastAsia="宋体" w:cs="宋体"/>
          <w:sz w:val="21"/>
          <w:szCs w:val="21"/>
          <w:highlight w:val="none"/>
          <w:lang w:val="zh-TW" w:eastAsia="zh-TW"/>
        </w:rPr>
        <w:t>以上各评分项，若有缺项则该项不得</w:t>
      </w:r>
      <w:r>
        <w:rPr>
          <w:rFonts w:hint="eastAsia" w:ascii="宋体" w:hAnsi="宋体" w:eastAsia="宋体" w:cs="宋体"/>
          <w:sz w:val="21"/>
          <w:szCs w:val="21"/>
          <w:highlight w:val="none"/>
          <w:lang w:val="zh-TW"/>
        </w:rPr>
        <w:t>分。</w:t>
      </w:r>
    </w:p>
    <w:p w14:paraId="5C90D1E8">
      <w:pPr>
        <w:autoSpaceDE w:val="0"/>
        <w:autoSpaceDN w:val="0"/>
        <w:adjustRightInd w:val="0"/>
        <w:spacing w:line="320" w:lineRule="exact"/>
        <w:ind w:firstLine="420"/>
        <w:rPr>
          <w:rFonts w:ascii="宋体" w:hAnsi="宋体" w:eastAsia="宋体" w:cs="宋体"/>
          <w:sz w:val="21"/>
          <w:szCs w:val="21"/>
          <w:highlight w:val="none"/>
          <w:lang w:val="zh-TW"/>
        </w:rPr>
      </w:pPr>
      <w:r>
        <w:rPr>
          <w:rFonts w:hint="eastAsia" w:ascii="宋体" w:hAnsi="宋体" w:eastAsia="宋体" w:cs="宋体"/>
          <w:sz w:val="21"/>
          <w:szCs w:val="21"/>
          <w:highlight w:val="none"/>
        </w:rPr>
        <w:t>②</w:t>
      </w:r>
      <w:r>
        <w:rPr>
          <w:rFonts w:hint="eastAsia" w:ascii="宋体" w:hAnsi="宋体" w:eastAsia="宋体" w:cs="宋体"/>
          <w:sz w:val="21"/>
          <w:szCs w:val="21"/>
          <w:highlight w:val="none"/>
          <w:lang w:val="zh-TW" w:eastAsia="zh-TW"/>
        </w:rPr>
        <w:t>计分过程中按四舍五入的法则，最终结果取至小数点后</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TW" w:eastAsia="zh-TW"/>
        </w:rPr>
        <w:t>位。</w:t>
      </w:r>
      <w:r>
        <w:rPr>
          <w:rFonts w:hint="eastAsia" w:ascii="宋体" w:hAnsi="宋体" w:eastAsia="宋体" w:cs="宋体"/>
          <w:kern w:val="0"/>
          <w:sz w:val="21"/>
          <w:szCs w:val="21"/>
          <w:highlight w:val="none"/>
        </w:rPr>
        <w:t>评审委员会对满足遴选文件实质性要求的遴选响应文件，按照遴选文件规定的评分标准进行打分。</w:t>
      </w:r>
    </w:p>
    <w:p w14:paraId="26F80657">
      <w:pPr>
        <w:tabs>
          <w:tab w:val="left" w:pos="1245"/>
        </w:tabs>
        <w:spacing w:line="360" w:lineRule="auto"/>
        <w:ind w:firstLine="422" w:firstLineChars="200"/>
        <w:outlineLvl w:val="2"/>
        <w:rPr>
          <w:rFonts w:eastAsia="宋体"/>
          <w:b/>
          <w:sz w:val="21"/>
          <w:szCs w:val="21"/>
          <w:highlight w:val="none"/>
          <w:lang w:eastAsia="zh-TW"/>
        </w:rPr>
      </w:pPr>
    </w:p>
    <w:p w14:paraId="57954EE2">
      <w:pPr>
        <w:pStyle w:val="23"/>
        <w:tabs>
          <w:tab w:val="left" w:pos="1365"/>
        </w:tabs>
        <w:spacing w:line="360" w:lineRule="auto"/>
        <w:outlineLvl w:val="1"/>
        <w:rPr>
          <w:rFonts w:ascii="Times New Roman" w:hAnsi="Times New Roman"/>
          <w:b/>
          <w:sz w:val="24"/>
          <w:szCs w:val="21"/>
          <w:highlight w:val="none"/>
        </w:rPr>
      </w:pPr>
      <w:bookmarkStart w:id="200" w:name="_Toc184723305"/>
      <w:r>
        <w:rPr>
          <w:rFonts w:hint="eastAsia" w:ascii="Times New Roman" w:hAnsi="Times New Roman"/>
          <w:b/>
          <w:sz w:val="24"/>
          <w:szCs w:val="21"/>
          <w:highlight w:val="none"/>
        </w:rPr>
        <w:t>三</w:t>
      </w:r>
      <w:r>
        <w:rPr>
          <w:rFonts w:ascii="Times New Roman" w:hAnsi="Times New Roman"/>
          <w:b/>
          <w:sz w:val="24"/>
          <w:szCs w:val="21"/>
          <w:highlight w:val="none"/>
        </w:rPr>
        <w:t>、</w:t>
      </w:r>
      <w:r>
        <w:rPr>
          <w:rFonts w:hint="eastAsia" w:ascii="Times New Roman" w:hAnsi="Times New Roman"/>
          <w:b/>
          <w:sz w:val="24"/>
          <w:szCs w:val="21"/>
          <w:highlight w:val="none"/>
        </w:rPr>
        <w:t>成交供应商的确定</w:t>
      </w:r>
      <w:bookmarkEnd w:id="200"/>
    </w:p>
    <w:p w14:paraId="2AF61666">
      <w:pPr>
        <w:spacing w:line="360" w:lineRule="auto"/>
        <w:ind w:firstLine="480" w:firstLineChars="200"/>
        <w:rPr>
          <w:rFonts w:eastAsia="宋体"/>
          <w:sz w:val="24"/>
          <w:szCs w:val="21"/>
          <w:highlight w:val="none"/>
        </w:rPr>
      </w:pPr>
      <w:r>
        <w:rPr>
          <w:rFonts w:hint="eastAsia" w:eastAsia="宋体"/>
          <w:sz w:val="24"/>
          <w:szCs w:val="21"/>
          <w:highlight w:val="none"/>
        </w:rPr>
        <w:t>1</w:t>
      </w:r>
      <w:r>
        <w:rPr>
          <w:rFonts w:eastAsia="宋体"/>
          <w:sz w:val="24"/>
          <w:szCs w:val="21"/>
          <w:highlight w:val="none"/>
        </w:rPr>
        <w:t>.</w:t>
      </w:r>
      <w:r>
        <w:rPr>
          <w:rFonts w:hint="eastAsia" w:eastAsia="宋体"/>
          <w:sz w:val="24"/>
          <w:szCs w:val="21"/>
          <w:highlight w:val="none"/>
        </w:rPr>
        <w:t>推荐成交候选报价供应商名单：将各有效遴选供应商按其评审得分（由高到低）顺序排列并排名。</w:t>
      </w:r>
    </w:p>
    <w:p w14:paraId="179437BE">
      <w:pPr>
        <w:spacing w:line="360" w:lineRule="auto"/>
        <w:ind w:firstLine="480" w:firstLineChars="200"/>
        <w:rPr>
          <w:rFonts w:eastAsia="宋体"/>
          <w:sz w:val="24"/>
          <w:szCs w:val="21"/>
          <w:highlight w:val="none"/>
        </w:rPr>
      </w:pPr>
      <w:r>
        <w:rPr>
          <w:rFonts w:hint="eastAsia" w:eastAsia="宋体"/>
          <w:color w:val="auto"/>
          <w:sz w:val="24"/>
          <w:szCs w:val="21"/>
          <w:highlight w:val="none"/>
        </w:rPr>
        <w:t>2.评审得分最高（排名第一）的为中标供应商。评审得分相等时，由技术部分得分高的优先；技术部分得分也相等时，则在开平市中医院内审监察委会员人员的监督下，随机抽取一家。</w:t>
      </w:r>
      <w:r>
        <w:rPr>
          <w:sz w:val="36"/>
          <w:szCs w:val="28"/>
          <w:highlight w:val="none"/>
        </w:rPr>
        <w:br w:type="page"/>
      </w:r>
    </w:p>
    <w:p w14:paraId="46515477">
      <w:pPr>
        <w:pStyle w:val="2"/>
        <w:keepNext w:val="0"/>
        <w:keepLines w:val="0"/>
        <w:spacing w:before="0" w:after="0" w:line="360" w:lineRule="auto"/>
        <w:jc w:val="center"/>
        <w:rPr>
          <w:rFonts w:ascii="Times New Roman"/>
          <w:sz w:val="36"/>
          <w:szCs w:val="28"/>
          <w:highlight w:val="none"/>
        </w:rPr>
      </w:pPr>
      <w:bookmarkStart w:id="201" w:name="_Toc184723306"/>
      <w:r>
        <w:rPr>
          <w:rFonts w:ascii="Times New Roman"/>
          <w:sz w:val="36"/>
          <w:szCs w:val="28"/>
          <w:highlight w:val="none"/>
        </w:rPr>
        <w:t>第五部分</w:t>
      </w:r>
      <w:bookmarkEnd w:id="187"/>
      <w:bookmarkEnd w:id="188"/>
      <w:bookmarkEnd w:id="189"/>
      <w:bookmarkEnd w:id="190"/>
      <w:bookmarkEnd w:id="191"/>
      <w:bookmarkStart w:id="202" w:name="_Toc56353013"/>
      <w:bookmarkStart w:id="203" w:name="_Toc231028109"/>
      <w:bookmarkStart w:id="204" w:name="_Toc51756493"/>
      <w:bookmarkStart w:id="205" w:name="_Toc52027928"/>
      <w:bookmarkStart w:id="206" w:name="_Toc52021540"/>
      <w:bookmarkStart w:id="207" w:name="_Toc51939458"/>
      <w:r>
        <w:rPr>
          <w:rFonts w:hint="eastAsia" w:ascii="Times New Roman"/>
          <w:sz w:val="36"/>
          <w:szCs w:val="28"/>
          <w:highlight w:val="none"/>
        </w:rPr>
        <w:t xml:space="preserve"> 合同</w:t>
      </w:r>
      <w:r>
        <w:rPr>
          <w:rFonts w:ascii="Times New Roman"/>
          <w:sz w:val="36"/>
          <w:szCs w:val="28"/>
          <w:highlight w:val="none"/>
        </w:rPr>
        <w:t>书格式</w:t>
      </w:r>
      <w:bookmarkEnd w:id="201"/>
      <w:bookmarkEnd w:id="202"/>
      <w:bookmarkEnd w:id="203"/>
      <w:bookmarkEnd w:id="204"/>
      <w:bookmarkEnd w:id="205"/>
      <w:bookmarkEnd w:id="206"/>
      <w:bookmarkEnd w:id="207"/>
    </w:p>
    <w:p w14:paraId="40AB7A9F">
      <w:pPr>
        <w:spacing w:line="360" w:lineRule="auto"/>
        <w:jc w:val="center"/>
        <w:outlineLvl w:val="1"/>
        <w:rPr>
          <w:rFonts w:ascii="宋体" w:hAnsi="宋体" w:eastAsia="宋体"/>
          <w:sz w:val="36"/>
          <w:highlight w:val="none"/>
        </w:rPr>
      </w:pPr>
      <w:bookmarkStart w:id="208" w:name="_Toc184723307"/>
      <w:r>
        <w:rPr>
          <w:rFonts w:hint="eastAsia" w:ascii="宋体" w:hAnsi="宋体" w:eastAsia="宋体"/>
          <w:b/>
          <w:bCs/>
          <w:sz w:val="36"/>
          <w:highlight w:val="none"/>
        </w:rPr>
        <w:t>（</w:t>
      </w:r>
      <w:r>
        <w:rPr>
          <w:rFonts w:hint="eastAsia" w:eastAsia="宋体"/>
          <w:b/>
          <w:kern w:val="44"/>
          <w:sz w:val="36"/>
          <w:szCs w:val="28"/>
          <w:highlight w:val="none"/>
        </w:rPr>
        <w:t>提供参考，具体内容由采购人及中选人协商制定）</w:t>
      </w:r>
      <w:bookmarkEnd w:id="208"/>
    </w:p>
    <w:bookmarkEnd w:id="192"/>
    <w:bookmarkEnd w:id="193"/>
    <w:bookmarkEnd w:id="194"/>
    <w:bookmarkEnd w:id="195"/>
    <w:bookmarkEnd w:id="196"/>
    <w:bookmarkEnd w:id="197"/>
    <w:p w14:paraId="1E685225">
      <w:pPr>
        <w:jc w:val="center"/>
        <w:rPr>
          <w:highlight w:val="none"/>
        </w:rPr>
      </w:pPr>
      <w:bookmarkStart w:id="209" w:name="_Toc463071832"/>
      <w:bookmarkStart w:id="210" w:name="_Toc68692538"/>
      <w:bookmarkStart w:id="211" w:name="_Toc525038118"/>
      <w:bookmarkStart w:id="212" w:name="_Toc206902161"/>
      <w:bookmarkStart w:id="213" w:name="_Toc130700696"/>
      <w:bookmarkStart w:id="214" w:name="_Toc465148449"/>
      <w:bookmarkStart w:id="215" w:name="_Toc130745579"/>
      <w:bookmarkStart w:id="216" w:name="_Toc463071379"/>
      <w:bookmarkStart w:id="217" w:name="_Toc463067548"/>
      <w:bookmarkStart w:id="218" w:name="_Toc179863374"/>
      <w:bookmarkStart w:id="219" w:name="_Toc51939472"/>
      <w:bookmarkStart w:id="220" w:name="_Toc51756507"/>
      <w:bookmarkStart w:id="221" w:name="_Toc52021542"/>
      <w:bookmarkStart w:id="222" w:name="_Toc52027930"/>
      <w:bookmarkStart w:id="223" w:name="_Toc56353015"/>
      <w:bookmarkStart w:id="224" w:name="_Toc458262637"/>
      <w:bookmarkStart w:id="225" w:name="_Toc467236767"/>
      <w:bookmarkStart w:id="226" w:name="_Toc486671571"/>
      <w:bookmarkStart w:id="227" w:name="_Toc476976199"/>
      <w:bookmarkStart w:id="228" w:name="_Toc454701404"/>
      <w:r>
        <w:rPr>
          <w:highlight w:val="none"/>
        </w:rPr>
        <w:br w:type="page"/>
      </w:r>
      <w:bookmarkStart w:id="229" w:name="OLE_LINK2"/>
      <w:bookmarkStart w:id="230" w:name="OLE_LINK3"/>
      <w:bookmarkStart w:id="231" w:name="_Toc78354640"/>
    </w:p>
    <w:p w14:paraId="136B149A">
      <w:pPr>
        <w:jc w:val="center"/>
        <w:rPr>
          <w:rFonts w:hint="eastAsia"/>
          <w:sz w:val="36"/>
          <w:szCs w:val="22"/>
          <w:highlight w:val="none"/>
          <w:lang w:val="en-US" w:eastAsia="zh-CN"/>
        </w:rPr>
      </w:pPr>
      <w:r>
        <w:rPr>
          <w:rFonts w:hint="eastAsia"/>
          <w:sz w:val="36"/>
          <w:szCs w:val="22"/>
          <w:highlight w:val="none"/>
          <w:lang w:val="en-US" w:eastAsia="zh-CN"/>
        </w:rPr>
        <w:t>开平市中医院</w:t>
      </w:r>
      <w:r>
        <w:rPr>
          <w:rFonts w:hint="eastAsia"/>
          <w:b w:val="0"/>
          <w:bCs w:val="0"/>
          <w:sz w:val="36"/>
          <w:szCs w:val="22"/>
          <w:highlight w:val="none"/>
          <w:lang w:val="en-US" w:eastAsia="zh-CN"/>
        </w:rPr>
        <w:t>2026-2028</w:t>
      </w:r>
      <w:r>
        <w:rPr>
          <w:rFonts w:hint="eastAsia"/>
          <w:sz w:val="36"/>
          <w:szCs w:val="22"/>
          <w:highlight w:val="none"/>
          <w:lang w:val="en-US" w:eastAsia="zh-CN"/>
        </w:rPr>
        <w:t>年度招标采购代理机构服务项目采购合同</w:t>
      </w:r>
    </w:p>
    <w:p w14:paraId="6FCB2F01">
      <w:pPr>
        <w:pStyle w:val="17"/>
        <w:jc w:val="center"/>
        <w:rPr>
          <w:rFonts w:hint="eastAsia"/>
          <w:sz w:val="36"/>
          <w:szCs w:val="22"/>
          <w:highlight w:val="none"/>
          <w:lang w:val="en-US" w:eastAsia="zh-CN"/>
        </w:rPr>
      </w:pPr>
      <w:r>
        <w:rPr>
          <w:rFonts w:hint="eastAsia"/>
          <w:sz w:val="36"/>
          <w:szCs w:val="22"/>
          <w:highlight w:val="none"/>
          <w:lang w:val="en-US" w:eastAsia="zh-CN"/>
        </w:rPr>
        <w:t>（参考范本）</w:t>
      </w:r>
    </w:p>
    <w:p w14:paraId="08F85593">
      <w:pPr>
        <w:pStyle w:val="17"/>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合同编号：</w:t>
      </w:r>
    </w:p>
    <w:p w14:paraId="04929598">
      <w:pPr>
        <w:pStyle w:val="23"/>
        <w:spacing w:line="360" w:lineRule="auto"/>
        <w:outlineLvl w:val="1"/>
        <w:rPr>
          <w:rFonts w:hAnsi="宋体"/>
          <w:sz w:val="24"/>
          <w:szCs w:val="24"/>
          <w:highlight w:val="none"/>
        </w:rPr>
      </w:pPr>
      <w:r>
        <w:rPr>
          <w:rFonts w:hint="eastAsia" w:hAnsi="宋体"/>
          <w:sz w:val="24"/>
          <w:szCs w:val="24"/>
          <w:highlight w:val="none"/>
        </w:rPr>
        <w:t>甲方：开平市中医院</w:t>
      </w:r>
    </w:p>
    <w:p w14:paraId="6C4F26FC">
      <w:pPr>
        <w:pStyle w:val="23"/>
        <w:spacing w:line="360" w:lineRule="auto"/>
        <w:outlineLvl w:val="1"/>
        <w:rPr>
          <w:rFonts w:hAnsi="宋体"/>
          <w:sz w:val="24"/>
          <w:szCs w:val="24"/>
          <w:highlight w:val="none"/>
        </w:rPr>
      </w:pPr>
      <w:r>
        <w:rPr>
          <w:rFonts w:hint="eastAsia" w:hAnsi="宋体"/>
          <w:sz w:val="24"/>
          <w:szCs w:val="24"/>
          <w:highlight w:val="none"/>
        </w:rPr>
        <w:t>乙方：</w:t>
      </w:r>
    </w:p>
    <w:p w14:paraId="46115C45">
      <w:pPr>
        <w:pStyle w:val="23"/>
        <w:spacing w:line="360" w:lineRule="auto"/>
        <w:ind w:firstLine="482"/>
        <w:outlineLvl w:val="1"/>
        <w:rPr>
          <w:rFonts w:hAnsi="宋体"/>
          <w:sz w:val="24"/>
          <w:szCs w:val="24"/>
          <w:highlight w:val="none"/>
        </w:rPr>
      </w:pPr>
      <w:r>
        <w:rPr>
          <w:rFonts w:hint="eastAsia" w:hAnsi="宋体"/>
          <w:sz w:val="24"/>
          <w:szCs w:val="24"/>
          <w:highlight w:val="none"/>
        </w:rPr>
        <w:t>甲乙双方根据《中华人民共和国民法典》等法律法规的规定，按照2025年**月**日</w:t>
      </w:r>
      <w:r>
        <w:rPr>
          <w:rFonts w:hint="eastAsia" w:hAnsi="宋体"/>
          <w:sz w:val="24"/>
          <w:szCs w:val="24"/>
          <w:highlight w:val="none"/>
          <w:lang w:val="en-US" w:eastAsia="zh-CN"/>
        </w:rPr>
        <w:t>开平市中医院2026-2028年度招标采购代理机构服务项目</w:t>
      </w:r>
      <w:r>
        <w:rPr>
          <w:rFonts w:hint="eastAsia" w:hAnsi="宋体"/>
          <w:sz w:val="24"/>
          <w:szCs w:val="24"/>
          <w:highlight w:val="none"/>
        </w:rPr>
        <w:t>（采购编号：）的中选结果、遴选文件、乙方的响应文件和成交通知书的要求，经双方协商一致签订本协议。</w:t>
      </w:r>
    </w:p>
    <w:p w14:paraId="7E534A7B">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第一条  项目的名称、项目</w:t>
      </w:r>
      <w:r>
        <w:rPr>
          <w:rFonts w:hint="eastAsia" w:ascii="宋体" w:hAnsi="宋体" w:eastAsia="宋体"/>
          <w:b/>
          <w:sz w:val="24"/>
          <w:highlight w:val="none"/>
          <w:lang w:val="en-US" w:eastAsia="zh-CN"/>
        </w:rPr>
        <w:t>内容。</w:t>
      </w:r>
    </w:p>
    <w:p w14:paraId="6BFE85BA">
      <w:pPr>
        <w:adjustRightInd w:val="0"/>
        <w:spacing w:line="480" w:lineRule="exact"/>
        <w:ind w:firstLine="420"/>
        <w:textAlignment w:val="top"/>
        <w:rPr>
          <w:rFonts w:hint="eastAsia" w:ascii="宋体" w:hAnsi="宋体" w:eastAsia="宋体"/>
          <w:sz w:val="24"/>
          <w:highlight w:val="none"/>
        </w:rPr>
      </w:pPr>
      <w:r>
        <w:rPr>
          <w:rFonts w:hint="eastAsia" w:ascii="宋体" w:hAnsi="宋体" w:eastAsia="宋体"/>
          <w:sz w:val="24"/>
          <w:highlight w:val="none"/>
        </w:rPr>
        <w:t>（一）项目名称：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7764018C">
      <w:pPr>
        <w:numPr>
          <w:ilvl w:val="0"/>
          <w:numId w:val="0"/>
        </w:numPr>
        <w:tabs>
          <w:tab w:val="right" w:pos="9072"/>
        </w:tabs>
        <w:adjustRightInd w:val="0"/>
        <w:spacing w:line="480" w:lineRule="exact"/>
        <w:ind w:firstLine="480" w:firstLineChars="200"/>
        <w:jc w:val="left"/>
        <w:textAlignment w:val="top"/>
        <w:rPr>
          <w:rFonts w:hint="eastAsia" w:ascii="宋体" w:hAnsi="宋体" w:eastAsia="宋体"/>
          <w:sz w:val="24"/>
          <w:highlight w:val="none"/>
          <w:lang w:val="en-US" w:eastAsia="zh-CN"/>
        </w:rPr>
      </w:pPr>
      <w:r>
        <w:rPr>
          <w:rFonts w:hint="eastAsia" w:ascii="宋体" w:hAnsi="宋体" w:eastAsia="宋体"/>
          <w:sz w:val="24"/>
          <w:highlight w:val="none"/>
          <w:lang w:eastAsia="zh-CN"/>
        </w:rPr>
        <w:t>（</w:t>
      </w:r>
      <w:r>
        <w:rPr>
          <w:rFonts w:hint="eastAsia" w:ascii="宋体" w:hAnsi="宋体" w:eastAsia="宋体"/>
          <w:sz w:val="24"/>
          <w:highlight w:val="none"/>
          <w:lang w:val="en-US" w:eastAsia="zh-CN"/>
        </w:rPr>
        <w:t>二）</w:t>
      </w:r>
      <w:r>
        <w:rPr>
          <w:rFonts w:hint="eastAsia" w:ascii="宋体" w:hAnsi="宋体" w:eastAsia="宋体"/>
          <w:sz w:val="24"/>
          <w:highlight w:val="none"/>
        </w:rPr>
        <w:t>服务内容：</w:t>
      </w:r>
      <w:r>
        <w:rPr>
          <w:rFonts w:hint="eastAsia" w:ascii="宋体" w:hAnsi="宋体" w:eastAsia="宋体"/>
          <w:sz w:val="24"/>
          <w:highlight w:val="none"/>
          <w:lang w:val="en-US" w:eastAsia="zh-CN"/>
        </w:rPr>
        <w:t>主要内容为满足我院2026-2028年度招标采购工作需求，通过遴选确定合作的8家采购代理机构。该机构需为我院货物类、服务类及工程类项目，提供专业化的招标采购代理全流程服务，具体包括但不限于采购方案精准策划、招标（采购）文件规范编制、法定媒介信息发布、开评标活动组织实施、评审专家抽取协调、采购结果公示及对全过程资料进行系统归档等工作；同时还需同步承担采购政策咨询、项目风险防控及采购过程监管辅助等配套服务，以确保采购工作合法合规、高效推进。</w:t>
      </w:r>
    </w:p>
    <w:p w14:paraId="4FDD926B">
      <w:pPr>
        <w:numPr>
          <w:ilvl w:val="0"/>
          <w:numId w:val="0"/>
        </w:numPr>
        <w:tabs>
          <w:tab w:val="right" w:pos="9072"/>
        </w:tabs>
        <w:adjustRightInd w:val="0"/>
        <w:spacing w:line="480" w:lineRule="exact"/>
        <w:ind w:firstLine="482" w:firstLineChars="200"/>
        <w:jc w:val="left"/>
        <w:textAlignment w:val="top"/>
        <w:rPr>
          <w:rFonts w:hint="eastAsia" w:ascii="宋体" w:hAnsi="宋体" w:eastAsia="宋体"/>
          <w:b/>
          <w:sz w:val="24"/>
          <w:highlight w:val="none"/>
          <w:lang w:val="en-US" w:eastAsia="zh-CN"/>
        </w:rPr>
      </w:pPr>
      <w:r>
        <w:rPr>
          <w:rFonts w:hint="eastAsia" w:ascii="宋体" w:hAnsi="宋体" w:eastAsia="宋体"/>
          <w:b/>
          <w:sz w:val="24"/>
          <w:highlight w:val="none"/>
          <w:lang w:val="en-US" w:eastAsia="zh-CN"/>
        </w:rPr>
        <w:t>第二条  服务期限</w:t>
      </w:r>
    </w:p>
    <w:p w14:paraId="0057C15D">
      <w:pPr>
        <w:numPr>
          <w:ilvl w:val="0"/>
          <w:numId w:val="0"/>
        </w:numPr>
        <w:tabs>
          <w:tab w:val="right" w:pos="9072"/>
        </w:tabs>
        <w:adjustRightInd w:val="0"/>
        <w:spacing w:line="480" w:lineRule="exact"/>
        <w:ind w:firstLine="440" w:firstLineChars="200"/>
        <w:jc w:val="left"/>
        <w:textAlignment w:val="top"/>
        <w:rPr>
          <w:rFonts w:hint="eastAsia" w:ascii="宋体" w:hAnsi="宋体" w:eastAsia="宋体" w:cs="宋体"/>
          <w:sz w:val="22"/>
        </w:rPr>
      </w:pPr>
      <w:r>
        <w:rPr>
          <w:rFonts w:hint="eastAsia" w:ascii="宋体" w:hAnsi="宋体" w:eastAsia="宋体" w:cs="宋体"/>
          <w:sz w:val="22"/>
        </w:rPr>
        <w:t>本合同服务期限自</w:t>
      </w:r>
      <w:r>
        <w:rPr>
          <w:rFonts w:hint="eastAsia" w:ascii="宋体" w:hAnsi="宋体" w:eastAsia="宋体" w:cs="宋体"/>
          <w:sz w:val="22"/>
          <w:lang w:val="en-US" w:eastAsia="zh-CN"/>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rPr>
        <w:t>年</w:t>
      </w:r>
      <w:r>
        <w:rPr>
          <w:rFonts w:hint="eastAsia" w:ascii="宋体" w:hAnsi="宋体" w:eastAsia="宋体" w:cs="宋体"/>
          <w:sz w:val="22"/>
          <w:u w:val="single"/>
          <w:lang w:val="en-US" w:eastAsia="zh-CN"/>
        </w:rPr>
        <w:t xml:space="preserve">    </w:t>
      </w:r>
      <w:r>
        <w:rPr>
          <w:rFonts w:hint="eastAsia" w:ascii="宋体" w:hAnsi="宋体" w:eastAsia="宋体" w:cs="宋体"/>
          <w:sz w:val="22"/>
        </w:rPr>
        <w:t>月</w:t>
      </w:r>
      <w:r>
        <w:rPr>
          <w:rFonts w:hint="eastAsia" w:ascii="宋体" w:hAnsi="宋体" w:eastAsia="宋体" w:cs="宋体"/>
          <w:sz w:val="22"/>
          <w:lang w:val="en-US" w:eastAsia="zh-CN"/>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rPr>
        <w:t>日起至</w:t>
      </w:r>
      <w:r>
        <w:rPr>
          <w:rFonts w:hint="eastAsia" w:ascii="宋体" w:hAnsi="宋体" w:eastAsia="宋体" w:cs="宋体"/>
          <w:sz w:val="22"/>
          <w:u w:val="single"/>
          <w:lang w:val="en-US" w:eastAsia="zh-CN"/>
        </w:rPr>
        <w:t xml:space="preserve">      </w:t>
      </w:r>
      <w:r>
        <w:rPr>
          <w:rFonts w:hint="eastAsia" w:ascii="宋体" w:hAnsi="宋体" w:eastAsia="宋体" w:cs="宋体"/>
          <w:sz w:val="22"/>
        </w:rPr>
        <w:t>年</w:t>
      </w:r>
      <w:r>
        <w:rPr>
          <w:rFonts w:hint="eastAsia" w:ascii="宋体" w:hAnsi="宋体" w:eastAsia="宋体" w:cs="宋体"/>
          <w:sz w:val="22"/>
          <w:u w:val="single"/>
          <w:lang w:val="en-US" w:eastAsia="zh-CN"/>
        </w:rPr>
        <w:t xml:space="preserve">    </w:t>
      </w:r>
      <w:r>
        <w:rPr>
          <w:rFonts w:hint="eastAsia" w:ascii="宋体" w:hAnsi="宋体" w:eastAsia="宋体" w:cs="宋体"/>
          <w:sz w:val="22"/>
        </w:rPr>
        <w:t>月</w:t>
      </w:r>
      <w:r>
        <w:rPr>
          <w:rFonts w:hint="eastAsia" w:ascii="宋体" w:hAnsi="宋体" w:eastAsia="宋体" w:cs="宋体"/>
          <w:sz w:val="22"/>
          <w:u w:val="single"/>
          <w:lang w:val="en-US" w:eastAsia="zh-CN"/>
        </w:rPr>
        <w:t xml:space="preserve">     </w:t>
      </w:r>
      <w:r>
        <w:rPr>
          <w:rFonts w:hint="eastAsia" w:ascii="宋体" w:hAnsi="宋体" w:eastAsia="宋体" w:cs="宋体"/>
          <w:sz w:val="22"/>
        </w:rPr>
        <w:t>日止。</w:t>
      </w:r>
    </w:p>
    <w:p w14:paraId="7A70F18B">
      <w:pPr>
        <w:numPr>
          <w:ilvl w:val="0"/>
          <w:numId w:val="0"/>
        </w:numPr>
        <w:tabs>
          <w:tab w:val="right" w:pos="9072"/>
        </w:tabs>
        <w:adjustRightInd w:val="0"/>
        <w:spacing w:line="480" w:lineRule="exact"/>
        <w:ind w:firstLine="440" w:firstLineChars="200"/>
        <w:jc w:val="left"/>
        <w:textAlignment w:val="top"/>
        <w:rPr>
          <w:rFonts w:hint="eastAsia" w:ascii="宋体" w:hAnsi="宋体" w:eastAsia="宋体" w:cs="宋体"/>
          <w:sz w:val="22"/>
          <w:lang w:val="en-US" w:eastAsia="zh-CN"/>
        </w:rPr>
      </w:pPr>
      <w:r>
        <w:rPr>
          <w:rFonts w:hint="eastAsia" w:ascii="宋体" w:hAnsi="宋体" w:eastAsia="宋体" w:cs="宋体"/>
          <w:sz w:val="22"/>
          <w:lang w:val="en-US" w:eastAsia="zh-CN"/>
        </w:rPr>
        <w:t>项目服务期限内，每12个月为一年度，项目服务合同采用“一年度一签”方式签订。中标供应商在年度合同期内考核合格的，该年度合同到期后，可续签下一年合同；如有中标供应商在年度合同期内考核不合格或有重大违法记录的，我院有权终止合同，并可以从中标候选人中按排名顺序另行确定新的中标供应商替补或公开遴选补充。</w:t>
      </w:r>
    </w:p>
    <w:p w14:paraId="4780EAB2">
      <w:pPr>
        <w:numPr>
          <w:ilvl w:val="0"/>
          <w:numId w:val="0"/>
        </w:numPr>
        <w:tabs>
          <w:tab w:val="right" w:pos="9072"/>
        </w:tabs>
        <w:adjustRightInd w:val="0"/>
        <w:spacing w:line="480" w:lineRule="exact"/>
        <w:ind w:firstLine="482" w:firstLineChars="200"/>
        <w:jc w:val="left"/>
        <w:textAlignment w:val="top"/>
        <w:rPr>
          <w:rFonts w:hint="default" w:ascii="宋体" w:hAnsi="宋体" w:eastAsia="宋体"/>
          <w:b/>
          <w:sz w:val="24"/>
          <w:highlight w:val="none"/>
          <w:lang w:val="en-US" w:eastAsia="zh-CN"/>
        </w:rPr>
      </w:pPr>
      <w:r>
        <w:rPr>
          <w:rFonts w:hint="eastAsia" w:ascii="宋体" w:hAnsi="宋体" w:eastAsia="宋体"/>
          <w:b/>
          <w:sz w:val="24"/>
          <w:highlight w:val="none"/>
          <w:lang w:val="en-US" w:eastAsia="zh-CN"/>
        </w:rPr>
        <w:t xml:space="preserve">第三条  </w:t>
      </w:r>
      <w:r>
        <w:rPr>
          <w:rFonts w:hint="default" w:ascii="宋体" w:hAnsi="宋体" w:eastAsia="宋体"/>
          <w:b/>
          <w:sz w:val="24"/>
          <w:highlight w:val="none"/>
          <w:lang w:val="en-US" w:eastAsia="zh-CN"/>
        </w:rPr>
        <w:t>服务费用</w:t>
      </w:r>
    </w:p>
    <w:p w14:paraId="44F615C9">
      <w:pPr>
        <w:numPr>
          <w:ilvl w:val="0"/>
          <w:numId w:val="0"/>
        </w:numPr>
        <w:tabs>
          <w:tab w:val="right" w:pos="9072"/>
        </w:tabs>
        <w:adjustRightInd w:val="0"/>
        <w:spacing w:line="480" w:lineRule="exact"/>
        <w:ind w:firstLine="480" w:firstLineChars="200"/>
        <w:jc w:val="left"/>
        <w:textAlignment w:val="top"/>
        <w:rPr>
          <w:rFonts w:hint="default" w:ascii="宋体" w:hAnsi="宋体" w:eastAsia="宋体"/>
          <w:b/>
          <w:sz w:val="24"/>
          <w:highlight w:val="none"/>
          <w:lang w:val="en-US" w:eastAsia="zh-CN"/>
        </w:rPr>
      </w:pPr>
      <w:r>
        <w:rPr>
          <w:rFonts w:hint="default" w:ascii="宋体" w:hAnsi="宋体" w:eastAsia="宋体"/>
          <w:b w:val="0"/>
          <w:bCs/>
          <w:sz w:val="24"/>
          <w:highlight w:val="none"/>
          <w:lang w:val="en-US" w:eastAsia="zh-CN"/>
        </w:rPr>
        <w:t>本项目服务期限内，招标采购代理机构参照国家相关规定标准，向相应项目的中标供应商收取中标服务费，我院不另行支付相应费用。</w:t>
      </w:r>
    </w:p>
    <w:p w14:paraId="69F72ED5">
      <w:pPr>
        <w:numPr>
          <w:ilvl w:val="0"/>
          <w:numId w:val="0"/>
        </w:numPr>
        <w:tabs>
          <w:tab w:val="right" w:pos="9072"/>
        </w:tabs>
        <w:adjustRightInd w:val="0"/>
        <w:spacing w:line="480" w:lineRule="exact"/>
        <w:ind w:firstLine="482" w:firstLineChars="200"/>
        <w:jc w:val="left"/>
        <w:textAlignment w:val="top"/>
        <w:rPr>
          <w:rFonts w:ascii="宋体" w:hAnsi="宋体" w:eastAsia="宋体"/>
          <w:sz w:val="24"/>
          <w:szCs w:val="24"/>
          <w:highlight w:val="none"/>
        </w:rPr>
      </w:pPr>
      <w:r>
        <w:rPr>
          <w:rFonts w:hint="eastAsia" w:ascii="宋体" w:hAnsi="宋体" w:eastAsia="宋体"/>
          <w:b/>
          <w:sz w:val="24"/>
          <w:highlight w:val="none"/>
        </w:rPr>
        <w:t>第</w:t>
      </w:r>
      <w:r>
        <w:rPr>
          <w:rFonts w:hint="eastAsia" w:ascii="宋体" w:hAnsi="宋体" w:eastAsia="宋体"/>
          <w:b/>
          <w:sz w:val="24"/>
          <w:highlight w:val="none"/>
          <w:lang w:val="en-US" w:eastAsia="zh-CN"/>
        </w:rPr>
        <w:t>四</w:t>
      </w:r>
      <w:r>
        <w:rPr>
          <w:rFonts w:hint="eastAsia" w:ascii="宋体" w:hAnsi="宋体" w:eastAsia="宋体"/>
          <w:b/>
          <w:sz w:val="24"/>
          <w:highlight w:val="none"/>
        </w:rPr>
        <w:t xml:space="preserve">条  </w:t>
      </w:r>
      <w:r>
        <w:rPr>
          <w:rFonts w:hint="eastAsia" w:ascii="宋体" w:hAnsi="宋体" w:eastAsia="宋体"/>
          <w:b/>
          <w:sz w:val="24"/>
          <w:highlight w:val="none"/>
          <w:lang w:val="en-US" w:eastAsia="zh-CN"/>
        </w:rPr>
        <w:t xml:space="preserve"> 服务</w:t>
      </w:r>
      <w:r>
        <w:rPr>
          <w:rFonts w:hint="eastAsia" w:ascii="宋体" w:hAnsi="宋体" w:eastAsia="宋体"/>
          <w:b/>
          <w:sz w:val="24"/>
          <w:highlight w:val="none"/>
        </w:rPr>
        <w:t>要求</w:t>
      </w:r>
    </w:p>
    <w:p w14:paraId="58F83363">
      <w:pPr>
        <w:adjustRightInd w:val="0"/>
        <w:spacing w:line="480" w:lineRule="exact"/>
        <w:ind w:firstLine="480" w:firstLineChars="200"/>
        <w:textAlignment w:val="top"/>
        <w:rPr>
          <w:rFonts w:hint="eastAsia" w:ascii="宋体" w:hAnsi="宋体" w:eastAsia="宋体"/>
          <w:strike w:val="0"/>
          <w:dstrike w:val="0"/>
          <w:sz w:val="24"/>
          <w:highlight w:val="none"/>
          <w:lang w:val="en-US" w:eastAsia="zh-CN"/>
        </w:rPr>
      </w:pPr>
      <w:r>
        <w:rPr>
          <w:rFonts w:hint="eastAsia" w:ascii="宋体" w:hAnsi="宋体" w:eastAsia="宋体"/>
          <w:strike w:val="0"/>
          <w:dstrike w:val="0"/>
          <w:sz w:val="24"/>
          <w:highlight w:val="none"/>
          <w:lang w:val="en-US" w:eastAsia="zh-CN"/>
        </w:rPr>
        <w:t>1、协助采购人编制采购需求、制定采购实施计划。计划书应明确采购的组织形式、采购方式、标段划分、时间节点、提供采购政策咨询及风险提示和相关法律法规依据等；</w:t>
      </w:r>
    </w:p>
    <w:p w14:paraId="573735E7">
      <w:pPr>
        <w:adjustRightInd w:val="0"/>
        <w:spacing w:line="480" w:lineRule="exact"/>
        <w:ind w:firstLine="480" w:firstLineChars="200"/>
        <w:textAlignment w:val="top"/>
        <w:rPr>
          <w:rFonts w:hint="eastAsia" w:ascii="宋体" w:hAnsi="宋体" w:eastAsia="宋体"/>
          <w:strike w:val="0"/>
          <w:dstrike w:val="0"/>
          <w:sz w:val="24"/>
          <w:highlight w:val="none"/>
          <w:lang w:val="en-US" w:eastAsia="zh-CN"/>
        </w:rPr>
      </w:pPr>
      <w:r>
        <w:rPr>
          <w:rFonts w:hint="eastAsia" w:ascii="宋体" w:hAnsi="宋体" w:eastAsia="宋体"/>
          <w:strike w:val="0"/>
          <w:dstrike w:val="0"/>
          <w:sz w:val="24"/>
          <w:highlight w:val="none"/>
          <w:lang w:val="en-US" w:eastAsia="zh-CN"/>
        </w:rPr>
        <w:t>2、为采购人提供相应的采购合同文本供参考，提出注意事项；</w:t>
      </w:r>
    </w:p>
    <w:p w14:paraId="5844AD3F">
      <w:pPr>
        <w:adjustRightInd w:val="0"/>
        <w:spacing w:line="480" w:lineRule="exact"/>
        <w:ind w:firstLine="480" w:firstLineChars="200"/>
        <w:textAlignment w:val="top"/>
        <w:rPr>
          <w:rFonts w:hint="eastAsia" w:ascii="宋体" w:hAnsi="宋体" w:eastAsia="宋体"/>
          <w:strike w:val="0"/>
          <w:dstrike w:val="0"/>
          <w:sz w:val="24"/>
          <w:highlight w:val="none"/>
          <w:lang w:val="en-US" w:eastAsia="zh-CN"/>
        </w:rPr>
      </w:pPr>
      <w:r>
        <w:rPr>
          <w:rFonts w:hint="eastAsia" w:ascii="宋体" w:hAnsi="宋体" w:eastAsia="宋体"/>
          <w:strike w:val="0"/>
          <w:dstrike w:val="0"/>
          <w:sz w:val="24"/>
          <w:highlight w:val="none"/>
          <w:lang w:val="en-US" w:eastAsia="zh-CN"/>
        </w:rPr>
        <w:t>3、为采购人提供采购产品市场概况、市场现状，预测采购情况；</w:t>
      </w:r>
    </w:p>
    <w:p w14:paraId="7A6EBFE9">
      <w:pPr>
        <w:adjustRightInd w:val="0"/>
        <w:spacing w:line="480" w:lineRule="exact"/>
        <w:ind w:firstLine="480" w:firstLineChars="200"/>
        <w:textAlignment w:val="top"/>
        <w:rPr>
          <w:rFonts w:hint="eastAsia" w:ascii="宋体" w:hAnsi="宋体" w:eastAsia="宋体"/>
          <w:strike w:val="0"/>
          <w:dstrike w:val="0"/>
          <w:sz w:val="24"/>
          <w:highlight w:val="none"/>
          <w:lang w:val="en-US" w:eastAsia="zh-CN"/>
        </w:rPr>
      </w:pPr>
      <w:r>
        <w:rPr>
          <w:rFonts w:hint="eastAsia" w:ascii="宋体" w:hAnsi="宋体" w:eastAsia="宋体"/>
          <w:strike w:val="0"/>
          <w:dstrike w:val="0"/>
          <w:sz w:val="24"/>
          <w:highlight w:val="none"/>
          <w:lang w:val="en-US" w:eastAsia="zh-CN"/>
        </w:rPr>
        <w:t>4、协助采购人做进口产品论证（若需要）；</w:t>
      </w:r>
    </w:p>
    <w:p w14:paraId="0F510D1B">
      <w:pPr>
        <w:adjustRightInd w:val="0"/>
        <w:spacing w:line="480" w:lineRule="exact"/>
        <w:ind w:firstLine="480" w:firstLineChars="200"/>
        <w:textAlignment w:val="top"/>
        <w:rPr>
          <w:rFonts w:hint="eastAsia" w:ascii="宋体" w:hAnsi="宋体" w:eastAsia="宋体"/>
          <w:strike w:val="0"/>
          <w:dstrike w:val="0"/>
          <w:sz w:val="24"/>
          <w:highlight w:val="none"/>
          <w:lang w:val="en-US" w:eastAsia="zh-CN"/>
        </w:rPr>
      </w:pPr>
      <w:r>
        <w:rPr>
          <w:rFonts w:hint="eastAsia" w:ascii="宋体" w:hAnsi="宋体" w:eastAsia="宋体"/>
          <w:strike w:val="0"/>
          <w:dstrike w:val="0"/>
          <w:sz w:val="24"/>
          <w:highlight w:val="none"/>
          <w:lang w:val="en-US" w:eastAsia="zh-CN"/>
        </w:rPr>
        <w:t>5、协助采购人拟定供应商资格要求；</w:t>
      </w:r>
    </w:p>
    <w:p w14:paraId="6742D199">
      <w:pPr>
        <w:adjustRightInd w:val="0"/>
        <w:spacing w:line="480" w:lineRule="exact"/>
        <w:ind w:firstLine="480" w:firstLineChars="200"/>
        <w:textAlignment w:val="top"/>
        <w:rPr>
          <w:rFonts w:hint="eastAsia" w:ascii="宋体" w:hAnsi="宋体" w:eastAsia="宋体"/>
          <w:strike w:val="0"/>
          <w:dstrike w:val="0"/>
          <w:sz w:val="24"/>
          <w:highlight w:val="none"/>
          <w:lang w:val="en-US" w:eastAsia="zh-CN"/>
        </w:rPr>
      </w:pPr>
      <w:r>
        <w:rPr>
          <w:rFonts w:hint="eastAsia" w:ascii="宋体" w:hAnsi="宋体" w:eastAsia="宋体"/>
          <w:strike w:val="0"/>
          <w:dstrike w:val="0"/>
          <w:sz w:val="24"/>
          <w:highlight w:val="none"/>
          <w:lang w:val="en-US" w:eastAsia="zh-CN"/>
        </w:rPr>
        <w:t>6、编制、发售、解释采购（招标）文件；</w:t>
      </w:r>
    </w:p>
    <w:p w14:paraId="3513ECDC">
      <w:pPr>
        <w:adjustRightInd w:val="0"/>
        <w:spacing w:line="480" w:lineRule="exact"/>
        <w:ind w:firstLine="480" w:firstLineChars="200"/>
        <w:textAlignment w:val="top"/>
        <w:rPr>
          <w:rFonts w:hint="eastAsia" w:ascii="宋体" w:hAnsi="宋体" w:eastAsia="宋体"/>
          <w:strike w:val="0"/>
          <w:dstrike w:val="0"/>
          <w:sz w:val="24"/>
          <w:highlight w:val="none"/>
          <w:lang w:val="en-US" w:eastAsia="zh-CN"/>
        </w:rPr>
      </w:pPr>
      <w:r>
        <w:rPr>
          <w:rFonts w:hint="eastAsia" w:ascii="宋体" w:hAnsi="宋体" w:eastAsia="宋体"/>
          <w:strike w:val="0"/>
          <w:dstrike w:val="0"/>
          <w:sz w:val="24"/>
          <w:highlight w:val="none"/>
          <w:lang w:val="en-US" w:eastAsia="zh-CN"/>
        </w:rPr>
        <w:t>7、负责潜在供应商咨询答复、文件澄清与修改；</w:t>
      </w:r>
    </w:p>
    <w:p w14:paraId="0D639D98">
      <w:pPr>
        <w:adjustRightInd w:val="0"/>
        <w:spacing w:line="480" w:lineRule="exact"/>
        <w:ind w:firstLine="480" w:firstLineChars="200"/>
        <w:textAlignment w:val="top"/>
        <w:rPr>
          <w:rFonts w:hint="eastAsia" w:ascii="宋体" w:hAnsi="宋体" w:eastAsia="宋体"/>
          <w:strike w:val="0"/>
          <w:dstrike w:val="0"/>
          <w:sz w:val="24"/>
          <w:highlight w:val="none"/>
          <w:lang w:val="en-US" w:eastAsia="zh-CN"/>
        </w:rPr>
      </w:pPr>
      <w:r>
        <w:rPr>
          <w:rFonts w:hint="eastAsia" w:ascii="宋体" w:hAnsi="宋体" w:eastAsia="宋体"/>
          <w:strike w:val="0"/>
          <w:dstrike w:val="0"/>
          <w:sz w:val="24"/>
          <w:highlight w:val="none"/>
          <w:lang w:val="en-US" w:eastAsia="zh-CN"/>
        </w:rPr>
        <w:t>8、依法组建评标委员会；</w:t>
      </w:r>
    </w:p>
    <w:p w14:paraId="3DD33D93">
      <w:pPr>
        <w:adjustRightInd w:val="0"/>
        <w:spacing w:line="480" w:lineRule="exact"/>
        <w:ind w:firstLine="480" w:firstLineChars="200"/>
        <w:textAlignment w:val="top"/>
        <w:rPr>
          <w:rFonts w:hint="eastAsia" w:ascii="宋体" w:hAnsi="宋体" w:eastAsia="宋体"/>
          <w:strike w:val="0"/>
          <w:dstrike w:val="0"/>
          <w:sz w:val="24"/>
          <w:highlight w:val="none"/>
          <w:lang w:val="en-US" w:eastAsia="zh-CN"/>
        </w:rPr>
      </w:pPr>
      <w:r>
        <w:rPr>
          <w:rFonts w:hint="eastAsia" w:ascii="宋体" w:hAnsi="宋体" w:eastAsia="宋体"/>
          <w:strike w:val="0"/>
          <w:dstrike w:val="0"/>
          <w:sz w:val="24"/>
          <w:highlight w:val="none"/>
          <w:lang w:val="en-US" w:eastAsia="zh-CN"/>
        </w:rPr>
        <w:t>9、落实评审地点，主持评审活动，组织评审工作，并做好评审记录；</w:t>
      </w:r>
    </w:p>
    <w:p w14:paraId="696063CB">
      <w:pPr>
        <w:adjustRightInd w:val="0"/>
        <w:spacing w:line="480" w:lineRule="exact"/>
        <w:ind w:firstLine="480" w:firstLineChars="200"/>
        <w:textAlignment w:val="top"/>
        <w:rPr>
          <w:rFonts w:hint="eastAsia" w:ascii="宋体" w:hAnsi="宋体" w:eastAsia="宋体"/>
          <w:strike w:val="0"/>
          <w:dstrike w:val="0"/>
          <w:sz w:val="24"/>
          <w:highlight w:val="none"/>
          <w:lang w:val="en-US" w:eastAsia="zh-CN"/>
        </w:rPr>
      </w:pPr>
      <w:r>
        <w:rPr>
          <w:rFonts w:hint="eastAsia" w:ascii="宋体" w:hAnsi="宋体" w:eastAsia="宋体"/>
          <w:strike w:val="0"/>
          <w:dstrike w:val="0"/>
          <w:sz w:val="24"/>
          <w:highlight w:val="none"/>
          <w:lang w:val="en-US" w:eastAsia="zh-CN"/>
        </w:rPr>
        <w:t>10、整理评审（评标）报告送采购人及有关部门；</w:t>
      </w:r>
    </w:p>
    <w:p w14:paraId="75F32A07">
      <w:pPr>
        <w:adjustRightInd w:val="0"/>
        <w:spacing w:line="480" w:lineRule="exact"/>
        <w:ind w:firstLine="480" w:firstLineChars="200"/>
        <w:textAlignment w:val="top"/>
        <w:rPr>
          <w:rFonts w:hint="eastAsia" w:ascii="宋体" w:hAnsi="宋体" w:eastAsia="宋体"/>
          <w:strike w:val="0"/>
          <w:dstrike w:val="0"/>
          <w:sz w:val="24"/>
          <w:highlight w:val="none"/>
          <w:lang w:val="en-US" w:eastAsia="zh-CN"/>
        </w:rPr>
      </w:pPr>
      <w:r>
        <w:rPr>
          <w:rFonts w:hint="eastAsia" w:ascii="宋体" w:hAnsi="宋体" w:eastAsia="宋体"/>
          <w:strike w:val="0"/>
          <w:dstrike w:val="0"/>
          <w:sz w:val="24"/>
          <w:highlight w:val="none"/>
          <w:lang w:val="en-US" w:eastAsia="zh-CN"/>
        </w:rPr>
        <w:t>11、在相应监督管理部门指定媒体上发布采购招标、中标、成交公告，发送中标、成交通知书；</w:t>
      </w:r>
    </w:p>
    <w:p w14:paraId="68B7E0D7">
      <w:pPr>
        <w:adjustRightInd w:val="0"/>
        <w:spacing w:line="480" w:lineRule="exact"/>
        <w:ind w:firstLine="480" w:firstLineChars="200"/>
        <w:textAlignment w:val="top"/>
        <w:rPr>
          <w:rFonts w:hint="eastAsia" w:ascii="宋体" w:hAnsi="宋体" w:eastAsia="宋体"/>
          <w:strike w:val="0"/>
          <w:dstrike w:val="0"/>
          <w:sz w:val="24"/>
          <w:highlight w:val="none"/>
          <w:lang w:val="en-US" w:eastAsia="zh-CN"/>
        </w:rPr>
      </w:pPr>
      <w:r>
        <w:rPr>
          <w:rFonts w:hint="eastAsia" w:ascii="宋体" w:hAnsi="宋体" w:eastAsia="宋体"/>
          <w:strike w:val="0"/>
          <w:dstrike w:val="0"/>
          <w:sz w:val="24"/>
          <w:highlight w:val="none"/>
          <w:lang w:val="en-US" w:eastAsia="zh-CN"/>
        </w:rPr>
        <w:t>12、在委托授权范围内答复供应商的询问、质疑（异议）答复和投诉应对；</w:t>
      </w:r>
    </w:p>
    <w:p w14:paraId="4D1ADC20">
      <w:pPr>
        <w:adjustRightInd w:val="0"/>
        <w:spacing w:line="480" w:lineRule="exact"/>
        <w:ind w:firstLine="480" w:firstLineChars="200"/>
        <w:textAlignment w:val="top"/>
        <w:rPr>
          <w:rFonts w:hint="eastAsia" w:ascii="宋体" w:hAnsi="宋体" w:eastAsia="宋体"/>
          <w:strike w:val="0"/>
          <w:dstrike w:val="0"/>
          <w:sz w:val="24"/>
          <w:highlight w:val="none"/>
          <w:lang w:val="en-US" w:eastAsia="zh-CN"/>
        </w:rPr>
      </w:pPr>
      <w:r>
        <w:rPr>
          <w:rFonts w:hint="eastAsia" w:ascii="宋体" w:hAnsi="宋体" w:eastAsia="宋体"/>
          <w:strike w:val="0"/>
          <w:dstrike w:val="0"/>
          <w:sz w:val="24"/>
          <w:highlight w:val="none"/>
          <w:lang w:val="en-US" w:eastAsia="zh-CN"/>
        </w:rPr>
        <w:t>13、整理采购全流程资料，并按照要求进行归档；将采购活动相关文件报送备案并予以存档；</w:t>
      </w:r>
    </w:p>
    <w:p w14:paraId="3D0021FD">
      <w:pPr>
        <w:adjustRightInd w:val="0"/>
        <w:spacing w:line="480" w:lineRule="exact"/>
        <w:ind w:firstLine="480" w:firstLineChars="200"/>
        <w:textAlignment w:val="top"/>
        <w:rPr>
          <w:rFonts w:hint="eastAsia" w:ascii="宋体" w:hAnsi="宋体" w:eastAsia="宋体"/>
          <w:b/>
          <w:sz w:val="24"/>
          <w:highlight w:val="none"/>
        </w:rPr>
      </w:pPr>
      <w:r>
        <w:rPr>
          <w:rFonts w:hint="eastAsia" w:ascii="宋体" w:hAnsi="宋体" w:eastAsia="宋体"/>
          <w:strike w:val="0"/>
          <w:dstrike w:val="0"/>
          <w:sz w:val="24"/>
          <w:highlight w:val="none"/>
          <w:lang w:val="en-US" w:eastAsia="zh-CN"/>
        </w:rPr>
        <w:t>14、法律法规规定及采购方要求的其他事项。</w:t>
      </w:r>
    </w:p>
    <w:p w14:paraId="0AC6936C">
      <w:pPr>
        <w:adjustRightInd w:val="0"/>
        <w:spacing w:line="480" w:lineRule="exact"/>
        <w:ind w:firstLine="481"/>
        <w:jc w:val="left"/>
        <w:textAlignment w:val="top"/>
        <w:rPr>
          <w:rFonts w:hint="eastAsia" w:ascii="宋体" w:hAnsi="宋体" w:eastAsia="宋体"/>
          <w:b/>
          <w:sz w:val="24"/>
          <w:highlight w:val="none"/>
        </w:rPr>
      </w:pPr>
      <w:r>
        <w:rPr>
          <w:rFonts w:hint="eastAsia" w:ascii="宋体" w:hAnsi="宋体" w:eastAsia="宋体"/>
          <w:b/>
          <w:sz w:val="24"/>
          <w:highlight w:val="none"/>
        </w:rPr>
        <w:t>第</w:t>
      </w:r>
      <w:r>
        <w:rPr>
          <w:rFonts w:hint="eastAsia" w:ascii="宋体" w:hAnsi="宋体" w:eastAsia="宋体"/>
          <w:b/>
          <w:sz w:val="24"/>
          <w:highlight w:val="none"/>
          <w:lang w:val="en-US" w:eastAsia="zh-CN"/>
        </w:rPr>
        <w:t>五</w:t>
      </w:r>
      <w:r>
        <w:rPr>
          <w:rFonts w:hint="eastAsia" w:ascii="宋体" w:hAnsi="宋体" w:eastAsia="宋体"/>
          <w:b/>
          <w:sz w:val="24"/>
          <w:highlight w:val="none"/>
        </w:rPr>
        <w:t>条</w:t>
      </w:r>
      <w:r>
        <w:rPr>
          <w:rFonts w:hint="eastAsia" w:ascii="宋体" w:hAnsi="宋体" w:eastAsia="宋体"/>
          <w:b/>
          <w:sz w:val="24"/>
          <w:highlight w:val="none"/>
          <w:lang w:val="en-US" w:eastAsia="zh-CN"/>
        </w:rPr>
        <w:t xml:space="preserve">  </w:t>
      </w:r>
      <w:r>
        <w:rPr>
          <w:rFonts w:hint="eastAsia" w:ascii="宋体" w:hAnsi="宋体" w:eastAsia="宋体"/>
          <w:b/>
          <w:sz w:val="24"/>
          <w:highlight w:val="none"/>
        </w:rPr>
        <w:t xml:space="preserve"> 双方权利义务</w:t>
      </w:r>
    </w:p>
    <w:p w14:paraId="3F0211A8">
      <w:pPr>
        <w:adjustRightInd w:val="0"/>
        <w:spacing w:line="480" w:lineRule="exact"/>
        <w:ind w:firstLine="481"/>
        <w:jc w:val="left"/>
        <w:textAlignment w:val="top"/>
        <w:rPr>
          <w:rFonts w:hint="eastAsia" w:ascii="宋体" w:hAnsi="宋体" w:eastAsia="宋体" w:cs="宋体"/>
          <w:b w:val="0"/>
          <w:bCs/>
          <w:sz w:val="24"/>
          <w:szCs w:val="24"/>
          <w:highlight w:val="none"/>
        </w:rPr>
      </w:pPr>
      <w:bookmarkStart w:id="232" w:name="heading_27"/>
      <w:r>
        <w:rPr>
          <w:rFonts w:hint="eastAsia" w:ascii="宋体" w:hAnsi="宋体" w:eastAsia="宋体" w:cs="宋体"/>
          <w:b w:val="0"/>
          <w:bCs/>
          <w:sz w:val="24"/>
          <w:szCs w:val="24"/>
          <w:highlight w:val="none"/>
        </w:rPr>
        <w:t>（一）</w:t>
      </w:r>
      <w:r>
        <w:rPr>
          <w:rFonts w:hint="eastAsia" w:ascii="宋体" w:hAnsi="宋体" w:eastAsia="宋体" w:cs="宋体"/>
          <w:b w:val="0"/>
          <w:bCs/>
          <w:sz w:val="24"/>
          <w:szCs w:val="24"/>
          <w:highlight w:val="none"/>
          <w:lang w:val="en-US" w:eastAsia="zh-CN"/>
        </w:rPr>
        <w:t>甲方</w:t>
      </w:r>
      <w:r>
        <w:rPr>
          <w:rFonts w:hint="eastAsia" w:ascii="宋体" w:hAnsi="宋体" w:eastAsia="宋体" w:cs="宋体"/>
          <w:b w:val="0"/>
          <w:bCs/>
          <w:sz w:val="24"/>
          <w:szCs w:val="24"/>
          <w:highlight w:val="none"/>
        </w:rPr>
        <w:t>权利义务</w:t>
      </w:r>
      <w:bookmarkEnd w:id="232"/>
    </w:p>
    <w:p w14:paraId="213F13F3">
      <w:pPr>
        <w:adjustRightInd w:val="0"/>
        <w:spacing w:line="480" w:lineRule="exact"/>
        <w:ind w:firstLine="481"/>
        <w:jc w:val="left"/>
        <w:textAlignment w:val="top"/>
        <w:rPr>
          <w:rFonts w:hint="eastAsia" w:eastAsia="仿宋_GB2312"/>
          <w:lang w:eastAsia="zh-CN"/>
        </w:rPr>
      </w:pPr>
      <w:r>
        <w:rPr>
          <w:rFonts w:hint="eastAsia" w:ascii="宋体" w:hAnsi="宋体" w:eastAsia="宋体" w:cs="宋体"/>
          <w:b w:val="0"/>
          <w:bCs/>
          <w:sz w:val="24"/>
          <w:szCs w:val="24"/>
          <w:highlight w:val="none"/>
          <w:lang w:val="en-US" w:eastAsia="zh-CN"/>
        </w:rPr>
        <w:t>1. 明确界定采购需求，提供采购项目相关需求及基础资料所需的审批文件、技术参数等基础资料，确保资料真实可靠。</w:t>
      </w:r>
    </w:p>
    <w:p w14:paraId="136D6321">
      <w:pPr>
        <w:adjustRightInd w:val="0"/>
        <w:spacing w:line="480" w:lineRule="exact"/>
        <w:ind w:firstLine="481"/>
        <w:jc w:val="left"/>
        <w:textAlignment w:val="top"/>
        <w:rPr>
          <w:rFonts w:hint="eastAsia" w:eastAsia="仿宋_GB2312"/>
          <w:lang w:eastAsia="zh-CN"/>
        </w:rPr>
      </w:pPr>
      <w:r>
        <w:rPr>
          <w:rFonts w:hint="eastAsia" w:ascii="宋体" w:hAnsi="宋体" w:eastAsia="宋体" w:cs="宋体"/>
          <w:b w:val="0"/>
          <w:bCs/>
          <w:sz w:val="24"/>
          <w:szCs w:val="24"/>
          <w:highlight w:val="none"/>
          <w:lang w:val="en-US" w:eastAsia="zh-CN"/>
        </w:rPr>
        <w:t>2. 指定专人担任项目联系人，配合乙方开展工作，及时响应相关咨询，协助乙方完成专家抽取、开标见证等工作。</w:t>
      </w:r>
    </w:p>
    <w:p w14:paraId="57284878">
      <w:pPr>
        <w:adjustRightInd w:val="0"/>
        <w:spacing w:line="480" w:lineRule="exact"/>
        <w:ind w:firstLine="481"/>
        <w:jc w:val="left"/>
        <w:textAlignment w:val="top"/>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 xml:space="preserve">3. 对乙方服务过程进行全面监督考核，并提出改进建议。 </w:t>
      </w:r>
    </w:p>
    <w:p w14:paraId="43817635">
      <w:pPr>
        <w:adjustRightInd w:val="0"/>
        <w:spacing w:line="480" w:lineRule="exact"/>
        <w:ind w:firstLine="481"/>
        <w:jc w:val="left"/>
        <w:textAlignment w:val="top"/>
        <w:rPr>
          <w:rFonts w:hint="eastAsia" w:ascii="宋体" w:hAnsi="宋体" w:eastAsia="宋体" w:cs="宋体"/>
          <w:b w:val="0"/>
          <w:bCs/>
          <w:sz w:val="24"/>
          <w:szCs w:val="24"/>
          <w:highlight w:val="none"/>
        </w:rPr>
      </w:pPr>
      <w:bookmarkStart w:id="233" w:name="heading_28"/>
      <w:r>
        <w:rPr>
          <w:rFonts w:hint="eastAsia" w:ascii="宋体" w:hAnsi="宋体" w:eastAsia="宋体" w:cs="宋体"/>
          <w:b w:val="0"/>
          <w:bCs/>
          <w:sz w:val="24"/>
          <w:szCs w:val="24"/>
          <w:highlight w:val="none"/>
        </w:rPr>
        <w:t>（二）</w:t>
      </w:r>
      <w:r>
        <w:rPr>
          <w:rFonts w:hint="eastAsia" w:ascii="宋体" w:hAnsi="宋体" w:eastAsia="宋体" w:cs="宋体"/>
          <w:b w:val="0"/>
          <w:bCs/>
          <w:sz w:val="24"/>
          <w:szCs w:val="24"/>
          <w:highlight w:val="none"/>
          <w:lang w:val="en-US" w:eastAsia="zh-CN"/>
        </w:rPr>
        <w:t>乙方</w:t>
      </w:r>
      <w:r>
        <w:rPr>
          <w:rFonts w:hint="eastAsia" w:ascii="宋体" w:hAnsi="宋体" w:eastAsia="宋体" w:cs="宋体"/>
          <w:b w:val="0"/>
          <w:bCs/>
          <w:sz w:val="24"/>
          <w:szCs w:val="24"/>
          <w:highlight w:val="none"/>
        </w:rPr>
        <w:t>权利义务</w:t>
      </w:r>
      <w:bookmarkEnd w:id="233"/>
    </w:p>
    <w:p w14:paraId="4E3F54E0">
      <w:pPr>
        <w:adjustRightInd w:val="0"/>
        <w:spacing w:line="480" w:lineRule="exact"/>
        <w:ind w:firstLine="481"/>
        <w:jc w:val="left"/>
        <w:textAlignment w:val="top"/>
        <w:rPr>
          <w:rFonts w:hint="eastAsia" w:eastAsia="仿宋_GB2312"/>
          <w:lang w:eastAsia="zh-CN"/>
        </w:rPr>
      </w:pPr>
      <w:r>
        <w:rPr>
          <w:rFonts w:hint="eastAsia" w:ascii="宋体" w:hAnsi="宋体" w:eastAsia="宋体" w:cs="宋体"/>
          <w:b w:val="0"/>
          <w:bCs/>
          <w:sz w:val="24"/>
          <w:szCs w:val="24"/>
          <w:highlight w:val="none"/>
          <w:lang w:val="en-US" w:eastAsia="zh-CN"/>
        </w:rPr>
        <w:t>1. 依照法律法规与合同约定，严谨提供服务，保证服务流程合法合规。</w:t>
      </w:r>
    </w:p>
    <w:p w14:paraId="3E79572B">
      <w:pPr>
        <w:adjustRightInd w:val="0"/>
        <w:spacing w:line="480" w:lineRule="exact"/>
        <w:ind w:firstLine="481"/>
        <w:jc w:val="left"/>
        <w:textAlignment w:val="top"/>
        <w:rPr>
          <w:rFonts w:hint="eastAsia" w:eastAsia="仿宋_GB2312"/>
          <w:lang w:eastAsia="zh-CN"/>
        </w:rPr>
      </w:pPr>
      <w:r>
        <w:rPr>
          <w:rFonts w:hint="eastAsia" w:ascii="宋体" w:hAnsi="宋体" w:eastAsia="宋体" w:cs="宋体"/>
          <w:b w:val="0"/>
          <w:bCs/>
          <w:sz w:val="24"/>
          <w:szCs w:val="24"/>
          <w:highlight w:val="none"/>
          <w:lang w:val="en-US" w:eastAsia="zh-CN"/>
        </w:rPr>
        <w:t>2. 成立专业的服务团队，确保服务的质量和效率。</w:t>
      </w:r>
    </w:p>
    <w:p w14:paraId="40222D06">
      <w:pPr>
        <w:adjustRightInd w:val="0"/>
        <w:spacing w:line="480" w:lineRule="exact"/>
        <w:ind w:firstLine="481"/>
        <w:jc w:val="left"/>
        <w:textAlignment w:val="top"/>
        <w:rPr>
          <w:rFonts w:hint="eastAsia" w:eastAsia="仿宋_GB2312"/>
          <w:lang w:eastAsia="zh-CN"/>
        </w:rPr>
      </w:pPr>
      <w:r>
        <w:rPr>
          <w:rFonts w:hint="eastAsia" w:ascii="宋体" w:hAnsi="宋体" w:eastAsia="宋体" w:cs="宋体"/>
          <w:b w:val="0"/>
          <w:bCs/>
          <w:sz w:val="24"/>
          <w:szCs w:val="24"/>
          <w:highlight w:val="none"/>
          <w:lang w:val="en-US" w:eastAsia="zh-CN"/>
        </w:rPr>
        <w:t>3. 妥善保存采购期间涉及甲方商业秘密及采购信息的有关资料，并履行保密职责。</w:t>
      </w:r>
    </w:p>
    <w:p w14:paraId="76C7B140">
      <w:pPr>
        <w:adjustRightInd w:val="0"/>
        <w:spacing w:line="480" w:lineRule="exact"/>
        <w:ind w:firstLine="481"/>
        <w:jc w:val="left"/>
        <w:textAlignment w:val="top"/>
        <w:rPr>
          <w:rFonts w:hint="eastAsia" w:eastAsia="仿宋_GB2312"/>
          <w:lang w:eastAsia="zh-CN"/>
        </w:rPr>
      </w:pPr>
      <w:r>
        <w:rPr>
          <w:rFonts w:hint="eastAsia" w:ascii="宋体" w:hAnsi="宋体" w:eastAsia="宋体" w:cs="宋体"/>
          <w:b w:val="0"/>
          <w:bCs/>
          <w:sz w:val="24"/>
          <w:szCs w:val="24"/>
          <w:highlight w:val="none"/>
          <w:lang w:val="en-US" w:eastAsia="zh-CN"/>
        </w:rPr>
        <w:t>4. 及时向遴选人报告项目进展状况，接受监督与考核。</w:t>
      </w:r>
    </w:p>
    <w:p w14:paraId="2DCD5AA9">
      <w:pPr>
        <w:adjustRightInd w:val="0"/>
        <w:spacing w:line="480" w:lineRule="exact"/>
        <w:ind w:firstLine="481"/>
        <w:jc w:val="left"/>
        <w:textAlignment w:val="top"/>
        <w:rPr>
          <w:rFonts w:hint="eastAsia" w:eastAsia="仿宋_GB2312"/>
          <w:lang w:eastAsia="zh-CN"/>
        </w:rPr>
      </w:pPr>
      <w:r>
        <w:rPr>
          <w:rFonts w:hint="eastAsia" w:ascii="宋体" w:hAnsi="宋体" w:eastAsia="宋体" w:cs="宋体"/>
          <w:b w:val="0"/>
          <w:bCs/>
          <w:sz w:val="24"/>
          <w:szCs w:val="24"/>
          <w:highlight w:val="none"/>
          <w:lang w:val="en-US" w:eastAsia="zh-CN"/>
        </w:rPr>
        <w:t>5. 负责处理采购过程中的事务，对甲方不合理的采购要求，可提出书面异议；就采购过程中的质疑答复，配合处理投诉。</w:t>
      </w:r>
    </w:p>
    <w:p w14:paraId="3BFE1A3E">
      <w:pPr>
        <w:numPr>
          <w:ilvl w:val="0"/>
          <w:numId w:val="0"/>
        </w:numPr>
        <w:adjustRightInd w:val="0"/>
        <w:spacing w:line="480" w:lineRule="exact"/>
        <w:ind w:firstLine="482" w:firstLineChars="200"/>
        <w:jc w:val="left"/>
        <w:textAlignment w:val="top"/>
        <w:rPr>
          <w:rFonts w:hint="eastAsia" w:ascii="宋体" w:hAnsi="宋体" w:eastAsia="宋体"/>
          <w:b/>
          <w:sz w:val="24"/>
          <w:highlight w:val="none"/>
          <w:lang w:val="en-US" w:eastAsia="zh-CN"/>
        </w:rPr>
      </w:pPr>
      <w:r>
        <w:rPr>
          <w:rFonts w:hint="eastAsia" w:ascii="宋体" w:hAnsi="宋体" w:eastAsia="宋体"/>
          <w:b/>
          <w:sz w:val="24"/>
          <w:highlight w:val="none"/>
          <w:lang w:val="en-US" w:eastAsia="zh-CN"/>
        </w:rPr>
        <w:t xml:space="preserve">第六条 </w:t>
      </w:r>
      <w:r>
        <w:rPr>
          <w:rFonts w:hint="eastAsia" w:ascii="宋体" w:hAnsi="宋体" w:eastAsia="宋体"/>
          <w:b/>
          <w:sz w:val="24"/>
          <w:highlight w:val="none"/>
        </w:rPr>
        <w:t xml:space="preserve"> </w:t>
      </w:r>
      <w:r>
        <w:rPr>
          <w:rFonts w:hint="eastAsia" w:ascii="宋体" w:hAnsi="宋体" w:eastAsia="宋体"/>
          <w:b/>
          <w:sz w:val="24"/>
          <w:highlight w:val="none"/>
          <w:lang w:val="en-US" w:eastAsia="zh-CN"/>
        </w:rPr>
        <w:t>双方违约责任</w:t>
      </w:r>
    </w:p>
    <w:p w14:paraId="31C63704">
      <w:pPr>
        <w:adjustRightInd w:val="0"/>
        <w:spacing w:line="480" w:lineRule="exact"/>
        <w:ind w:firstLine="480" w:firstLineChars="200"/>
        <w:textAlignment w:val="top"/>
        <w:rPr>
          <w:rFonts w:hint="eastAsia" w:ascii="宋体" w:hAnsi="宋体" w:eastAsia="宋体"/>
          <w:strike/>
          <w:dstrike w:val="0"/>
          <w:sz w:val="24"/>
          <w:highlight w:val="none"/>
        </w:rPr>
      </w:pPr>
      <w:r>
        <w:rPr>
          <w:rFonts w:hint="eastAsia" w:ascii="宋体" w:hAnsi="宋体" w:eastAsia="宋体"/>
          <w:sz w:val="24"/>
          <w:highlight w:val="none"/>
          <w:lang w:val="en-US" w:eastAsia="zh-CN"/>
        </w:rPr>
        <w:t>1.</w:t>
      </w:r>
      <w:r>
        <w:rPr>
          <w:rFonts w:hint="eastAsia" w:ascii="宋体" w:hAnsi="宋体" w:eastAsia="宋体"/>
          <w:sz w:val="24"/>
          <w:highlight w:val="none"/>
        </w:rPr>
        <w:t>若</w:t>
      </w:r>
      <w:r>
        <w:rPr>
          <w:rFonts w:hint="eastAsia" w:ascii="宋体" w:hAnsi="宋体" w:eastAsia="宋体"/>
          <w:sz w:val="24"/>
          <w:highlight w:val="none"/>
          <w:lang w:val="en-US" w:eastAsia="zh-CN"/>
        </w:rPr>
        <w:t>乙方</w:t>
      </w:r>
      <w:r>
        <w:rPr>
          <w:rFonts w:hint="eastAsia" w:ascii="宋体" w:hAnsi="宋体" w:eastAsia="宋体"/>
          <w:sz w:val="24"/>
          <w:highlight w:val="none"/>
        </w:rPr>
        <w:t>违反合同约定，出现服务质量不合格、延误工作或违规操作等情况，遴选人有权扣除相应服务费用，情节严重的可终止合同，并要求其承担赔偿责任。</w:t>
      </w:r>
    </w:p>
    <w:p w14:paraId="37B0CE0F">
      <w:pPr>
        <w:widowControl w:val="0"/>
        <w:adjustRightInd w:val="0"/>
        <w:spacing w:line="480" w:lineRule="exact"/>
        <w:ind w:firstLine="480"/>
        <w:jc w:val="both"/>
        <w:textAlignment w:val="top"/>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2.若甲乙双方因违反法律及相关规定，导致合同被宣告无效，有过错的一方应承担赔偿责任；若双方均存在过错，则各自承担相应责任。</w:t>
      </w:r>
    </w:p>
    <w:p w14:paraId="74DA0A6E">
      <w:pPr>
        <w:widowControl w:val="0"/>
        <w:adjustRightInd w:val="0"/>
        <w:spacing w:line="480" w:lineRule="exact"/>
        <w:ind w:firstLine="480"/>
        <w:jc w:val="both"/>
        <w:textAlignment w:val="top"/>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3.乙方未按合同约定完成服务的，每逾期一日按该项目服务费用的1%向甲方支付违约金；因乙方原因导致采购项目被江门市监管部门责令整改的，乙方需承担甲方全部损失（包括但不限于罚款、重新采购费用），并支付该项目服务费用50%的违约金，且甲方有权终止合同。</w:t>
      </w:r>
    </w:p>
    <w:p w14:paraId="483B680E">
      <w:pPr>
        <w:widowControl w:val="0"/>
        <w:adjustRightInd w:val="0"/>
        <w:spacing w:line="480" w:lineRule="exact"/>
        <w:ind w:firstLine="480"/>
        <w:jc w:val="both"/>
        <w:textAlignment w:val="top"/>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4.乙方违反保密义务的，向甲方支付违约金5万元；造成甲方损失的，违约金不足以弥补损失部分由乙方承担。</w:t>
      </w:r>
    </w:p>
    <w:p w14:paraId="077051EA">
      <w:pPr>
        <w:widowControl w:val="0"/>
        <w:adjustRightInd w:val="0"/>
        <w:spacing w:line="480" w:lineRule="exact"/>
        <w:ind w:firstLine="480"/>
        <w:jc w:val="both"/>
        <w:textAlignment w:val="top"/>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5.乙方将服务转包或分包给第三方的，甲方有权立即终止合同，乙方需承担甲方全部损失，并支付该项目服务费用50%的违约金。</w:t>
      </w:r>
    </w:p>
    <w:p w14:paraId="1CE1204C">
      <w:pPr>
        <w:tabs>
          <w:tab w:val="left" w:pos="1350"/>
        </w:tabs>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w:t>
      </w:r>
      <w:r>
        <w:rPr>
          <w:rFonts w:hint="eastAsia" w:ascii="宋体" w:hAnsi="宋体" w:eastAsia="宋体"/>
          <w:b/>
          <w:sz w:val="24"/>
          <w:highlight w:val="none"/>
          <w:lang w:val="en-US" w:eastAsia="zh-CN"/>
        </w:rPr>
        <w:t>七</w:t>
      </w:r>
      <w:r>
        <w:rPr>
          <w:rFonts w:hint="eastAsia" w:ascii="宋体" w:hAnsi="宋体" w:eastAsia="宋体"/>
          <w:b/>
          <w:sz w:val="24"/>
          <w:highlight w:val="none"/>
        </w:rPr>
        <w:t>条  不可抗力</w:t>
      </w:r>
    </w:p>
    <w:p w14:paraId="4098917A">
      <w:pPr>
        <w:pStyle w:val="18"/>
        <w:ind w:left="0" w:firstLine="480" w:firstLineChars="200"/>
        <w:textAlignment w:val="top"/>
        <w:rPr>
          <w:rFonts w:ascii="宋体" w:hAnsi="宋体" w:eastAsia="宋体"/>
          <w:sz w:val="24"/>
          <w:szCs w:val="24"/>
          <w:highlight w:val="none"/>
        </w:rPr>
      </w:pPr>
      <w:r>
        <w:rPr>
          <w:rFonts w:hint="eastAsia" w:ascii="宋体" w:hAnsi="宋体" w:eastAsia="宋体"/>
          <w:sz w:val="24"/>
          <w:szCs w:val="24"/>
          <w:highlight w:val="none"/>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4583AC9E">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w:t>
      </w:r>
      <w:r>
        <w:rPr>
          <w:rFonts w:hint="eastAsia" w:ascii="宋体" w:hAnsi="宋体" w:eastAsia="宋体"/>
          <w:b/>
          <w:sz w:val="24"/>
          <w:highlight w:val="none"/>
          <w:lang w:val="en-US" w:eastAsia="zh-CN"/>
        </w:rPr>
        <w:t>八</w:t>
      </w:r>
      <w:r>
        <w:rPr>
          <w:rFonts w:hint="eastAsia" w:ascii="宋体" w:hAnsi="宋体" w:eastAsia="宋体"/>
          <w:b/>
          <w:sz w:val="24"/>
          <w:highlight w:val="none"/>
        </w:rPr>
        <w:t>条  争议的解决</w:t>
      </w:r>
    </w:p>
    <w:p w14:paraId="52CF5104">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若执行本合同的过程中发生纠纷，双方当事人应当及时协商解决；协商不成时，可向合同签订地人民法院提起诉讼。</w:t>
      </w:r>
    </w:p>
    <w:p w14:paraId="2FCD4FC9">
      <w:pPr>
        <w:tabs>
          <w:tab w:val="left" w:pos="1350"/>
        </w:tabs>
        <w:adjustRightInd w:val="0"/>
        <w:spacing w:line="480" w:lineRule="exact"/>
        <w:ind w:firstLine="482" w:firstLineChars="200"/>
        <w:jc w:val="left"/>
        <w:textAlignment w:val="top"/>
        <w:rPr>
          <w:rFonts w:hint="default" w:ascii="宋体" w:hAnsi="宋体" w:eastAsia="宋体"/>
          <w:b/>
          <w:sz w:val="24"/>
          <w:highlight w:val="none"/>
          <w:lang w:val="en-US" w:eastAsia="zh-CN"/>
        </w:rPr>
      </w:pPr>
      <w:r>
        <w:rPr>
          <w:rFonts w:hint="eastAsia" w:ascii="宋体" w:hAnsi="宋体" w:eastAsia="宋体"/>
          <w:b/>
          <w:sz w:val="24"/>
          <w:highlight w:val="none"/>
        </w:rPr>
        <w:t>第</w:t>
      </w:r>
      <w:r>
        <w:rPr>
          <w:rFonts w:hint="eastAsia" w:ascii="宋体" w:hAnsi="宋体" w:eastAsia="宋体"/>
          <w:b/>
          <w:sz w:val="24"/>
          <w:highlight w:val="none"/>
          <w:lang w:val="en-US" w:eastAsia="zh-CN"/>
        </w:rPr>
        <w:t>九</w:t>
      </w:r>
      <w:r>
        <w:rPr>
          <w:rFonts w:hint="eastAsia" w:ascii="宋体" w:hAnsi="宋体" w:eastAsia="宋体"/>
          <w:b/>
          <w:sz w:val="24"/>
          <w:highlight w:val="none"/>
        </w:rPr>
        <w:t>条  无效合同</w:t>
      </w:r>
      <w:r>
        <w:rPr>
          <w:rFonts w:hint="eastAsia" w:ascii="宋体" w:hAnsi="宋体" w:eastAsia="宋体"/>
          <w:b/>
          <w:sz w:val="24"/>
          <w:highlight w:val="none"/>
          <w:lang w:val="en-US" w:eastAsia="zh-CN"/>
        </w:rPr>
        <w:t>/合同终止</w:t>
      </w:r>
    </w:p>
    <w:p w14:paraId="4E0E60A6">
      <w:pPr>
        <w:pStyle w:val="17"/>
        <w:ind w:firstLine="480" w:firstLineChars="200"/>
        <w:rPr>
          <w:rFonts w:hint="eastAsia" w:ascii="宋体" w:hAnsi="宋体" w:eastAsia="宋体" w:cs="宋体"/>
          <w:sz w:val="24"/>
          <w:szCs w:val="24"/>
        </w:rPr>
      </w:pPr>
      <w:r>
        <w:rPr>
          <w:rFonts w:hint="eastAsia" w:ascii="宋体" w:hAnsi="宋体" w:eastAsia="宋体" w:cs="宋体"/>
          <w:sz w:val="24"/>
          <w:szCs w:val="24"/>
        </w:rPr>
        <w:t>1.服务期限届满且双方无续签意愿的，合同自动终止；</w:t>
      </w:r>
    </w:p>
    <w:p w14:paraId="3A3EC672">
      <w:pPr>
        <w:pStyle w:val="17"/>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若一方出现严重违约行为，致使合同无法继续履行，另一方有权以书面形式通知对方终止合同。</w:t>
      </w:r>
    </w:p>
    <w:p w14:paraId="0AF8DE2B">
      <w:pPr>
        <w:numPr>
          <w:ilvl w:val="0"/>
          <w:numId w:val="0"/>
        </w:numPr>
        <w:adjustRightInd w:val="0"/>
        <w:spacing w:line="480" w:lineRule="exact"/>
        <w:ind w:firstLine="482" w:firstLineChars="200"/>
        <w:jc w:val="left"/>
        <w:textAlignment w:val="top"/>
        <w:rPr>
          <w:rFonts w:hint="eastAsia" w:ascii="宋体" w:hAnsi="宋体" w:eastAsia="宋体"/>
          <w:b/>
          <w:sz w:val="24"/>
          <w:highlight w:val="none"/>
          <w:lang w:val="en-US" w:eastAsia="zh-CN"/>
        </w:rPr>
      </w:pPr>
      <w:r>
        <w:rPr>
          <w:rFonts w:hint="eastAsia" w:ascii="宋体" w:hAnsi="宋体" w:eastAsia="宋体" w:cs="Times New Roman"/>
          <w:b/>
          <w:kern w:val="2"/>
          <w:sz w:val="24"/>
          <w:lang w:val="en-US" w:eastAsia="zh-CN" w:bidi="ar-SA"/>
        </w:rPr>
        <w:t>第十条</w:t>
      </w:r>
      <w:r>
        <w:rPr>
          <w:rFonts w:hint="eastAsia" w:ascii="宋体" w:hAnsi="宋体" w:eastAsia="宋体"/>
          <w:b/>
          <w:sz w:val="24"/>
          <w:highlight w:val="none"/>
          <w:lang w:val="en-US" w:eastAsia="zh-CN"/>
        </w:rPr>
        <w:t xml:space="preserve">   保密要求</w:t>
      </w:r>
    </w:p>
    <w:p w14:paraId="2F3EDA00">
      <w:pPr>
        <w:pStyle w:val="17"/>
        <w:ind w:firstLine="480" w:firstLineChars="200"/>
        <w:rPr>
          <w:rFonts w:hint="default" w:ascii="宋体" w:hAnsi="宋体" w:eastAsia="宋体"/>
          <w:b/>
          <w:sz w:val="24"/>
          <w:highlight w:val="none"/>
          <w:lang w:val="en-US" w:eastAsia="zh-CN"/>
        </w:rPr>
      </w:pPr>
      <w:r>
        <w:rPr>
          <w:rFonts w:hint="eastAsia" w:ascii="宋体" w:hAnsi="宋体" w:eastAsia="宋体" w:cs="宋体"/>
          <w:sz w:val="24"/>
          <w:szCs w:val="24"/>
          <w:lang w:val="en-US" w:eastAsia="zh-CN"/>
        </w:rPr>
        <w:t>供应商</w:t>
      </w:r>
      <w:r>
        <w:rPr>
          <w:rFonts w:hint="eastAsia" w:ascii="宋体" w:hAnsi="宋体" w:eastAsia="宋体" w:cs="宋体"/>
          <w:b w:val="0"/>
          <w:bCs/>
          <w:sz w:val="24"/>
          <w:szCs w:val="24"/>
          <w:highlight w:val="none"/>
          <w:lang w:val="en-US" w:eastAsia="zh-CN"/>
        </w:rPr>
        <w:t>在参与本次遴选及后续服务过程中，对接触到的遴选人商业秘密、采购信息及相关资料负有保密义务，未经允许不得向任何第三方泄露，保密义务在遴选结束后仍然有效。</w:t>
      </w:r>
    </w:p>
    <w:p w14:paraId="0245E4F9">
      <w:pPr>
        <w:numPr>
          <w:ilvl w:val="0"/>
          <w:numId w:val="0"/>
        </w:numPr>
        <w:adjustRightInd w:val="0"/>
        <w:spacing w:line="480" w:lineRule="exact"/>
        <w:ind w:firstLine="482" w:firstLineChars="200"/>
        <w:jc w:val="left"/>
        <w:textAlignment w:val="top"/>
        <w:rPr>
          <w:rFonts w:hint="eastAsia" w:ascii="宋体" w:hAnsi="宋体" w:eastAsia="宋体"/>
          <w:b/>
          <w:sz w:val="24"/>
          <w:highlight w:val="none"/>
        </w:rPr>
      </w:pPr>
      <w:r>
        <w:rPr>
          <w:rFonts w:hint="eastAsia" w:ascii="宋体" w:hAnsi="宋体" w:eastAsia="宋体" w:cs="Times New Roman"/>
          <w:b/>
          <w:kern w:val="2"/>
          <w:sz w:val="24"/>
          <w:lang w:val="en-US" w:eastAsia="zh-CN" w:bidi="ar-SA"/>
        </w:rPr>
        <w:t xml:space="preserve">第十一条  </w:t>
      </w:r>
      <w:r>
        <w:rPr>
          <w:rFonts w:hint="eastAsia" w:ascii="宋体" w:hAnsi="宋体" w:eastAsia="宋体"/>
          <w:b/>
          <w:sz w:val="24"/>
          <w:highlight w:val="none"/>
        </w:rPr>
        <w:t>附则</w:t>
      </w:r>
    </w:p>
    <w:p w14:paraId="467A0467">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（一）本合同一式</w:t>
      </w:r>
      <w:r>
        <w:rPr>
          <w:rFonts w:hint="eastAsia" w:ascii="宋体" w:hAnsi="宋体" w:eastAsia="宋体"/>
          <w:sz w:val="24"/>
          <w:highlight w:val="none"/>
          <w:u w:val="single"/>
        </w:rPr>
        <w:t xml:space="preserve">   </w:t>
      </w:r>
      <w:r>
        <w:rPr>
          <w:rFonts w:hint="eastAsia" w:ascii="宋体" w:hAnsi="宋体" w:eastAsia="宋体"/>
          <w:sz w:val="24"/>
          <w:highlight w:val="none"/>
        </w:rPr>
        <w:t>份，甲方执</w:t>
      </w:r>
      <w:r>
        <w:rPr>
          <w:rFonts w:hint="eastAsia" w:ascii="宋体" w:hAnsi="宋体" w:eastAsia="宋体"/>
          <w:sz w:val="24"/>
          <w:highlight w:val="none"/>
          <w:u w:val="single"/>
        </w:rPr>
        <w:t xml:space="preserve">   </w:t>
      </w:r>
      <w:r>
        <w:rPr>
          <w:rFonts w:hint="eastAsia" w:ascii="宋体" w:hAnsi="宋体" w:eastAsia="宋体"/>
          <w:sz w:val="24"/>
          <w:highlight w:val="none"/>
        </w:rPr>
        <w:t>份，乙方执</w:t>
      </w:r>
      <w:r>
        <w:rPr>
          <w:rFonts w:hint="eastAsia" w:ascii="宋体" w:hAnsi="宋体" w:eastAsia="宋体"/>
          <w:sz w:val="24"/>
          <w:highlight w:val="none"/>
          <w:u w:val="single"/>
        </w:rPr>
        <w:t xml:space="preserve">   </w:t>
      </w:r>
      <w:r>
        <w:rPr>
          <w:rFonts w:hint="eastAsia" w:ascii="宋体" w:hAnsi="宋体" w:eastAsia="宋体"/>
          <w:sz w:val="24"/>
          <w:highlight w:val="none"/>
        </w:rPr>
        <w:t>份，每份均具同等法律效力。</w:t>
      </w:r>
    </w:p>
    <w:p w14:paraId="69840239">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（二）本合同自甲乙双方签字盖章后生效。</w:t>
      </w:r>
    </w:p>
    <w:p w14:paraId="30684D13">
      <w:pPr>
        <w:pStyle w:val="25"/>
        <w:autoSpaceDE/>
        <w:autoSpaceDN/>
        <w:spacing w:line="480" w:lineRule="exact"/>
        <w:ind w:firstLine="480" w:firstLineChars="200"/>
        <w:textAlignment w:val="top"/>
        <w:rPr>
          <w:rFonts w:hAnsi="宋体"/>
          <w:sz w:val="24"/>
          <w:szCs w:val="24"/>
          <w:highlight w:val="none"/>
        </w:rPr>
      </w:pPr>
    </w:p>
    <w:p w14:paraId="465D0FD5">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甲方（盖章）：</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w:t>
      </w:r>
      <w:r>
        <w:rPr>
          <w:rFonts w:hint="eastAsia" w:ascii="宋体" w:hAnsi="宋体" w:eastAsia="宋体"/>
          <w:sz w:val="24"/>
          <w:highlight w:val="none"/>
          <w:lang w:val="en-US" w:eastAsia="zh-CN"/>
        </w:rPr>
        <w:t xml:space="preserve">    </w:t>
      </w:r>
      <w:r>
        <w:rPr>
          <w:rFonts w:hint="eastAsia" w:ascii="宋体" w:hAnsi="宋体" w:eastAsia="宋体"/>
          <w:sz w:val="24"/>
          <w:highlight w:val="none"/>
        </w:rPr>
        <w:t>乙方（盖章）：</w:t>
      </w:r>
    </w:p>
    <w:p w14:paraId="2C1D725F">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法定代表人：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法定代表人/负责人：</w:t>
      </w:r>
    </w:p>
    <w:p w14:paraId="0981C5A3">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地址：</w:t>
      </w:r>
      <w:r>
        <w:rPr>
          <w:rFonts w:ascii="宋体" w:hAnsi="宋体" w:eastAsia="宋体"/>
          <w:sz w:val="24"/>
          <w:highlight w:val="none"/>
        </w:rPr>
        <w:t xml:space="preserve">                    </w:t>
      </w:r>
      <w:r>
        <w:rPr>
          <w:rFonts w:hint="eastAsia" w:ascii="宋体" w:hAnsi="宋体" w:eastAsia="宋体"/>
          <w:sz w:val="24"/>
          <w:highlight w:val="none"/>
        </w:rPr>
        <w:t xml:space="preserve">        地址：</w:t>
      </w:r>
    </w:p>
    <w:p w14:paraId="37D73C96">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电话：</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电话：</w:t>
      </w:r>
    </w:p>
    <w:p w14:paraId="64267BCC">
      <w:pPr>
        <w:spacing w:line="480" w:lineRule="exact"/>
        <w:ind w:firstLine="480" w:firstLineChars="200"/>
        <w:rPr>
          <w:rFonts w:ascii="宋体" w:hAnsi="宋体" w:eastAsia="宋体"/>
          <w:sz w:val="24"/>
          <w:highlight w:val="none"/>
        </w:rPr>
      </w:pPr>
    </w:p>
    <w:p w14:paraId="19534A97">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签约时间：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日</w:t>
      </w:r>
    </w:p>
    <w:p w14:paraId="619D2852">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签约地点：</w:t>
      </w:r>
    </w:p>
    <w:p w14:paraId="199D0CCA">
      <w:pPr>
        <w:pStyle w:val="17"/>
        <w:jc w:val="left"/>
        <w:rPr>
          <w:rFonts w:hint="default"/>
          <w:sz w:val="24"/>
          <w:szCs w:val="24"/>
          <w:highlight w:val="none"/>
          <w:lang w:val="en-US"/>
        </w:rPr>
      </w:pPr>
    </w:p>
    <w:p w14:paraId="233DBD30">
      <w:pPr>
        <w:jc w:val="center"/>
        <w:rPr>
          <w:highlight w:val="none"/>
        </w:rPr>
      </w:pPr>
    </w:p>
    <w:p w14:paraId="28B2AAE5">
      <w:pPr>
        <w:jc w:val="center"/>
        <w:rPr>
          <w:highlight w:val="none"/>
        </w:rPr>
      </w:pPr>
    </w:p>
    <w:p w14:paraId="5F29E0D6">
      <w:pPr>
        <w:jc w:val="center"/>
        <w:rPr>
          <w:highlight w:val="none"/>
        </w:rPr>
      </w:pPr>
    </w:p>
    <w:p w14:paraId="59F397D3">
      <w:pPr>
        <w:jc w:val="center"/>
        <w:rPr>
          <w:highlight w:val="none"/>
        </w:rPr>
      </w:pPr>
    </w:p>
    <w:p w14:paraId="5A350D97">
      <w:pPr>
        <w:jc w:val="center"/>
        <w:rPr>
          <w:highlight w:val="none"/>
        </w:rPr>
      </w:pPr>
    </w:p>
    <w:p w14:paraId="51FCCD09">
      <w:pPr>
        <w:jc w:val="center"/>
        <w:rPr>
          <w:highlight w:val="none"/>
        </w:rPr>
      </w:pPr>
    </w:p>
    <w:p w14:paraId="1D7247C9">
      <w:pPr>
        <w:jc w:val="center"/>
        <w:rPr>
          <w:highlight w:val="none"/>
        </w:rPr>
      </w:pPr>
    </w:p>
    <w:p w14:paraId="672E02D0">
      <w:pPr>
        <w:jc w:val="center"/>
        <w:rPr>
          <w:highlight w:val="none"/>
        </w:rPr>
      </w:pPr>
    </w:p>
    <w:bookmarkEnd w:id="229"/>
    <w:bookmarkEnd w:id="230"/>
    <w:p w14:paraId="55EA94E7">
      <w:pPr>
        <w:pStyle w:val="23"/>
        <w:spacing w:line="360" w:lineRule="auto"/>
        <w:ind w:firstLine="482"/>
        <w:outlineLvl w:val="1"/>
        <w:rPr>
          <w:rFonts w:hAnsi="宋体"/>
          <w:sz w:val="24"/>
          <w:szCs w:val="24"/>
          <w:highlight w:val="none"/>
        </w:rPr>
      </w:pPr>
    </w:p>
    <w:p w14:paraId="2CD84374">
      <w:pPr>
        <w:pStyle w:val="23"/>
        <w:spacing w:line="360" w:lineRule="auto"/>
        <w:ind w:firstLine="482"/>
        <w:outlineLvl w:val="1"/>
        <w:rPr>
          <w:rFonts w:hAnsi="宋体"/>
          <w:sz w:val="24"/>
          <w:szCs w:val="24"/>
          <w:highlight w:val="none"/>
        </w:rPr>
      </w:pPr>
    </w:p>
    <w:p w14:paraId="79E0D7E9">
      <w:pPr>
        <w:pStyle w:val="23"/>
        <w:spacing w:line="360" w:lineRule="auto"/>
        <w:ind w:firstLine="482"/>
        <w:outlineLvl w:val="1"/>
        <w:rPr>
          <w:rFonts w:hAnsi="宋体"/>
          <w:sz w:val="24"/>
          <w:szCs w:val="24"/>
          <w:highlight w:val="none"/>
        </w:rPr>
      </w:pPr>
    </w:p>
    <w:p w14:paraId="2A2B59CD">
      <w:pPr>
        <w:pStyle w:val="23"/>
        <w:spacing w:line="360" w:lineRule="auto"/>
        <w:outlineLvl w:val="1"/>
        <w:rPr>
          <w:rFonts w:hAnsi="宋体"/>
          <w:sz w:val="24"/>
          <w:szCs w:val="24"/>
          <w:highlight w:val="none"/>
        </w:rPr>
      </w:pPr>
    </w:p>
    <w:p w14:paraId="4233D768">
      <w:pPr>
        <w:pStyle w:val="23"/>
        <w:spacing w:line="360" w:lineRule="auto"/>
        <w:ind w:firstLine="482"/>
        <w:outlineLvl w:val="1"/>
        <w:rPr>
          <w:rFonts w:hAnsi="宋体"/>
          <w:sz w:val="24"/>
          <w:szCs w:val="24"/>
          <w:highlight w:val="none"/>
        </w:rPr>
      </w:pPr>
    </w:p>
    <w:p w14:paraId="292FBE96">
      <w:pPr>
        <w:pStyle w:val="23"/>
        <w:spacing w:line="360" w:lineRule="auto"/>
        <w:ind w:firstLine="0"/>
        <w:outlineLvl w:val="1"/>
        <w:rPr>
          <w:rFonts w:hAnsi="宋体"/>
          <w:sz w:val="24"/>
          <w:szCs w:val="24"/>
          <w:highlight w:val="none"/>
        </w:rPr>
      </w:pPr>
    </w:p>
    <w:bookmarkEnd w:id="209"/>
    <w:bookmarkEnd w:id="210"/>
    <w:bookmarkEnd w:id="211"/>
    <w:bookmarkEnd w:id="212"/>
    <w:bookmarkEnd w:id="213"/>
    <w:bookmarkEnd w:id="214"/>
    <w:bookmarkEnd w:id="215"/>
    <w:bookmarkEnd w:id="216"/>
    <w:bookmarkEnd w:id="217"/>
    <w:bookmarkEnd w:id="218"/>
    <w:bookmarkEnd w:id="231"/>
    <w:p w14:paraId="7C9F9BDF">
      <w:pPr>
        <w:pStyle w:val="40"/>
        <w:spacing w:line="360" w:lineRule="auto"/>
        <w:rPr>
          <w:sz w:val="36"/>
          <w:highlight w:val="none"/>
        </w:rPr>
      </w:pPr>
      <w:bookmarkStart w:id="234" w:name="_Toc184723378"/>
      <w:r>
        <w:rPr>
          <w:sz w:val="36"/>
          <w:highlight w:val="none"/>
        </w:rPr>
        <w:t>第六部分</w:t>
      </w:r>
      <w:bookmarkEnd w:id="219"/>
      <w:bookmarkEnd w:id="220"/>
      <w:bookmarkEnd w:id="221"/>
      <w:bookmarkEnd w:id="222"/>
      <w:bookmarkEnd w:id="223"/>
      <w:r>
        <w:rPr>
          <w:sz w:val="36"/>
          <w:highlight w:val="none"/>
        </w:rPr>
        <w:t xml:space="preserve"> 遴选响应文件格式</w:t>
      </w:r>
      <w:bookmarkEnd w:id="224"/>
      <w:bookmarkEnd w:id="225"/>
      <w:bookmarkEnd w:id="226"/>
      <w:bookmarkEnd w:id="227"/>
      <w:bookmarkEnd w:id="228"/>
      <w:bookmarkEnd w:id="234"/>
    </w:p>
    <w:p w14:paraId="18AE2FC3">
      <w:pPr>
        <w:rPr>
          <w:rFonts w:hint="eastAsia"/>
          <w:highlight w:val="none"/>
        </w:rPr>
      </w:pPr>
      <w:r>
        <w:rPr>
          <w:rFonts w:hint="eastAsia"/>
          <w:highlight w:val="none"/>
        </w:rPr>
        <w:t>详见附件《遴选响应文件》。</w:t>
      </w:r>
    </w:p>
    <w:p w14:paraId="56510167">
      <w:pPr>
        <w:rPr>
          <w:rFonts w:hint="eastAsia"/>
          <w:highlight w:val="none"/>
        </w:rPr>
      </w:pPr>
    </w:p>
    <w:p w14:paraId="33A4BC82">
      <w:pPr>
        <w:rPr>
          <w:rFonts w:hint="eastAsia"/>
          <w:highlight w:val="none"/>
        </w:rPr>
      </w:pPr>
    </w:p>
    <w:p w14:paraId="635F9C8F">
      <w:pPr>
        <w:rPr>
          <w:rFonts w:hint="eastAsia"/>
          <w:highlight w:val="none"/>
        </w:rPr>
      </w:pPr>
    </w:p>
    <w:p w14:paraId="1AC4C2F6">
      <w:pPr>
        <w:rPr>
          <w:rFonts w:hint="eastAsia"/>
          <w:highlight w:val="none"/>
        </w:rPr>
      </w:pPr>
    </w:p>
    <w:p w14:paraId="42110504">
      <w:pPr>
        <w:rPr>
          <w:rFonts w:hint="eastAsia"/>
          <w:highlight w:val="none"/>
        </w:rPr>
      </w:pPr>
    </w:p>
    <w:p w14:paraId="668D6D83">
      <w:pPr>
        <w:rPr>
          <w:rFonts w:hint="eastAsia"/>
          <w:highlight w:val="none"/>
        </w:rPr>
      </w:pPr>
    </w:p>
    <w:p w14:paraId="488F0FA6">
      <w:pPr>
        <w:rPr>
          <w:rFonts w:hint="eastAsia"/>
          <w:highlight w:val="none"/>
        </w:rPr>
      </w:pPr>
    </w:p>
    <w:p w14:paraId="17647DD1">
      <w:pPr>
        <w:rPr>
          <w:rFonts w:hint="eastAsia"/>
          <w:highlight w:val="none"/>
        </w:rPr>
      </w:pPr>
    </w:p>
    <w:p w14:paraId="7E17C8C7">
      <w:pPr>
        <w:rPr>
          <w:rFonts w:hint="eastAsia"/>
          <w:highlight w:val="none"/>
        </w:rPr>
      </w:pPr>
    </w:p>
    <w:p w14:paraId="1A470EC9">
      <w:pPr>
        <w:rPr>
          <w:rFonts w:hint="eastAsia"/>
          <w:highlight w:val="none"/>
        </w:rPr>
      </w:pPr>
    </w:p>
    <w:p w14:paraId="0B7BFD42">
      <w:pPr>
        <w:rPr>
          <w:rFonts w:hint="eastAsia"/>
          <w:highlight w:val="none"/>
        </w:rPr>
      </w:pPr>
    </w:p>
    <w:p w14:paraId="7A3922A9">
      <w:pPr>
        <w:rPr>
          <w:rFonts w:hint="eastAsia"/>
          <w:highlight w:val="none"/>
        </w:rPr>
      </w:pPr>
    </w:p>
    <w:p w14:paraId="19FFE2EB">
      <w:pPr>
        <w:rPr>
          <w:rFonts w:hint="eastAsia"/>
          <w:highlight w:val="none"/>
        </w:rPr>
      </w:pPr>
    </w:p>
    <w:p w14:paraId="481FC7E1">
      <w:pPr>
        <w:rPr>
          <w:rFonts w:hint="eastAsia"/>
          <w:highlight w:val="none"/>
        </w:rPr>
      </w:pPr>
    </w:p>
    <w:p w14:paraId="42B2B6FD">
      <w:pPr>
        <w:rPr>
          <w:rFonts w:hint="eastAsia"/>
          <w:highlight w:val="none"/>
        </w:rPr>
      </w:pPr>
    </w:p>
    <w:p w14:paraId="1311C71B">
      <w:pPr>
        <w:rPr>
          <w:rFonts w:hint="eastAsia"/>
          <w:highlight w:val="none"/>
        </w:rPr>
      </w:pPr>
    </w:p>
    <w:p w14:paraId="2AEEB6FD">
      <w:pPr>
        <w:rPr>
          <w:rFonts w:hint="eastAsia"/>
          <w:highlight w:val="none"/>
        </w:rPr>
      </w:pPr>
    </w:p>
    <w:p w14:paraId="14DEE297">
      <w:pPr>
        <w:rPr>
          <w:rFonts w:hint="eastAsia"/>
          <w:highlight w:val="none"/>
        </w:rPr>
      </w:pPr>
    </w:p>
    <w:p w14:paraId="4AECDCAF">
      <w:pPr>
        <w:rPr>
          <w:rFonts w:hint="eastAsia"/>
          <w:highlight w:val="none"/>
        </w:rPr>
      </w:pPr>
    </w:p>
    <w:p w14:paraId="2F5DA42C">
      <w:pPr>
        <w:rPr>
          <w:rFonts w:hint="eastAsia"/>
          <w:highlight w:val="none"/>
        </w:rPr>
      </w:pPr>
    </w:p>
    <w:p w14:paraId="65C4013E">
      <w:pPr>
        <w:rPr>
          <w:rFonts w:hint="eastAsia"/>
          <w:highlight w:val="none"/>
        </w:rPr>
      </w:pPr>
    </w:p>
    <w:p w14:paraId="5E17D56B">
      <w:pPr>
        <w:rPr>
          <w:rFonts w:hint="eastAsia"/>
          <w:highlight w:val="none"/>
        </w:rPr>
      </w:pPr>
    </w:p>
    <w:p w14:paraId="7B8EE96A">
      <w:pPr>
        <w:rPr>
          <w:rFonts w:hint="eastAsia"/>
          <w:highlight w:val="none"/>
        </w:rPr>
      </w:pPr>
    </w:p>
    <w:p w14:paraId="7B426E22">
      <w:pPr>
        <w:rPr>
          <w:rFonts w:hint="eastAsia"/>
          <w:highlight w:val="none"/>
        </w:rPr>
      </w:pPr>
    </w:p>
    <w:p w14:paraId="115EA906">
      <w:pPr>
        <w:rPr>
          <w:rFonts w:hint="eastAsia"/>
          <w:highlight w:val="none"/>
        </w:rPr>
      </w:pPr>
    </w:p>
    <w:p w14:paraId="73091A35">
      <w:pPr>
        <w:rPr>
          <w:rFonts w:hint="eastAsia"/>
          <w:highlight w:val="none"/>
        </w:rPr>
      </w:pPr>
    </w:p>
    <w:p w14:paraId="59EE31F4">
      <w:pPr>
        <w:rPr>
          <w:rFonts w:hint="eastAsia"/>
          <w:highlight w:val="none"/>
        </w:rPr>
      </w:pPr>
    </w:p>
    <w:p w14:paraId="44BB48B1">
      <w:pPr>
        <w:rPr>
          <w:rFonts w:hint="eastAsia"/>
          <w:highlight w:val="none"/>
        </w:rPr>
      </w:pPr>
    </w:p>
    <w:p w14:paraId="4BAA2C83">
      <w:pPr>
        <w:rPr>
          <w:rFonts w:hint="eastAsia"/>
          <w:highlight w:val="none"/>
        </w:rPr>
      </w:pPr>
    </w:p>
    <w:p w14:paraId="3561A7DE">
      <w:pPr>
        <w:rPr>
          <w:rFonts w:hint="eastAsia"/>
          <w:highlight w:val="none"/>
        </w:rPr>
      </w:pPr>
    </w:p>
    <w:p w14:paraId="67E6524A">
      <w:pPr>
        <w:rPr>
          <w:rFonts w:hint="eastAsia"/>
          <w:highlight w:val="none"/>
        </w:rPr>
      </w:pPr>
    </w:p>
    <w:p w14:paraId="76540382">
      <w:pPr>
        <w:rPr>
          <w:rFonts w:hint="eastAsia"/>
          <w:highlight w:val="none"/>
        </w:rPr>
      </w:pPr>
    </w:p>
    <w:p w14:paraId="29DC90CC">
      <w:pPr>
        <w:rPr>
          <w:rFonts w:hint="eastAsia"/>
          <w:highlight w:val="none"/>
        </w:rPr>
      </w:pPr>
    </w:p>
    <w:p w14:paraId="7C52CC68">
      <w:pPr>
        <w:rPr>
          <w:rFonts w:hint="eastAsia"/>
          <w:highlight w:val="none"/>
        </w:rPr>
      </w:pPr>
    </w:p>
    <w:p w14:paraId="4DD9EE56">
      <w:pPr>
        <w:rPr>
          <w:rFonts w:hint="eastAsia"/>
          <w:highlight w:val="none"/>
        </w:rPr>
      </w:pPr>
    </w:p>
    <w:p w14:paraId="4F6DF05B">
      <w:pPr>
        <w:rPr>
          <w:rFonts w:hint="eastAsia"/>
          <w:highlight w:val="none"/>
        </w:rPr>
      </w:pPr>
    </w:p>
    <w:p w14:paraId="3266BAC5">
      <w:pPr>
        <w:rPr>
          <w:rFonts w:hint="eastAsia"/>
          <w:highlight w:val="none"/>
        </w:rPr>
      </w:pPr>
    </w:p>
    <w:p w14:paraId="405CFB7E">
      <w:pPr>
        <w:rPr>
          <w:ins w:id="0" w:author="明" w:date="2025-12-19T17:44:12Z"/>
          <w:rFonts w:hint="eastAsia"/>
          <w:highlight w:val="none"/>
          <w:lang w:val="en-US" w:eastAsia="zh-CN"/>
        </w:rPr>
      </w:pPr>
      <w:r>
        <w:rPr>
          <w:rFonts w:hint="eastAsia"/>
          <w:highlight w:val="none"/>
          <w:lang w:val="en-US" w:eastAsia="zh-CN"/>
        </w:rPr>
        <w:t>附：《开平市中医院招标代理机构服务考核表》</w:t>
      </w:r>
    </w:p>
    <w:p w14:paraId="5B2D2331">
      <w:pPr>
        <w:rPr>
          <w:ins w:id="1" w:author="明" w:date="2025-12-19T17:44:13Z"/>
          <w:rFonts w:hint="eastAsia"/>
          <w:highlight w:val="none"/>
          <w:lang w:val="en-US" w:eastAsia="zh-CN"/>
        </w:rPr>
      </w:pPr>
    </w:p>
    <w:tbl>
      <w:tblPr>
        <w:tblStyle w:val="42"/>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0"/>
        <w:gridCol w:w="1200"/>
        <w:gridCol w:w="885"/>
        <w:gridCol w:w="4590"/>
        <w:gridCol w:w="1550"/>
      </w:tblGrid>
      <w:tr w14:paraId="6FB83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2BCD">
            <w:pPr>
              <w:jc w:val="center"/>
              <w:rPr>
                <w:rFonts w:hint="eastAsia" w:ascii="宋体" w:hAnsi="宋体" w:eastAsia="宋体" w:cs="宋体"/>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E2F2">
            <w:pPr>
              <w:keepNext w:val="0"/>
              <w:keepLines w:val="0"/>
              <w:widowControl/>
              <w:suppressLineNumbers w:val="0"/>
              <w:jc w:val="center"/>
              <w:textAlignment w:val="center"/>
              <w:rPr>
                <w:rFonts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考核指标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838B">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分值</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5E35">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评分标准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24F4">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得分</w:t>
            </w:r>
          </w:p>
        </w:tc>
      </w:tr>
      <w:tr w14:paraId="4271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410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合规性考核（30分）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59E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采购流程合规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973D">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4FB72200">
            <w:pPr>
              <w:keepNext w:val="0"/>
              <w:keepLines w:val="0"/>
              <w:widowControl/>
              <w:suppressLineNumbers w:val="0"/>
              <w:jc w:val="left"/>
              <w:textAlignment w:val="top"/>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严格遵循政府采购法规，采购文件编制、信息发布、专家抽取、开评标组织等环节无违规操作，得</w:t>
            </w:r>
            <w:r>
              <w:rPr>
                <w:rFonts w:hint="default" w:ascii="Arial" w:hAnsi="Arial" w:eastAsia="等线" w:cs="Arial"/>
                <w:i w:val="0"/>
                <w:iCs w:val="0"/>
                <w:color w:val="000000"/>
                <w:kern w:val="0"/>
                <w:sz w:val="20"/>
                <w:szCs w:val="20"/>
                <w:u w:val="none"/>
                <w:lang w:val="en-US" w:eastAsia="zh-CN" w:bidi="ar"/>
              </w:rPr>
              <w:t>12</w:t>
            </w:r>
            <w:r>
              <w:rPr>
                <w:rStyle w:val="227"/>
                <w:lang w:val="en-US" w:eastAsia="zh-CN" w:bidi="ar"/>
              </w:rPr>
              <w:t>分；每出现</w:t>
            </w:r>
            <w:r>
              <w:rPr>
                <w:rFonts w:hint="default" w:ascii="Arial" w:hAnsi="Arial" w:eastAsia="等线" w:cs="Arial"/>
                <w:i w:val="0"/>
                <w:iCs w:val="0"/>
                <w:color w:val="000000"/>
                <w:kern w:val="0"/>
                <w:sz w:val="20"/>
                <w:szCs w:val="20"/>
                <w:u w:val="none"/>
                <w:lang w:val="en-US" w:eastAsia="zh-CN" w:bidi="ar"/>
              </w:rPr>
              <w:t>1</w:t>
            </w:r>
            <w:r>
              <w:rPr>
                <w:rStyle w:val="227"/>
                <w:lang w:val="en-US" w:eastAsia="zh-CN" w:bidi="ar"/>
              </w:rPr>
              <w:t>次轻微违规（经整改后无不良影响）扣</w:t>
            </w:r>
            <w:r>
              <w:rPr>
                <w:rFonts w:hint="default" w:ascii="Arial" w:hAnsi="Arial" w:eastAsia="等线" w:cs="Arial"/>
                <w:i w:val="0"/>
                <w:iCs w:val="0"/>
                <w:color w:val="000000"/>
                <w:kern w:val="0"/>
                <w:sz w:val="20"/>
                <w:szCs w:val="20"/>
                <w:u w:val="none"/>
                <w:lang w:val="en-US" w:eastAsia="zh-CN" w:bidi="ar"/>
              </w:rPr>
              <w:t>3</w:t>
            </w:r>
            <w:r>
              <w:rPr>
                <w:rStyle w:val="227"/>
                <w:lang w:val="en-US" w:eastAsia="zh-CN" w:bidi="ar"/>
              </w:rPr>
              <w:t>分；每出现</w:t>
            </w:r>
            <w:r>
              <w:rPr>
                <w:rFonts w:hint="default" w:ascii="Arial" w:hAnsi="Arial" w:eastAsia="等线" w:cs="Arial"/>
                <w:i w:val="0"/>
                <w:iCs w:val="0"/>
                <w:color w:val="000000"/>
                <w:kern w:val="0"/>
                <w:sz w:val="20"/>
                <w:szCs w:val="20"/>
                <w:u w:val="none"/>
                <w:lang w:val="en-US" w:eastAsia="zh-CN" w:bidi="ar"/>
              </w:rPr>
              <w:t>1</w:t>
            </w:r>
            <w:r>
              <w:rPr>
                <w:rStyle w:val="227"/>
                <w:lang w:val="en-US" w:eastAsia="zh-CN" w:bidi="ar"/>
              </w:rPr>
              <w:t>次严重违规（被监管部门通报或导致项目整改）扣</w:t>
            </w:r>
            <w:r>
              <w:rPr>
                <w:rFonts w:hint="default" w:ascii="Arial" w:hAnsi="Arial" w:eastAsia="等线" w:cs="Arial"/>
                <w:i w:val="0"/>
                <w:iCs w:val="0"/>
                <w:color w:val="000000"/>
                <w:kern w:val="0"/>
                <w:sz w:val="20"/>
                <w:szCs w:val="20"/>
                <w:u w:val="none"/>
                <w:lang w:val="en-US" w:eastAsia="zh-CN" w:bidi="ar"/>
              </w:rPr>
              <w:t>12</w:t>
            </w:r>
            <w:r>
              <w:rPr>
                <w:rStyle w:val="227"/>
                <w:lang w:val="en-US" w:eastAsia="zh-CN" w:bidi="ar"/>
              </w:rPr>
              <w:t>分，扣完为止。</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71A73FEE">
            <w:pPr>
              <w:jc w:val="left"/>
              <w:rPr>
                <w:rFonts w:hint="eastAsia" w:ascii="等线" w:hAnsi="等线" w:eastAsia="等线" w:cs="等线"/>
                <w:i w:val="0"/>
                <w:iCs w:val="0"/>
                <w:color w:val="000000"/>
                <w:sz w:val="20"/>
                <w:szCs w:val="20"/>
                <w:u w:val="none"/>
              </w:rPr>
            </w:pPr>
          </w:p>
        </w:tc>
      </w:tr>
      <w:tr w14:paraId="166F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AD185">
            <w:pPr>
              <w:jc w:val="center"/>
              <w:rPr>
                <w:rFonts w:hint="eastAsia" w:ascii="宋体" w:hAnsi="宋体" w:eastAsia="宋体" w:cs="宋体"/>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1BB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采购文件合规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0D3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63AB6598">
            <w:pPr>
              <w:keepNext w:val="0"/>
              <w:keepLines w:val="0"/>
              <w:widowControl/>
              <w:suppressLineNumbers w:val="0"/>
              <w:jc w:val="left"/>
              <w:textAlignment w:val="top"/>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采购文件符合政府采购文件编制相关规范，无歧视性、排他性条款，技术参数设置合理，得</w:t>
            </w:r>
            <w:r>
              <w:rPr>
                <w:rFonts w:hint="default" w:ascii="Arial" w:hAnsi="Arial" w:eastAsia="等线" w:cs="Arial"/>
                <w:i w:val="0"/>
                <w:iCs w:val="0"/>
                <w:color w:val="000000"/>
                <w:kern w:val="0"/>
                <w:sz w:val="20"/>
                <w:szCs w:val="20"/>
                <w:u w:val="none"/>
                <w:lang w:val="en-US" w:eastAsia="zh-CN" w:bidi="ar"/>
              </w:rPr>
              <w:t>10</w:t>
            </w:r>
            <w:r>
              <w:rPr>
                <w:rStyle w:val="227"/>
                <w:lang w:val="en-US" w:eastAsia="zh-CN" w:bidi="ar"/>
              </w:rPr>
              <w:t>分；出现</w:t>
            </w:r>
            <w:r>
              <w:rPr>
                <w:rFonts w:hint="default" w:ascii="Arial" w:hAnsi="Arial" w:eastAsia="等线" w:cs="Arial"/>
                <w:i w:val="0"/>
                <w:iCs w:val="0"/>
                <w:color w:val="000000"/>
                <w:kern w:val="0"/>
                <w:sz w:val="20"/>
                <w:szCs w:val="20"/>
                <w:u w:val="none"/>
                <w:lang w:val="en-US" w:eastAsia="zh-CN" w:bidi="ar"/>
              </w:rPr>
              <w:t>1</w:t>
            </w:r>
            <w:r>
              <w:rPr>
                <w:rStyle w:val="227"/>
                <w:lang w:val="en-US" w:eastAsia="zh-CN" w:bidi="ar"/>
              </w:rPr>
              <w:t>份文件因重大违规被否决扣</w:t>
            </w:r>
            <w:r>
              <w:rPr>
                <w:rFonts w:hint="default" w:ascii="Arial" w:hAnsi="Arial" w:eastAsia="等线" w:cs="Arial"/>
                <w:i w:val="0"/>
                <w:iCs w:val="0"/>
                <w:color w:val="000000"/>
                <w:kern w:val="0"/>
                <w:sz w:val="20"/>
                <w:szCs w:val="20"/>
                <w:u w:val="none"/>
                <w:lang w:val="en-US" w:eastAsia="zh-CN" w:bidi="ar"/>
              </w:rPr>
              <w:t>10</w:t>
            </w:r>
            <w:r>
              <w:rPr>
                <w:rStyle w:val="227"/>
                <w:lang w:val="en-US" w:eastAsia="zh-CN" w:bidi="ar"/>
              </w:rPr>
              <w:t>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768309C4">
            <w:pPr>
              <w:jc w:val="left"/>
              <w:rPr>
                <w:rFonts w:hint="eastAsia" w:ascii="等线" w:hAnsi="等线" w:eastAsia="等线" w:cs="等线"/>
                <w:i w:val="0"/>
                <w:iCs w:val="0"/>
                <w:color w:val="000000"/>
                <w:sz w:val="20"/>
                <w:szCs w:val="20"/>
                <w:u w:val="none"/>
              </w:rPr>
            </w:pPr>
          </w:p>
        </w:tc>
      </w:tr>
      <w:tr w14:paraId="4710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291A5">
            <w:pPr>
              <w:jc w:val="center"/>
              <w:rPr>
                <w:rFonts w:hint="eastAsia" w:ascii="宋体" w:hAnsi="宋体" w:eastAsia="宋体" w:cs="宋体"/>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09A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投诉质疑处理合规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F83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5EBBE3A2">
            <w:pPr>
              <w:keepNext w:val="0"/>
              <w:keepLines w:val="0"/>
              <w:widowControl/>
              <w:suppressLineNumbers w:val="0"/>
              <w:jc w:val="left"/>
              <w:textAlignment w:val="top"/>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项目无有效投诉、质疑，得</w:t>
            </w:r>
            <w:r>
              <w:rPr>
                <w:rFonts w:hint="default" w:ascii="Arial" w:hAnsi="Arial" w:eastAsia="等线" w:cs="Arial"/>
                <w:i w:val="0"/>
                <w:iCs w:val="0"/>
                <w:color w:val="000000"/>
                <w:kern w:val="0"/>
                <w:sz w:val="20"/>
                <w:szCs w:val="20"/>
                <w:u w:val="none"/>
                <w:lang w:val="en-US" w:eastAsia="zh-CN" w:bidi="ar"/>
              </w:rPr>
              <w:t>8</w:t>
            </w:r>
            <w:r>
              <w:rPr>
                <w:rStyle w:val="227"/>
                <w:lang w:val="en-US" w:eastAsia="zh-CN" w:bidi="ar"/>
              </w:rPr>
              <w:t>分；每出现</w:t>
            </w:r>
            <w:r>
              <w:rPr>
                <w:rFonts w:hint="default" w:ascii="Arial" w:hAnsi="Arial" w:eastAsia="等线" w:cs="Arial"/>
                <w:i w:val="0"/>
                <w:iCs w:val="0"/>
                <w:color w:val="000000"/>
                <w:kern w:val="0"/>
                <w:sz w:val="20"/>
                <w:szCs w:val="20"/>
                <w:u w:val="none"/>
                <w:lang w:val="en-US" w:eastAsia="zh-CN" w:bidi="ar"/>
              </w:rPr>
              <w:t>1</w:t>
            </w:r>
            <w:r>
              <w:rPr>
                <w:rStyle w:val="227"/>
                <w:lang w:val="en-US" w:eastAsia="zh-CN" w:bidi="ar"/>
              </w:rPr>
              <w:t>次有效质疑（因乙方原因导致）扣</w:t>
            </w:r>
            <w:r>
              <w:rPr>
                <w:rFonts w:hint="default" w:ascii="Arial" w:hAnsi="Arial" w:eastAsia="等线" w:cs="Arial"/>
                <w:i w:val="0"/>
                <w:iCs w:val="0"/>
                <w:color w:val="000000"/>
                <w:kern w:val="0"/>
                <w:sz w:val="20"/>
                <w:szCs w:val="20"/>
                <w:u w:val="none"/>
                <w:lang w:val="en-US" w:eastAsia="zh-CN" w:bidi="ar"/>
              </w:rPr>
              <w:t>4</w:t>
            </w:r>
            <w:r>
              <w:rPr>
                <w:rStyle w:val="227"/>
                <w:lang w:val="en-US" w:eastAsia="zh-CN" w:bidi="ar"/>
              </w:rPr>
              <w:t>分；每出现</w:t>
            </w:r>
            <w:r>
              <w:rPr>
                <w:rFonts w:hint="default" w:ascii="Arial" w:hAnsi="Arial" w:eastAsia="等线" w:cs="Arial"/>
                <w:i w:val="0"/>
                <w:iCs w:val="0"/>
                <w:color w:val="000000"/>
                <w:kern w:val="0"/>
                <w:sz w:val="20"/>
                <w:szCs w:val="20"/>
                <w:u w:val="none"/>
                <w:lang w:val="en-US" w:eastAsia="zh-CN" w:bidi="ar"/>
              </w:rPr>
              <w:t>1</w:t>
            </w:r>
            <w:r>
              <w:rPr>
                <w:rStyle w:val="227"/>
                <w:lang w:val="en-US" w:eastAsia="zh-CN" w:bidi="ar"/>
              </w:rPr>
              <w:t>次有效投诉（被监管部门认定为乙方责任）扣</w:t>
            </w:r>
            <w:r>
              <w:rPr>
                <w:rFonts w:hint="default" w:ascii="Arial" w:hAnsi="Arial" w:eastAsia="等线" w:cs="Arial"/>
                <w:i w:val="0"/>
                <w:iCs w:val="0"/>
                <w:color w:val="000000"/>
                <w:kern w:val="0"/>
                <w:sz w:val="20"/>
                <w:szCs w:val="20"/>
                <w:u w:val="none"/>
                <w:lang w:val="en-US" w:eastAsia="zh-CN" w:bidi="ar"/>
              </w:rPr>
              <w:t>8</w:t>
            </w:r>
            <w:r>
              <w:rPr>
                <w:rStyle w:val="227"/>
                <w:lang w:val="en-US" w:eastAsia="zh-CN" w:bidi="ar"/>
              </w:rPr>
              <w:t>分，扣完为止。</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7AFE3C78">
            <w:pPr>
              <w:jc w:val="left"/>
              <w:rPr>
                <w:rFonts w:hint="eastAsia" w:ascii="等线" w:hAnsi="等线" w:eastAsia="等线" w:cs="等线"/>
                <w:i w:val="0"/>
                <w:iCs w:val="0"/>
                <w:color w:val="000000"/>
                <w:sz w:val="20"/>
                <w:szCs w:val="20"/>
                <w:u w:val="none"/>
              </w:rPr>
            </w:pPr>
          </w:p>
        </w:tc>
      </w:tr>
      <w:tr w14:paraId="2422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E80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专业性考核（25分）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667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本地化团队服务能力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6E6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34B0DBE6">
            <w:pPr>
              <w:keepNext w:val="0"/>
              <w:keepLines w:val="0"/>
              <w:widowControl/>
              <w:suppressLineNumbers w:val="0"/>
              <w:jc w:val="left"/>
              <w:textAlignment w:val="top"/>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项目团队负责人及核心成员熟练掌握医疗行业采购政策，得</w:t>
            </w:r>
            <w:r>
              <w:rPr>
                <w:rFonts w:hint="default" w:ascii="Arial" w:hAnsi="Arial" w:eastAsia="等线" w:cs="Arial"/>
                <w:i w:val="0"/>
                <w:iCs w:val="0"/>
                <w:color w:val="000000"/>
                <w:kern w:val="0"/>
                <w:sz w:val="20"/>
                <w:szCs w:val="20"/>
                <w:u w:val="none"/>
                <w:lang w:val="en-US" w:eastAsia="zh-CN" w:bidi="ar"/>
              </w:rPr>
              <w:t>10</w:t>
            </w:r>
            <w:r>
              <w:rPr>
                <w:rStyle w:val="227"/>
                <w:lang w:val="en-US" w:eastAsia="zh-CN" w:bidi="ar"/>
              </w:rPr>
              <w:t>分；团队成员不熟悉医疗采购流程导致工作失误</w:t>
            </w:r>
            <w:r>
              <w:rPr>
                <w:rFonts w:hint="default" w:ascii="Arial" w:hAnsi="Arial" w:eastAsia="等线" w:cs="Arial"/>
                <w:i w:val="0"/>
                <w:iCs w:val="0"/>
                <w:color w:val="000000"/>
                <w:kern w:val="0"/>
                <w:sz w:val="20"/>
                <w:szCs w:val="20"/>
                <w:u w:val="none"/>
                <w:lang w:val="en-US" w:eastAsia="zh-CN" w:bidi="ar"/>
              </w:rPr>
              <w:t>1</w:t>
            </w:r>
            <w:r>
              <w:rPr>
                <w:rStyle w:val="227"/>
                <w:lang w:val="en-US" w:eastAsia="zh-CN" w:bidi="ar"/>
              </w:rPr>
              <w:t>次扣</w:t>
            </w:r>
            <w:r>
              <w:rPr>
                <w:rFonts w:hint="default" w:ascii="Arial" w:hAnsi="Arial" w:eastAsia="等线" w:cs="Arial"/>
                <w:i w:val="0"/>
                <w:iCs w:val="0"/>
                <w:color w:val="000000"/>
                <w:kern w:val="0"/>
                <w:sz w:val="20"/>
                <w:szCs w:val="20"/>
                <w:u w:val="none"/>
                <w:lang w:val="en-US" w:eastAsia="zh-CN" w:bidi="ar"/>
              </w:rPr>
              <w:t>5</w:t>
            </w:r>
            <w:r>
              <w:rPr>
                <w:rStyle w:val="227"/>
                <w:lang w:val="en-US" w:eastAsia="zh-CN" w:bidi="ar"/>
              </w:rPr>
              <w:t>分，扣完为止。</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0BF2949">
            <w:pPr>
              <w:jc w:val="left"/>
              <w:rPr>
                <w:rFonts w:hint="eastAsia" w:ascii="等线" w:hAnsi="等线" w:eastAsia="等线" w:cs="等线"/>
                <w:i w:val="0"/>
                <w:iCs w:val="0"/>
                <w:color w:val="000000"/>
                <w:sz w:val="20"/>
                <w:szCs w:val="20"/>
                <w:u w:val="none"/>
              </w:rPr>
            </w:pPr>
          </w:p>
        </w:tc>
      </w:tr>
      <w:tr w14:paraId="3248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E2423">
            <w:pPr>
              <w:jc w:val="center"/>
              <w:rPr>
                <w:rFonts w:hint="eastAsia" w:ascii="宋体" w:hAnsi="宋体" w:eastAsia="宋体" w:cs="宋体"/>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46D2">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文件编制质量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6CF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1EBCF459">
            <w:pPr>
              <w:keepNext w:val="0"/>
              <w:keepLines w:val="0"/>
              <w:widowControl/>
              <w:suppressLineNumbers w:val="0"/>
              <w:jc w:val="left"/>
              <w:textAlignment w:val="top"/>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采购文件逻辑清晰、表述准确，技术参数与医疗业务需求匹配度高，无歧义或疏漏，得</w:t>
            </w:r>
            <w:r>
              <w:rPr>
                <w:rFonts w:hint="default" w:ascii="Arial" w:hAnsi="Arial" w:eastAsia="等线" w:cs="Arial"/>
                <w:i w:val="0"/>
                <w:iCs w:val="0"/>
                <w:color w:val="000000"/>
                <w:kern w:val="0"/>
                <w:sz w:val="20"/>
                <w:szCs w:val="20"/>
                <w:u w:val="none"/>
                <w:lang w:val="en-US" w:eastAsia="zh-CN" w:bidi="ar"/>
              </w:rPr>
              <w:t>8</w:t>
            </w:r>
            <w:r>
              <w:rPr>
                <w:rStyle w:val="227"/>
                <w:lang w:val="en-US" w:eastAsia="zh-CN" w:bidi="ar"/>
              </w:rPr>
              <w:t>分；每出现</w:t>
            </w:r>
            <w:r>
              <w:rPr>
                <w:rFonts w:hint="default" w:ascii="Arial" w:hAnsi="Arial" w:eastAsia="等线" w:cs="Arial"/>
                <w:i w:val="0"/>
                <w:iCs w:val="0"/>
                <w:color w:val="000000"/>
                <w:kern w:val="0"/>
                <w:sz w:val="20"/>
                <w:szCs w:val="20"/>
                <w:u w:val="none"/>
                <w:lang w:val="en-US" w:eastAsia="zh-CN" w:bidi="ar"/>
              </w:rPr>
              <w:t>1</w:t>
            </w:r>
            <w:r>
              <w:rPr>
                <w:rStyle w:val="227"/>
                <w:lang w:val="en-US" w:eastAsia="zh-CN" w:bidi="ar"/>
              </w:rPr>
              <w:t>份文件因表述模糊、参数不合理需重大修改扣</w:t>
            </w:r>
            <w:r>
              <w:rPr>
                <w:rFonts w:hint="default" w:ascii="Arial" w:hAnsi="Arial" w:eastAsia="等线" w:cs="Arial"/>
                <w:i w:val="0"/>
                <w:iCs w:val="0"/>
                <w:color w:val="000000"/>
                <w:kern w:val="0"/>
                <w:sz w:val="20"/>
                <w:szCs w:val="20"/>
                <w:u w:val="none"/>
                <w:lang w:val="en-US" w:eastAsia="zh-CN" w:bidi="ar"/>
              </w:rPr>
              <w:t>2</w:t>
            </w:r>
            <w:r>
              <w:rPr>
                <w:rStyle w:val="227"/>
                <w:lang w:val="en-US" w:eastAsia="zh-CN" w:bidi="ar"/>
              </w:rPr>
              <w:t>分，扣完为止。</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5557C3A">
            <w:pPr>
              <w:jc w:val="left"/>
              <w:rPr>
                <w:rFonts w:hint="eastAsia" w:ascii="等线" w:hAnsi="等线" w:eastAsia="等线" w:cs="等线"/>
                <w:i w:val="0"/>
                <w:iCs w:val="0"/>
                <w:color w:val="000000"/>
                <w:sz w:val="20"/>
                <w:szCs w:val="20"/>
                <w:u w:val="none"/>
              </w:rPr>
            </w:pPr>
          </w:p>
        </w:tc>
      </w:tr>
      <w:tr w14:paraId="24EF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147E9">
            <w:pPr>
              <w:jc w:val="center"/>
              <w:rPr>
                <w:rFonts w:hint="eastAsia" w:ascii="宋体" w:hAnsi="宋体" w:eastAsia="宋体" w:cs="宋体"/>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A19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政策咨询能力</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4D7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5508967C">
            <w:pPr>
              <w:keepNext w:val="0"/>
              <w:keepLines w:val="0"/>
              <w:widowControl/>
              <w:suppressLineNumbers w:val="0"/>
              <w:jc w:val="left"/>
              <w:textAlignment w:val="top"/>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能及时、准确提供政府采购政策及医疗行业采购相关咨询服务，解答我院及供应商疑问专业到位，得</w:t>
            </w:r>
            <w:r>
              <w:rPr>
                <w:rFonts w:hint="default" w:ascii="Arial" w:hAnsi="Arial" w:eastAsia="等线" w:cs="Arial"/>
                <w:i w:val="0"/>
                <w:iCs w:val="0"/>
                <w:color w:val="000000"/>
                <w:kern w:val="0"/>
                <w:sz w:val="20"/>
                <w:szCs w:val="20"/>
                <w:u w:val="none"/>
                <w:lang w:val="en-US" w:eastAsia="zh-CN" w:bidi="ar"/>
              </w:rPr>
              <w:t>7</w:t>
            </w:r>
            <w:r>
              <w:rPr>
                <w:rStyle w:val="227"/>
                <w:lang w:val="en-US" w:eastAsia="zh-CN" w:bidi="ar"/>
              </w:rPr>
              <w:t>分；出现</w:t>
            </w:r>
            <w:r>
              <w:rPr>
                <w:rFonts w:hint="default" w:ascii="Arial" w:hAnsi="Arial" w:eastAsia="等线" w:cs="Arial"/>
                <w:i w:val="0"/>
                <w:iCs w:val="0"/>
                <w:color w:val="000000"/>
                <w:kern w:val="0"/>
                <w:sz w:val="20"/>
                <w:szCs w:val="20"/>
                <w:u w:val="none"/>
                <w:lang w:val="en-US" w:eastAsia="zh-CN" w:bidi="ar"/>
              </w:rPr>
              <w:t>1</w:t>
            </w:r>
            <w:r>
              <w:rPr>
                <w:rStyle w:val="227"/>
                <w:lang w:val="en-US" w:eastAsia="zh-CN" w:bidi="ar"/>
              </w:rPr>
              <w:t>次政策解答错误或延误响应扣</w:t>
            </w:r>
            <w:r>
              <w:rPr>
                <w:rFonts w:hint="default" w:ascii="Arial" w:hAnsi="Arial" w:eastAsia="等线" w:cs="Arial"/>
                <w:i w:val="0"/>
                <w:iCs w:val="0"/>
                <w:color w:val="000000"/>
                <w:kern w:val="0"/>
                <w:sz w:val="20"/>
                <w:szCs w:val="20"/>
                <w:u w:val="none"/>
                <w:lang w:val="en-US" w:eastAsia="zh-CN" w:bidi="ar"/>
              </w:rPr>
              <w:t>2</w:t>
            </w:r>
            <w:r>
              <w:rPr>
                <w:rStyle w:val="227"/>
                <w:lang w:val="en-US" w:eastAsia="zh-CN" w:bidi="ar"/>
              </w:rPr>
              <w:t>分，扣完为止。</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51882F2">
            <w:pPr>
              <w:jc w:val="left"/>
              <w:rPr>
                <w:rFonts w:hint="eastAsia" w:ascii="等线" w:hAnsi="等线" w:eastAsia="等线" w:cs="等线"/>
                <w:i w:val="0"/>
                <w:iCs w:val="0"/>
                <w:color w:val="000000"/>
                <w:sz w:val="20"/>
                <w:szCs w:val="20"/>
                <w:u w:val="none"/>
              </w:rPr>
            </w:pPr>
          </w:p>
        </w:tc>
      </w:tr>
      <w:tr w14:paraId="2E6F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FE9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时效性考核（20分）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BF5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项目推进效率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9E4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0965B7A2">
            <w:pPr>
              <w:keepNext w:val="0"/>
              <w:keepLines w:val="0"/>
              <w:widowControl/>
              <w:suppressLineNumbers w:val="0"/>
              <w:jc w:val="left"/>
              <w:textAlignment w:val="top"/>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按合同约定时限完成采购方案策划、文件编制、信息发布等工作，项目按时推进，得</w:t>
            </w:r>
            <w:r>
              <w:rPr>
                <w:rFonts w:hint="default" w:ascii="Arial" w:hAnsi="Arial" w:eastAsia="等线" w:cs="Arial"/>
                <w:i w:val="0"/>
                <w:iCs w:val="0"/>
                <w:color w:val="000000"/>
                <w:kern w:val="0"/>
                <w:sz w:val="20"/>
                <w:szCs w:val="20"/>
                <w:u w:val="none"/>
                <w:lang w:val="en-US" w:eastAsia="zh-CN" w:bidi="ar"/>
              </w:rPr>
              <w:t>12</w:t>
            </w:r>
            <w:r>
              <w:rPr>
                <w:rStyle w:val="227"/>
                <w:lang w:val="en-US" w:eastAsia="zh-CN" w:bidi="ar"/>
              </w:rPr>
              <w:t>分；每出现</w:t>
            </w:r>
            <w:r>
              <w:rPr>
                <w:rFonts w:hint="default" w:ascii="Arial" w:hAnsi="Arial" w:eastAsia="等线" w:cs="Arial"/>
                <w:i w:val="0"/>
                <w:iCs w:val="0"/>
                <w:color w:val="000000"/>
                <w:kern w:val="0"/>
                <w:sz w:val="20"/>
                <w:szCs w:val="20"/>
                <w:u w:val="none"/>
                <w:lang w:val="en-US" w:eastAsia="zh-CN" w:bidi="ar"/>
              </w:rPr>
              <w:t>1</w:t>
            </w:r>
            <w:r>
              <w:rPr>
                <w:rStyle w:val="227"/>
                <w:lang w:val="en-US" w:eastAsia="zh-CN" w:bidi="ar"/>
              </w:rPr>
              <w:t>个项目因乙方原因延误</w:t>
            </w:r>
            <w:r>
              <w:rPr>
                <w:rFonts w:hint="default" w:ascii="Arial" w:hAnsi="Arial" w:eastAsia="等线" w:cs="Arial"/>
                <w:i w:val="0"/>
                <w:iCs w:val="0"/>
                <w:color w:val="000000"/>
                <w:kern w:val="0"/>
                <w:sz w:val="20"/>
                <w:szCs w:val="20"/>
                <w:u w:val="none"/>
                <w:lang w:val="en-US" w:eastAsia="zh-CN" w:bidi="ar"/>
              </w:rPr>
              <w:t>1</w:t>
            </w:r>
            <w:r>
              <w:rPr>
                <w:rStyle w:val="227"/>
                <w:lang w:val="en-US" w:eastAsia="zh-CN" w:bidi="ar"/>
              </w:rPr>
              <w:t>个工作日扣</w:t>
            </w:r>
            <w:r>
              <w:rPr>
                <w:rFonts w:hint="default" w:ascii="Arial" w:hAnsi="Arial" w:eastAsia="等线" w:cs="Arial"/>
                <w:i w:val="0"/>
                <w:iCs w:val="0"/>
                <w:color w:val="000000"/>
                <w:kern w:val="0"/>
                <w:sz w:val="20"/>
                <w:szCs w:val="20"/>
                <w:u w:val="none"/>
                <w:lang w:val="en-US" w:eastAsia="zh-CN" w:bidi="ar"/>
              </w:rPr>
              <w:t>1</w:t>
            </w:r>
            <w:r>
              <w:rPr>
                <w:rStyle w:val="227"/>
                <w:lang w:val="en-US" w:eastAsia="zh-CN" w:bidi="ar"/>
              </w:rPr>
              <w:t>分，扣完为止。</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1F9AF6D3">
            <w:pPr>
              <w:jc w:val="left"/>
              <w:rPr>
                <w:rFonts w:hint="eastAsia" w:ascii="等线" w:hAnsi="等线" w:eastAsia="等线" w:cs="等线"/>
                <w:i w:val="0"/>
                <w:iCs w:val="0"/>
                <w:color w:val="000000"/>
                <w:sz w:val="20"/>
                <w:szCs w:val="20"/>
                <w:u w:val="none"/>
              </w:rPr>
            </w:pPr>
          </w:p>
        </w:tc>
      </w:tr>
      <w:tr w14:paraId="312F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AF489">
            <w:pPr>
              <w:jc w:val="center"/>
              <w:rPr>
                <w:rFonts w:hint="eastAsia" w:ascii="宋体" w:hAnsi="宋体" w:eastAsia="宋体" w:cs="宋体"/>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6FD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响应时限达标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FBE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6FDA7BED">
            <w:pPr>
              <w:keepNext w:val="0"/>
              <w:keepLines w:val="0"/>
              <w:widowControl/>
              <w:suppressLineNumbers w:val="0"/>
              <w:jc w:val="left"/>
              <w:textAlignment w:val="top"/>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工作日咨询</w:t>
            </w:r>
            <w:r>
              <w:rPr>
                <w:rFonts w:hint="default" w:ascii="Arial" w:hAnsi="Arial" w:eastAsia="等线" w:cs="Arial"/>
                <w:i w:val="0"/>
                <w:iCs w:val="0"/>
                <w:color w:val="000000"/>
                <w:kern w:val="0"/>
                <w:sz w:val="20"/>
                <w:szCs w:val="20"/>
                <w:u w:val="none"/>
                <w:lang w:val="en-US" w:eastAsia="zh-CN" w:bidi="ar"/>
              </w:rPr>
              <w:t>1</w:t>
            </w:r>
            <w:r>
              <w:rPr>
                <w:rStyle w:val="227"/>
                <w:lang w:val="en-US" w:eastAsia="zh-CN" w:bidi="ar"/>
              </w:rPr>
              <w:t>小时内响应，紧急事项</w:t>
            </w:r>
            <w:r>
              <w:rPr>
                <w:rFonts w:hint="default" w:ascii="Arial" w:hAnsi="Arial" w:eastAsia="等线" w:cs="Arial"/>
                <w:i w:val="0"/>
                <w:iCs w:val="0"/>
                <w:color w:val="000000"/>
                <w:kern w:val="0"/>
                <w:sz w:val="20"/>
                <w:szCs w:val="20"/>
                <w:u w:val="none"/>
                <w:lang w:val="en-US" w:eastAsia="zh-CN" w:bidi="ar"/>
              </w:rPr>
              <w:t>2</w:t>
            </w:r>
            <w:r>
              <w:rPr>
                <w:rStyle w:val="227"/>
                <w:lang w:val="en-US" w:eastAsia="zh-CN" w:bidi="ar"/>
              </w:rPr>
              <w:t>小时内到场协助，质疑答复</w:t>
            </w:r>
            <w:r>
              <w:rPr>
                <w:rFonts w:hint="default" w:ascii="Arial" w:hAnsi="Arial" w:eastAsia="等线" w:cs="Arial"/>
                <w:i w:val="0"/>
                <w:iCs w:val="0"/>
                <w:color w:val="000000"/>
                <w:kern w:val="0"/>
                <w:sz w:val="20"/>
                <w:szCs w:val="20"/>
                <w:u w:val="none"/>
                <w:lang w:val="en-US" w:eastAsia="zh-CN" w:bidi="ar"/>
              </w:rPr>
              <w:t>3</w:t>
            </w:r>
            <w:r>
              <w:rPr>
                <w:rStyle w:val="227"/>
                <w:lang w:val="en-US" w:eastAsia="zh-CN" w:bidi="ar"/>
              </w:rPr>
              <w:t>个工作日内完成，得</w:t>
            </w:r>
            <w:r>
              <w:rPr>
                <w:rFonts w:hint="default" w:ascii="Arial" w:hAnsi="Arial" w:eastAsia="等线" w:cs="Arial"/>
                <w:i w:val="0"/>
                <w:iCs w:val="0"/>
                <w:color w:val="000000"/>
                <w:kern w:val="0"/>
                <w:sz w:val="20"/>
                <w:szCs w:val="20"/>
                <w:u w:val="none"/>
                <w:lang w:val="en-US" w:eastAsia="zh-CN" w:bidi="ar"/>
              </w:rPr>
              <w:t>8</w:t>
            </w:r>
            <w:r>
              <w:rPr>
                <w:rStyle w:val="227"/>
                <w:lang w:val="en-US" w:eastAsia="zh-CN" w:bidi="ar"/>
              </w:rPr>
              <w:t>分；每出现</w:t>
            </w:r>
            <w:r>
              <w:rPr>
                <w:rFonts w:hint="default" w:ascii="Arial" w:hAnsi="Arial" w:eastAsia="等线" w:cs="Arial"/>
                <w:i w:val="0"/>
                <w:iCs w:val="0"/>
                <w:color w:val="000000"/>
                <w:kern w:val="0"/>
                <w:sz w:val="20"/>
                <w:szCs w:val="20"/>
                <w:u w:val="none"/>
                <w:lang w:val="en-US" w:eastAsia="zh-CN" w:bidi="ar"/>
              </w:rPr>
              <w:t>1</w:t>
            </w:r>
            <w:r>
              <w:rPr>
                <w:rStyle w:val="227"/>
                <w:lang w:val="en-US" w:eastAsia="zh-CN" w:bidi="ar"/>
              </w:rPr>
              <w:t>次响应超时扣</w:t>
            </w:r>
            <w:r>
              <w:rPr>
                <w:rFonts w:hint="default" w:ascii="Arial" w:hAnsi="Arial" w:eastAsia="等线" w:cs="Arial"/>
                <w:i w:val="0"/>
                <w:iCs w:val="0"/>
                <w:color w:val="000000"/>
                <w:kern w:val="0"/>
                <w:sz w:val="20"/>
                <w:szCs w:val="20"/>
                <w:u w:val="none"/>
                <w:lang w:val="en-US" w:eastAsia="zh-CN" w:bidi="ar"/>
              </w:rPr>
              <w:t>2</w:t>
            </w:r>
            <w:r>
              <w:rPr>
                <w:rStyle w:val="227"/>
                <w:lang w:val="en-US" w:eastAsia="zh-CN" w:bidi="ar"/>
              </w:rPr>
              <w:t>分，扣完为止。</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C4AA286">
            <w:pPr>
              <w:jc w:val="left"/>
              <w:rPr>
                <w:rFonts w:hint="eastAsia" w:ascii="等线" w:hAnsi="等线" w:eastAsia="等线" w:cs="等线"/>
                <w:i w:val="0"/>
                <w:iCs w:val="0"/>
                <w:color w:val="000000"/>
                <w:sz w:val="20"/>
                <w:szCs w:val="20"/>
                <w:u w:val="none"/>
              </w:rPr>
            </w:pPr>
          </w:p>
        </w:tc>
      </w:tr>
      <w:tr w14:paraId="35FC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6FF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服务质量考核（25分）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870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资料归档完整性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CEC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11AB276E">
            <w:pPr>
              <w:keepNext w:val="0"/>
              <w:keepLines w:val="0"/>
              <w:widowControl/>
              <w:suppressLineNumbers w:val="0"/>
              <w:jc w:val="left"/>
              <w:textAlignment w:val="top"/>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项目档案资料（含电子、纸质版本）完整、规范，符合档案管理要求，按时移交我院归档，得</w:t>
            </w:r>
            <w:r>
              <w:rPr>
                <w:rFonts w:hint="default" w:ascii="Arial" w:hAnsi="Arial" w:eastAsia="等线" w:cs="Arial"/>
                <w:i w:val="0"/>
                <w:iCs w:val="0"/>
                <w:color w:val="000000"/>
                <w:kern w:val="0"/>
                <w:sz w:val="20"/>
                <w:szCs w:val="20"/>
                <w:u w:val="none"/>
                <w:lang w:val="en-US" w:eastAsia="zh-CN" w:bidi="ar"/>
              </w:rPr>
              <w:t>8</w:t>
            </w:r>
            <w:r>
              <w:rPr>
                <w:rStyle w:val="227"/>
                <w:lang w:val="en-US" w:eastAsia="zh-CN" w:bidi="ar"/>
              </w:rPr>
              <w:t>分；每出现</w:t>
            </w:r>
            <w:r>
              <w:rPr>
                <w:rFonts w:hint="default" w:ascii="Arial" w:hAnsi="Arial" w:eastAsia="等线" w:cs="Arial"/>
                <w:i w:val="0"/>
                <w:iCs w:val="0"/>
                <w:color w:val="000000"/>
                <w:kern w:val="0"/>
                <w:sz w:val="20"/>
                <w:szCs w:val="20"/>
                <w:u w:val="none"/>
                <w:lang w:val="en-US" w:eastAsia="zh-CN" w:bidi="ar"/>
              </w:rPr>
              <w:t>1</w:t>
            </w:r>
            <w:r>
              <w:rPr>
                <w:rStyle w:val="227"/>
                <w:lang w:val="en-US" w:eastAsia="zh-CN" w:bidi="ar"/>
              </w:rPr>
              <w:t>个项目档案资料缺失或不规范扣</w:t>
            </w:r>
            <w:r>
              <w:rPr>
                <w:rFonts w:hint="default" w:ascii="Arial" w:hAnsi="Arial" w:eastAsia="等线" w:cs="Arial"/>
                <w:i w:val="0"/>
                <w:iCs w:val="0"/>
                <w:color w:val="000000"/>
                <w:kern w:val="0"/>
                <w:sz w:val="20"/>
                <w:szCs w:val="20"/>
                <w:u w:val="none"/>
                <w:lang w:val="en-US" w:eastAsia="zh-CN" w:bidi="ar"/>
              </w:rPr>
              <w:t>2</w:t>
            </w:r>
            <w:r>
              <w:rPr>
                <w:rStyle w:val="227"/>
                <w:lang w:val="en-US" w:eastAsia="zh-CN" w:bidi="ar"/>
              </w:rPr>
              <w:t>分，扣完为止。</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1B311CC1">
            <w:pPr>
              <w:jc w:val="left"/>
              <w:rPr>
                <w:rFonts w:hint="eastAsia" w:ascii="等线" w:hAnsi="等线" w:eastAsia="等线" w:cs="等线"/>
                <w:i w:val="0"/>
                <w:iCs w:val="0"/>
                <w:color w:val="000000"/>
                <w:sz w:val="20"/>
                <w:szCs w:val="20"/>
                <w:u w:val="none"/>
              </w:rPr>
            </w:pPr>
          </w:p>
        </w:tc>
      </w:tr>
      <w:tr w14:paraId="1311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92108">
            <w:pPr>
              <w:jc w:val="center"/>
              <w:rPr>
                <w:rFonts w:hint="eastAsia" w:ascii="宋体" w:hAnsi="宋体" w:eastAsia="宋体" w:cs="宋体"/>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AC4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工作配合度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1BC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32A643C5">
            <w:pPr>
              <w:keepNext w:val="0"/>
              <w:keepLines w:val="0"/>
              <w:widowControl/>
              <w:suppressLineNumbers w:val="0"/>
              <w:jc w:val="left"/>
              <w:textAlignment w:val="top"/>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积极配合我院完成项目需求梳理、开标见证、考核资料提交等工作，态度主动、高效，得</w:t>
            </w:r>
            <w:r>
              <w:rPr>
                <w:rFonts w:hint="default" w:ascii="Arial" w:hAnsi="Arial" w:eastAsia="等线" w:cs="Arial"/>
                <w:i w:val="0"/>
                <w:iCs w:val="0"/>
                <w:color w:val="000000"/>
                <w:kern w:val="0"/>
                <w:sz w:val="20"/>
                <w:szCs w:val="20"/>
                <w:u w:val="none"/>
                <w:lang w:val="en-US" w:eastAsia="zh-CN" w:bidi="ar"/>
              </w:rPr>
              <w:t>8</w:t>
            </w:r>
            <w:r>
              <w:rPr>
                <w:rStyle w:val="227"/>
                <w:lang w:val="en-US" w:eastAsia="zh-CN" w:bidi="ar"/>
              </w:rPr>
              <w:t>分；出现</w:t>
            </w:r>
            <w:r>
              <w:rPr>
                <w:rFonts w:hint="default" w:ascii="Arial" w:hAnsi="Arial" w:eastAsia="等线" w:cs="Arial"/>
                <w:i w:val="0"/>
                <w:iCs w:val="0"/>
                <w:color w:val="000000"/>
                <w:kern w:val="0"/>
                <w:sz w:val="20"/>
                <w:szCs w:val="20"/>
                <w:u w:val="none"/>
                <w:lang w:val="en-US" w:eastAsia="zh-CN" w:bidi="ar"/>
              </w:rPr>
              <w:t>1</w:t>
            </w:r>
            <w:r>
              <w:rPr>
                <w:rStyle w:val="227"/>
                <w:lang w:val="en-US" w:eastAsia="zh-CN" w:bidi="ar"/>
              </w:rPr>
              <w:t>次配合不力、推诿扯皮情况扣</w:t>
            </w:r>
            <w:r>
              <w:rPr>
                <w:rFonts w:hint="default" w:ascii="Arial" w:hAnsi="Arial" w:eastAsia="等线" w:cs="Arial"/>
                <w:i w:val="0"/>
                <w:iCs w:val="0"/>
                <w:color w:val="000000"/>
                <w:kern w:val="0"/>
                <w:sz w:val="20"/>
                <w:szCs w:val="20"/>
                <w:u w:val="none"/>
                <w:lang w:val="en-US" w:eastAsia="zh-CN" w:bidi="ar"/>
              </w:rPr>
              <w:t>3</w:t>
            </w:r>
            <w:r>
              <w:rPr>
                <w:rStyle w:val="227"/>
                <w:lang w:val="en-US" w:eastAsia="zh-CN" w:bidi="ar"/>
              </w:rPr>
              <w:t>分，扣完为止。</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6694A5D">
            <w:pPr>
              <w:jc w:val="left"/>
              <w:rPr>
                <w:rFonts w:hint="eastAsia" w:ascii="等线" w:hAnsi="等线" w:eastAsia="等线" w:cs="等线"/>
                <w:i w:val="0"/>
                <w:iCs w:val="0"/>
                <w:color w:val="000000"/>
                <w:sz w:val="20"/>
                <w:szCs w:val="20"/>
                <w:u w:val="none"/>
              </w:rPr>
            </w:pPr>
          </w:p>
        </w:tc>
      </w:tr>
      <w:tr w14:paraId="5209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AC506">
            <w:pPr>
              <w:jc w:val="center"/>
              <w:rPr>
                <w:rFonts w:hint="eastAsia" w:ascii="宋体" w:hAnsi="宋体" w:eastAsia="宋体" w:cs="宋体"/>
                <w:b/>
                <w:bCs/>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1371">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保密义务履行</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60F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0A7C82A0">
            <w:pPr>
              <w:keepNext w:val="0"/>
              <w:keepLines w:val="0"/>
              <w:widowControl/>
              <w:suppressLineNumbers w:val="0"/>
              <w:jc w:val="left"/>
              <w:textAlignment w:val="top"/>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严格履行保密义务，未泄露我院商业秘密及采购信息，得9分；出现泄密情况（经查实）扣9分。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78D24ECF">
            <w:pPr>
              <w:jc w:val="left"/>
              <w:rPr>
                <w:rFonts w:hint="eastAsia" w:ascii="等线" w:hAnsi="等线" w:eastAsia="等线" w:cs="等线"/>
                <w:i w:val="0"/>
                <w:iCs w:val="0"/>
                <w:color w:val="000000"/>
                <w:sz w:val="20"/>
                <w:szCs w:val="20"/>
                <w:u w:val="none"/>
              </w:rPr>
            </w:pPr>
          </w:p>
        </w:tc>
      </w:tr>
    </w:tbl>
    <w:p w14:paraId="1E727357">
      <w:pPr>
        <w:rPr>
          <w:rFonts w:hint="eastAsia"/>
          <w:highlight w:val="none"/>
          <w:lang w:val="en-US" w:eastAsia="zh-CN"/>
        </w:rPr>
      </w:pPr>
    </w:p>
    <w:sectPr>
      <w:headerReference r:id="rId9" w:type="first"/>
      <w:footerReference r:id="rId11" w:type="first"/>
      <w:footerReference r:id="rId10"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FE72">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B1F54">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4F641D2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453F">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CB90">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3769">
    <w:pPr>
      <w:pStyle w:val="28"/>
      <w:tabs>
        <w:tab w:val="left" w:pos="9027"/>
      </w:tabs>
      <w:ind w:right="-18"/>
      <w:rPr>
        <w:rStyle w:val="46"/>
        <w:szCs w:val="21"/>
      </w:rPr>
    </w:pPr>
  </w:p>
  <w:p w14:paraId="137E7AD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3BBFC852">
    <w:pPr>
      <w:rPr>
        <w:rStyle w:val="46"/>
        <w:szCs w:val="21"/>
      </w:rPr>
    </w:pPr>
  </w:p>
  <w:p w14:paraId="7B9EC13B">
    <w:pPr>
      <w:rPr>
        <w:rStyle w:val="46"/>
        <w:szCs w:val="21"/>
      </w:rPr>
    </w:pPr>
  </w:p>
  <w:p w14:paraId="3FF9540F">
    <w:pPr>
      <w:rPr>
        <w:rStyle w:val="46"/>
        <w:szCs w:val="21"/>
      </w:rPr>
    </w:pPr>
  </w:p>
  <w:p w14:paraId="6A9E6C5C">
    <w:pPr>
      <w:rPr>
        <w:rStyle w:val="46"/>
        <w:szCs w:val="21"/>
      </w:rPr>
    </w:pPr>
  </w:p>
  <w:p w14:paraId="2F4A6C45">
    <w:pPr>
      <w:rPr>
        <w:rStyle w:val="46"/>
        <w:szCs w:val="21"/>
      </w:rPr>
    </w:pPr>
  </w:p>
  <w:p w14:paraId="1DA2E7B5">
    <w:pPr>
      <w:rPr>
        <w:rStyle w:val="46"/>
        <w:szCs w:val="21"/>
      </w:rPr>
    </w:pPr>
  </w:p>
  <w:p w14:paraId="3CC7A8D9">
    <w:pPr>
      <w:rPr>
        <w:rStyle w:val="46"/>
        <w:szCs w:val="21"/>
      </w:rPr>
    </w:pPr>
  </w:p>
  <w:p w14:paraId="1896358F">
    <w:pPr>
      <w:rPr>
        <w:rStyle w:val="46"/>
        <w:szCs w:val="21"/>
      </w:rPr>
    </w:pPr>
  </w:p>
  <w:p w14:paraId="3AD035D5">
    <w:pPr>
      <w:rPr>
        <w:rStyle w:val="46"/>
        <w:szCs w:val="21"/>
      </w:rPr>
    </w:pPr>
  </w:p>
  <w:p w14:paraId="25166180"/>
  <w:p w14:paraId="710539EA"/>
  <w:p w14:paraId="154B0995"/>
  <w:p w14:paraId="61F2B6DE"/>
  <w:p w14:paraId="55C7275C"/>
  <w:p w14:paraId="7600A38E"/>
  <w:p w14:paraId="5404CEEC"/>
  <w:p w14:paraId="5592099B"/>
  <w:p w14:paraId="2A01E368"/>
  <w:p w14:paraId="5E01BBB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1A2BA">
    <w:pPr>
      <w:ind w:left="7560" w:hanging="7560" w:hangingChars="4200"/>
      <w:jc w:val="left"/>
      <w:rPr>
        <w:rFonts w:ascii="宋体" w:hAnsi="宋体" w:eastAsia="宋体"/>
        <w:sz w:val="18"/>
        <w:szCs w:val="18"/>
      </w:rPr>
    </w:pPr>
    <w:r>
      <w:rPr>
        <w:rFonts w:hint="eastAsia" w:ascii="宋体" w:hAnsi="宋体" w:eastAsia="宋体"/>
        <w:sz w:val="18"/>
        <w:szCs w:val="18"/>
      </w:rPr>
      <w:t>项目名称：</w:t>
    </w:r>
    <w:r>
      <w:rPr>
        <w:rFonts w:hint="eastAsia" w:ascii="宋体" w:hAnsi="宋体" w:eastAsia="宋体"/>
        <w:sz w:val="18"/>
        <w:szCs w:val="18"/>
        <w:lang w:val="en-US" w:eastAsia="zh-CN"/>
      </w:rPr>
      <w:t>开平市中医院2026-2028</w:t>
    </w:r>
    <w:r>
      <w:rPr>
        <w:rFonts w:hint="eastAsia" w:ascii="宋体" w:hAnsi="宋体" w:eastAsia="宋体"/>
        <w:sz w:val="18"/>
        <w:szCs w:val="18"/>
      </w:rPr>
      <w:t>年度招标采购代理机构服务</w:t>
    </w:r>
    <w:r>
      <w:rPr>
        <w:rFonts w:hint="eastAsia" w:ascii="宋体" w:hAnsi="宋体" w:eastAsia="宋体"/>
        <w:sz w:val="18"/>
        <w:szCs w:val="18"/>
        <w:lang w:val="en-US" w:eastAsia="zh-CN"/>
      </w:rPr>
      <w:t>资格选取</w:t>
    </w:r>
    <w:r>
      <w:rPr>
        <w:rFonts w:hint="eastAsia" w:ascii="宋体" w:hAnsi="宋体" w:eastAsia="宋体"/>
        <w:sz w:val="18"/>
        <w:szCs w:val="18"/>
      </w:rPr>
      <w:t>项目</w:t>
    </w:r>
    <w:r>
      <w:rPr>
        <w:rFonts w:hint="eastAsia" w:ascii="宋体" w:hAnsi="宋体" w:eastAsia="宋体"/>
        <w:sz w:val="18"/>
        <w:szCs w:val="18"/>
        <w:lang w:eastAsia="zh-CN"/>
      </w:rPr>
      <w:t>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DAE4E">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9DEE">
    <w:pPr>
      <w:pStyle w:val="29"/>
      <w:pBdr>
        <w:bottom w:val="single" w:color="auto" w:sz="4" w:space="1"/>
      </w:pBdr>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097A">
    <w:pPr>
      <w:pStyle w:val="29"/>
    </w:pPr>
    <w:r>
      <w:rPr>
        <w:rFonts w:hint="eastAsia" w:hAnsi="宋体"/>
        <w:szCs w:val="21"/>
      </w:rPr>
      <w:t>采购编号：KPCG2019-000 赤坎新区技术审查与开发咨询服务                     竞争性遴选文件</w:t>
    </w:r>
  </w:p>
  <w:p w14:paraId="40AC0A08"/>
  <w:p w14:paraId="2195BF52"/>
  <w:p w14:paraId="7DFC5D40"/>
  <w:p w14:paraId="0614293A"/>
  <w:p w14:paraId="7C8FD7AC"/>
  <w:p w14:paraId="2139E398"/>
  <w:p w14:paraId="1EDE19C9"/>
  <w:p w14:paraId="03124BE9"/>
  <w:p w14:paraId="4BD0DBE9"/>
  <w:p w14:paraId="04C80DA1"/>
  <w:p w14:paraId="0C61F9D0"/>
  <w:p w14:paraId="06048E50"/>
  <w:p w14:paraId="5F1080AB"/>
  <w:p w14:paraId="10E093C0"/>
  <w:p w14:paraId="070EFDFE"/>
  <w:p w14:paraId="3D41A000"/>
  <w:p w14:paraId="1D59DBC3"/>
  <w:p w14:paraId="1154DF9A"/>
  <w:p w14:paraId="39E58C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71899A05"/>
    <w:multiLevelType w:val="singleLevel"/>
    <w:tmpl w:val="71899A05"/>
    <w:lvl w:ilvl="0" w:tentative="0">
      <w:start w:val="1"/>
      <w:numFmt w:val="decimal"/>
      <w:lvlText w:val="(%1)"/>
      <w:lvlJc w:val="left"/>
      <w:pPr>
        <w:ind w:left="1025" w:hanging="425"/>
      </w:pPr>
      <w:rPr>
        <w:rFonts w:hint="default"/>
        <w:strike w:val="0"/>
        <w:dstrike w:val="0"/>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明">
    <w15:presenceInfo w15:providerId="WPS Office" w15:userId="1623605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hideSpellingErrors/>
  <w:trackRevisions w:val="1"/>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WNjMTVhZmQ1NDYzNDYyZmQxZDczNGYxNmJkYmQ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0B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71B"/>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23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4E8"/>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2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1AF"/>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626"/>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4F2"/>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0F7A"/>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CD"/>
    <w:rsid w:val="002C45EF"/>
    <w:rsid w:val="002C4705"/>
    <w:rsid w:val="002C5734"/>
    <w:rsid w:val="002C6512"/>
    <w:rsid w:val="002C7A7C"/>
    <w:rsid w:val="002C7AD2"/>
    <w:rsid w:val="002D0954"/>
    <w:rsid w:val="002D23CA"/>
    <w:rsid w:val="002D262A"/>
    <w:rsid w:val="002D2865"/>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697"/>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179"/>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A7E"/>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94"/>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247"/>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9BA"/>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4C5B"/>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5B"/>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472D8"/>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2E4"/>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5C7"/>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5B2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0F9"/>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2D2C"/>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1F2"/>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9FF"/>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4FE"/>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523"/>
    <w:rsid w:val="008C25CE"/>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41B"/>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0289"/>
    <w:rsid w:val="00920FBA"/>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470"/>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89B"/>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5780"/>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E3F"/>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0B9"/>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809"/>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656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3B8"/>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249"/>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3867"/>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B7C"/>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335"/>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029"/>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7A3"/>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0551"/>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4678"/>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5F3C"/>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96D"/>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3FC"/>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20"/>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4675"/>
    <w:rsid w:val="00DF6B04"/>
    <w:rsid w:val="00DF7049"/>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147"/>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4B6"/>
    <w:rsid w:val="00E65722"/>
    <w:rsid w:val="00E66371"/>
    <w:rsid w:val="00E663D1"/>
    <w:rsid w:val="00E67141"/>
    <w:rsid w:val="00E6752A"/>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5F9E"/>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AC2"/>
    <w:rsid w:val="00F42D89"/>
    <w:rsid w:val="00F4350D"/>
    <w:rsid w:val="00F4365B"/>
    <w:rsid w:val="00F436A5"/>
    <w:rsid w:val="00F43D7A"/>
    <w:rsid w:val="00F43E43"/>
    <w:rsid w:val="00F43FAC"/>
    <w:rsid w:val="00F440F4"/>
    <w:rsid w:val="00F44135"/>
    <w:rsid w:val="00F44DEB"/>
    <w:rsid w:val="00F45722"/>
    <w:rsid w:val="00F45C20"/>
    <w:rsid w:val="00F45E8D"/>
    <w:rsid w:val="00F460AF"/>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5DA7"/>
    <w:rsid w:val="00FF6244"/>
    <w:rsid w:val="00FF635A"/>
    <w:rsid w:val="00FF6664"/>
    <w:rsid w:val="00FF678F"/>
    <w:rsid w:val="00FF6BE5"/>
    <w:rsid w:val="00FF77D5"/>
    <w:rsid w:val="00FF7950"/>
    <w:rsid w:val="01EC6D10"/>
    <w:rsid w:val="026C21F1"/>
    <w:rsid w:val="036603B8"/>
    <w:rsid w:val="03DE370C"/>
    <w:rsid w:val="03FE2106"/>
    <w:rsid w:val="05210084"/>
    <w:rsid w:val="058F7B77"/>
    <w:rsid w:val="05D4309B"/>
    <w:rsid w:val="063575C6"/>
    <w:rsid w:val="07456CFC"/>
    <w:rsid w:val="07685361"/>
    <w:rsid w:val="07D70581"/>
    <w:rsid w:val="08181F45"/>
    <w:rsid w:val="081849E5"/>
    <w:rsid w:val="083A3F7E"/>
    <w:rsid w:val="08BA0844"/>
    <w:rsid w:val="090A1857"/>
    <w:rsid w:val="09354491"/>
    <w:rsid w:val="0AB64692"/>
    <w:rsid w:val="0B2E5519"/>
    <w:rsid w:val="0B431120"/>
    <w:rsid w:val="0BBE7E63"/>
    <w:rsid w:val="0BC82C71"/>
    <w:rsid w:val="0C651FA7"/>
    <w:rsid w:val="0D3D1EAE"/>
    <w:rsid w:val="0F4779A6"/>
    <w:rsid w:val="0F720C87"/>
    <w:rsid w:val="0F7D59F6"/>
    <w:rsid w:val="10B10FD7"/>
    <w:rsid w:val="13252204"/>
    <w:rsid w:val="13791C6A"/>
    <w:rsid w:val="13B95037"/>
    <w:rsid w:val="14576A7F"/>
    <w:rsid w:val="145C6DB5"/>
    <w:rsid w:val="15093B0A"/>
    <w:rsid w:val="154811A8"/>
    <w:rsid w:val="15FB1C74"/>
    <w:rsid w:val="16C30074"/>
    <w:rsid w:val="171044ED"/>
    <w:rsid w:val="182E391B"/>
    <w:rsid w:val="18540B58"/>
    <w:rsid w:val="19120228"/>
    <w:rsid w:val="191D51C7"/>
    <w:rsid w:val="194D51B6"/>
    <w:rsid w:val="1A067601"/>
    <w:rsid w:val="1A1A7F48"/>
    <w:rsid w:val="1A40269A"/>
    <w:rsid w:val="1B3C1DD8"/>
    <w:rsid w:val="1BF105C9"/>
    <w:rsid w:val="1D0154E2"/>
    <w:rsid w:val="1D2C53A3"/>
    <w:rsid w:val="1D8614B0"/>
    <w:rsid w:val="1E177425"/>
    <w:rsid w:val="1ED92BBE"/>
    <w:rsid w:val="1F246257"/>
    <w:rsid w:val="1F870A91"/>
    <w:rsid w:val="20210D51"/>
    <w:rsid w:val="204563CC"/>
    <w:rsid w:val="20474C5B"/>
    <w:rsid w:val="21B90060"/>
    <w:rsid w:val="221D7FB2"/>
    <w:rsid w:val="222339F7"/>
    <w:rsid w:val="22775610"/>
    <w:rsid w:val="239E1A70"/>
    <w:rsid w:val="23C95568"/>
    <w:rsid w:val="23FB7914"/>
    <w:rsid w:val="245306EE"/>
    <w:rsid w:val="2459377B"/>
    <w:rsid w:val="24CA0A5A"/>
    <w:rsid w:val="26712A32"/>
    <w:rsid w:val="268D51D4"/>
    <w:rsid w:val="289363DE"/>
    <w:rsid w:val="28EA443D"/>
    <w:rsid w:val="28F30CF9"/>
    <w:rsid w:val="29042D2C"/>
    <w:rsid w:val="29EA2749"/>
    <w:rsid w:val="2A536E90"/>
    <w:rsid w:val="2AE46658"/>
    <w:rsid w:val="2AEC10A3"/>
    <w:rsid w:val="2B671526"/>
    <w:rsid w:val="2BCF782F"/>
    <w:rsid w:val="2BE97B66"/>
    <w:rsid w:val="2C915AD5"/>
    <w:rsid w:val="2CC74842"/>
    <w:rsid w:val="2DD6049D"/>
    <w:rsid w:val="2E5A3C96"/>
    <w:rsid w:val="2F8C7F5C"/>
    <w:rsid w:val="2F9E3E41"/>
    <w:rsid w:val="2FB2501E"/>
    <w:rsid w:val="30D1308B"/>
    <w:rsid w:val="31AA2714"/>
    <w:rsid w:val="32147DC4"/>
    <w:rsid w:val="324F320B"/>
    <w:rsid w:val="325B46A3"/>
    <w:rsid w:val="32607569"/>
    <w:rsid w:val="331B2F3F"/>
    <w:rsid w:val="33264BA4"/>
    <w:rsid w:val="33CD5D92"/>
    <w:rsid w:val="345D2848"/>
    <w:rsid w:val="34C374AD"/>
    <w:rsid w:val="352C2AB5"/>
    <w:rsid w:val="353C45ED"/>
    <w:rsid w:val="35616529"/>
    <w:rsid w:val="35C828C9"/>
    <w:rsid w:val="35D0014F"/>
    <w:rsid w:val="35FD12B2"/>
    <w:rsid w:val="3677133B"/>
    <w:rsid w:val="36870A2A"/>
    <w:rsid w:val="370C56F3"/>
    <w:rsid w:val="373874DE"/>
    <w:rsid w:val="37904D56"/>
    <w:rsid w:val="389C3213"/>
    <w:rsid w:val="38BD7355"/>
    <w:rsid w:val="39F723CF"/>
    <w:rsid w:val="3A77093E"/>
    <w:rsid w:val="3A9672B3"/>
    <w:rsid w:val="3B294B17"/>
    <w:rsid w:val="3C21710D"/>
    <w:rsid w:val="3C71648C"/>
    <w:rsid w:val="3CA1529C"/>
    <w:rsid w:val="3CC41F84"/>
    <w:rsid w:val="3CDA3397"/>
    <w:rsid w:val="3D2F4655"/>
    <w:rsid w:val="3D400BA9"/>
    <w:rsid w:val="3D64032A"/>
    <w:rsid w:val="3DF95A66"/>
    <w:rsid w:val="3E4B6A9B"/>
    <w:rsid w:val="3EB428B0"/>
    <w:rsid w:val="4007090C"/>
    <w:rsid w:val="40546F2B"/>
    <w:rsid w:val="408B5AF4"/>
    <w:rsid w:val="40AD2461"/>
    <w:rsid w:val="40B90E06"/>
    <w:rsid w:val="410A18D8"/>
    <w:rsid w:val="418D7D70"/>
    <w:rsid w:val="41A37494"/>
    <w:rsid w:val="42B3131D"/>
    <w:rsid w:val="42EA0B36"/>
    <w:rsid w:val="433F5D44"/>
    <w:rsid w:val="43980A05"/>
    <w:rsid w:val="43E550B8"/>
    <w:rsid w:val="44B553BD"/>
    <w:rsid w:val="453024F1"/>
    <w:rsid w:val="45374B08"/>
    <w:rsid w:val="45E432AE"/>
    <w:rsid w:val="45EB1BE1"/>
    <w:rsid w:val="462C79CE"/>
    <w:rsid w:val="467A7452"/>
    <w:rsid w:val="46AB1BB8"/>
    <w:rsid w:val="46C738F4"/>
    <w:rsid w:val="478F24E3"/>
    <w:rsid w:val="48C8585F"/>
    <w:rsid w:val="49940732"/>
    <w:rsid w:val="4A646777"/>
    <w:rsid w:val="4A880DD3"/>
    <w:rsid w:val="4AAA7E35"/>
    <w:rsid w:val="4ABC0DDA"/>
    <w:rsid w:val="4B3565EF"/>
    <w:rsid w:val="4E055E8C"/>
    <w:rsid w:val="4EBF6FC0"/>
    <w:rsid w:val="4F3F76F2"/>
    <w:rsid w:val="4F641F62"/>
    <w:rsid w:val="4FED1003"/>
    <w:rsid w:val="510B13F4"/>
    <w:rsid w:val="51105A99"/>
    <w:rsid w:val="518728DF"/>
    <w:rsid w:val="51DE1360"/>
    <w:rsid w:val="52310E93"/>
    <w:rsid w:val="5257222D"/>
    <w:rsid w:val="527C2613"/>
    <w:rsid w:val="53397A0C"/>
    <w:rsid w:val="53E92AEF"/>
    <w:rsid w:val="54B6568B"/>
    <w:rsid w:val="55085AF6"/>
    <w:rsid w:val="55552A23"/>
    <w:rsid w:val="5598344D"/>
    <w:rsid w:val="56944892"/>
    <w:rsid w:val="56AE0C92"/>
    <w:rsid w:val="572162ED"/>
    <w:rsid w:val="57B32A9F"/>
    <w:rsid w:val="57BD0D5E"/>
    <w:rsid w:val="58047FBD"/>
    <w:rsid w:val="58122592"/>
    <w:rsid w:val="584879D7"/>
    <w:rsid w:val="58925DB9"/>
    <w:rsid w:val="58FA45CC"/>
    <w:rsid w:val="593C713F"/>
    <w:rsid w:val="597E4679"/>
    <w:rsid w:val="5A982114"/>
    <w:rsid w:val="5AEB2255"/>
    <w:rsid w:val="5AF00933"/>
    <w:rsid w:val="5B5317F3"/>
    <w:rsid w:val="5C9F2C03"/>
    <w:rsid w:val="5CD1707F"/>
    <w:rsid w:val="5D494803"/>
    <w:rsid w:val="5D4C4B05"/>
    <w:rsid w:val="5E593512"/>
    <w:rsid w:val="5F00399C"/>
    <w:rsid w:val="5F1832FB"/>
    <w:rsid w:val="5FF97134"/>
    <w:rsid w:val="5FFF5ED8"/>
    <w:rsid w:val="617B794E"/>
    <w:rsid w:val="62227200"/>
    <w:rsid w:val="624D58C1"/>
    <w:rsid w:val="6275592F"/>
    <w:rsid w:val="62FC1833"/>
    <w:rsid w:val="6360028A"/>
    <w:rsid w:val="63A66574"/>
    <w:rsid w:val="64A55D99"/>
    <w:rsid w:val="6508139B"/>
    <w:rsid w:val="65374138"/>
    <w:rsid w:val="65DA70E3"/>
    <w:rsid w:val="66C828BC"/>
    <w:rsid w:val="67026F67"/>
    <w:rsid w:val="682C661B"/>
    <w:rsid w:val="687D4166"/>
    <w:rsid w:val="69724A89"/>
    <w:rsid w:val="69B30239"/>
    <w:rsid w:val="69F06C95"/>
    <w:rsid w:val="6AA20B62"/>
    <w:rsid w:val="6B2E10CC"/>
    <w:rsid w:val="6B4D4F83"/>
    <w:rsid w:val="6B573147"/>
    <w:rsid w:val="6C1F6348"/>
    <w:rsid w:val="6C26686A"/>
    <w:rsid w:val="6C7E029D"/>
    <w:rsid w:val="6D0506ED"/>
    <w:rsid w:val="6D0B1506"/>
    <w:rsid w:val="704853CF"/>
    <w:rsid w:val="70930824"/>
    <w:rsid w:val="70C2647F"/>
    <w:rsid w:val="74C32DCE"/>
    <w:rsid w:val="74EE5E20"/>
    <w:rsid w:val="76C66107"/>
    <w:rsid w:val="777B4C4A"/>
    <w:rsid w:val="77BA4BDE"/>
    <w:rsid w:val="7814146E"/>
    <w:rsid w:val="78184F16"/>
    <w:rsid w:val="78847233"/>
    <w:rsid w:val="78DE0BFA"/>
    <w:rsid w:val="79444163"/>
    <w:rsid w:val="7A470084"/>
    <w:rsid w:val="7B480B6C"/>
    <w:rsid w:val="7B5B53DA"/>
    <w:rsid w:val="7BEC4AB5"/>
    <w:rsid w:val="7C974B11"/>
    <w:rsid w:val="7E0C25A3"/>
    <w:rsid w:val="7F1E79A3"/>
    <w:rsid w:val="7FDC5D91"/>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0"/>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226">
    <w:name w:val="fontstyle01"/>
    <w:basedOn w:val="44"/>
    <w:qFormat/>
    <w:uiPriority w:val="0"/>
    <w:rPr>
      <w:rFonts w:hint="eastAsia" w:ascii="仿宋" w:hAnsi="仿宋" w:eastAsia="仿宋"/>
      <w:color w:val="000000"/>
      <w:sz w:val="28"/>
      <w:szCs w:val="28"/>
    </w:rPr>
  </w:style>
  <w:style w:type="character" w:customStyle="1" w:styleId="227">
    <w:name w:val="font41"/>
    <w:basedOn w:val="44"/>
    <w:qFormat/>
    <w:uiPriority w:val="0"/>
    <w:rPr>
      <w:rFonts w:hint="eastAsia"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26</Pages>
  <Words>12763</Words>
  <Characters>13231</Characters>
  <Lines>111</Lines>
  <Paragraphs>31</Paragraphs>
  <TotalTime>15</TotalTime>
  <ScaleCrop>false</ScaleCrop>
  <LinksUpToDate>false</LinksUpToDate>
  <CharactersWithSpaces>13536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2024-12-14T03:44:00Z</dcterms:created>
  <dc:creator>admin</dc:creator>
  <cp:lastModifiedBy>Jim_Ray</cp:lastModifiedBy>
  <cp:lastPrinted>2025-12-16T07:53:00Z</cp:lastPrinted>
  <dcterms:modified xsi:type="dcterms:W3CDTF">2025-12-22T08:11:57Z</dcterms:modified>
  <dc:title>目    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C663E85232474BC5BB0230DCA9667662_13</vt:lpwstr>
  </property>
  <property fmtid="{D5CDD505-2E9C-101B-9397-08002B2CF9AE}" pid="4" name="KSOTemplateDocerSaveRecord">
    <vt:lpwstr>eyJoZGlkIjoiMDkxMDU0OTAxYTAzOTQ0MzUyMGVhYjgwNWJlOWNmOTYiLCJ1c2VySWQiOiI5OTM4NTIzODkifQ==</vt:lpwstr>
  </property>
</Properties>
</file>