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78" w:rsidRDefault="00C934EF">
      <w:pPr>
        <w:snapToGrid w:val="0"/>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t>开平</w:t>
      </w:r>
      <w:r w:rsidR="00284057">
        <w:rPr>
          <w:rFonts w:ascii="方正小标宋简体" w:eastAsia="方正小标宋简体" w:hAnsi="仿宋" w:cs="方正仿宋简体" w:hint="eastAsia"/>
          <w:sz w:val="32"/>
          <w:szCs w:val="32"/>
        </w:rPr>
        <w:t>市</w:t>
      </w:r>
      <w:r w:rsidR="00A54FD4">
        <w:rPr>
          <w:rFonts w:ascii="方正小标宋简体" w:eastAsia="方正小标宋简体" w:hAnsi="仿宋" w:cs="方正仿宋简体" w:hint="eastAsia"/>
          <w:sz w:val="32"/>
          <w:szCs w:val="32"/>
        </w:rPr>
        <w:t>摩托车</w:t>
      </w:r>
      <w:r w:rsidR="0087446E">
        <w:rPr>
          <w:rFonts w:ascii="方正小标宋简体" w:eastAsia="方正小标宋简体" w:hAnsi="仿宋" w:cs="方正仿宋简体" w:hint="eastAsia"/>
          <w:sz w:val="32"/>
          <w:szCs w:val="32"/>
        </w:rPr>
        <w:t>制动蹄组件和制动</w:t>
      </w:r>
      <w:proofErr w:type="gramStart"/>
      <w:r w:rsidR="0087446E">
        <w:rPr>
          <w:rFonts w:ascii="方正小标宋简体" w:eastAsia="方正小标宋简体" w:hAnsi="仿宋" w:cs="方正仿宋简体" w:hint="eastAsia"/>
          <w:sz w:val="32"/>
          <w:szCs w:val="32"/>
        </w:rPr>
        <w:t>衬</w:t>
      </w:r>
      <w:proofErr w:type="gramEnd"/>
      <w:r w:rsidR="0087446E">
        <w:rPr>
          <w:rFonts w:ascii="方正小标宋简体" w:eastAsia="方正小标宋简体" w:hAnsi="仿宋" w:cs="方正仿宋简体" w:hint="eastAsia"/>
          <w:sz w:val="32"/>
          <w:szCs w:val="32"/>
        </w:rPr>
        <w:t>组件</w:t>
      </w:r>
      <w:r w:rsidR="00885AAA" w:rsidRPr="00700FEA">
        <w:rPr>
          <w:rFonts w:ascii="方正小标宋简体" w:eastAsia="方正小标宋简体" w:hAnsi="仿宋" w:cs="方正仿宋简体" w:hint="eastAsia"/>
          <w:sz w:val="32"/>
          <w:szCs w:val="32"/>
        </w:rPr>
        <w:t>产品</w:t>
      </w:r>
    </w:p>
    <w:p w:rsidR="003E5D8F" w:rsidRPr="00700FEA" w:rsidRDefault="00885AAA">
      <w:pPr>
        <w:snapToGrid w:val="0"/>
        <w:jc w:val="center"/>
        <w:rPr>
          <w:rFonts w:ascii="方正小标宋简体" w:eastAsia="方正小标宋简体" w:hAnsi="仿宋" w:cs="方正仿宋简体"/>
          <w:sz w:val="32"/>
          <w:szCs w:val="32"/>
        </w:rPr>
      </w:pPr>
      <w:r w:rsidRPr="00700FEA">
        <w:rPr>
          <w:rFonts w:ascii="方正小标宋简体" w:eastAsia="方正小标宋简体" w:hAnsi="仿宋" w:cs="方正仿宋简体" w:hint="eastAsia"/>
          <w:sz w:val="32"/>
          <w:szCs w:val="32"/>
        </w:rPr>
        <w:t>质量监督抽查实施细则</w:t>
      </w:r>
    </w:p>
    <w:p w:rsidR="00884F78" w:rsidRDefault="00884F78" w:rsidP="00884F78">
      <w:pPr>
        <w:spacing w:line="560" w:lineRule="exact"/>
        <w:jc w:val="center"/>
        <w:rPr>
          <w:rFonts w:eastAsia="楷体_GB2312"/>
          <w:color w:val="000000"/>
          <w:szCs w:val="32"/>
        </w:rPr>
      </w:pPr>
      <w:r>
        <w:rPr>
          <w:rFonts w:eastAsia="楷体_GB2312"/>
          <w:color w:val="000000"/>
          <w:sz w:val="32"/>
          <w:szCs w:val="32"/>
        </w:rPr>
        <w:t>（</w:t>
      </w:r>
      <w:r>
        <w:rPr>
          <w:rFonts w:eastAsia="楷体_GB2312"/>
          <w:color w:val="000000"/>
          <w:sz w:val="32"/>
          <w:szCs w:val="32"/>
        </w:rPr>
        <w:t>202</w:t>
      </w:r>
      <w:r w:rsidR="00B30E8D">
        <w:rPr>
          <w:rFonts w:eastAsia="楷体_GB2312" w:hint="eastAsia"/>
          <w:color w:val="000000"/>
          <w:sz w:val="32"/>
          <w:szCs w:val="32"/>
        </w:rPr>
        <w:t>5</w:t>
      </w:r>
      <w:r>
        <w:rPr>
          <w:rFonts w:eastAsia="楷体_GB2312"/>
          <w:color w:val="000000"/>
          <w:sz w:val="32"/>
          <w:szCs w:val="32"/>
        </w:rPr>
        <w:t>年版）</w:t>
      </w:r>
    </w:p>
    <w:p w:rsidR="003E5D8F" w:rsidRPr="00884F78" w:rsidRDefault="003E5D8F">
      <w:pPr>
        <w:snapToGrid w:val="0"/>
        <w:jc w:val="center"/>
        <w:rPr>
          <w:rFonts w:ascii="方正小标宋简体" w:eastAsia="方正小标宋简体" w:hAnsi="仿宋" w:cs="方正仿宋简体"/>
          <w:sz w:val="32"/>
          <w:szCs w:val="32"/>
        </w:rPr>
      </w:pPr>
    </w:p>
    <w:p w:rsidR="003E5D8F" w:rsidRPr="000F7272" w:rsidRDefault="003C239C" w:rsidP="000F7272">
      <w:pPr>
        <w:spacing w:line="360" w:lineRule="auto"/>
        <w:ind w:firstLineChars="200" w:firstLine="420"/>
        <w:rPr>
          <w:rFonts w:ascii="黑体" w:eastAsia="黑体" w:hAnsi="宋体"/>
          <w:szCs w:val="21"/>
        </w:rPr>
      </w:pPr>
      <w:r>
        <w:rPr>
          <w:rFonts w:ascii="黑体" w:eastAsia="黑体" w:hAnsi="宋体" w:hint="eastAsia"/>
          <w:szCs w:val="21"/>
        </w:rPr>
        <w:t>1</w:t>
      </w:r>
      <w:r w:rsidR="00885AAA" w:rsidRPr="000F7272">
        <w:rPr>
          <w:rFonts w:ascii="黑体" w:eastAsia="黑体" w:hAnsi="宋体" w:hint="eastAsia"/>
          <w:szCs w:val="21"/>
        </w:rPr>
        <w:t>抽样方法</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以随机抽样的方式在被抽样生产者、销售者的待销产品中抽取。</w:t>
      </w:r>
    </w:p>
    <w:p w:rsidR="00CE2D46" w:rsidRPr="000F7272" w:rsidRDefault="00CE2D46" w:rsidP="000F7272">
      <w:pPr>
        <w:spacing w:line="360" w:lineRule="auto"/>
        <w:ind w:firstLineChars="200" w:firstLine="420"/>
        <w:rPr>
          <w:rFonts w:ascii="仿宋_GB2312" w:hAnsi="仿宋_GB2312" w:cs="仿宋_GB2312"/>
          <w:szCs w:val="21"/>
        </w:rPr>
      </w:pPr>
      <w:r w:rsidRPr="000F7272">
        <w:rPr>
          <w:rFonts w:ascii="仿宋_GB2312" w:hAnsi="仿宋_GB2312" w:cs="仿宋_GB2312" w:hint="eastAsia"/>
          <w:szCs w:val="21"/>
        </w:rPr>
        <w:t>随机数一般可使用随机数表等方法产生。</w:t>
      </w:r>
    </w:p>
    <w:p w:rsidR="006720B0" w:rsidRPr="006720B0" w:rsidRDefault="006720B0" w:rsidP="006720B0">
      <w:pPr>
        <w:spacing w:line="360" w:lineRule="auto"/>
        <w:ind w:firstLineChars="200" w:firstLine="420"/>
        <w:rPr>
          <w:rFonts w:ascii="宋体" w:hAnsi="宋体"/>
          <w:szCs w:val="21"/>
        </w:rPr>
      </w:pPr>
      <w:r w:rsidRPr="006720B0">
        <w:rPr>
          <w:rFonts w:ascii="宋体" w:hAnsi="宋体" w:hint="eastAsia"/>
          <w:szCs w:val="21"/>
        </w:rPr>
        <w:t>每批次摩托车和轻便摩托车制动蹄组件产品抽取样品20件（16件组件，4件制动片），其中10件（8件组件，2件制动片）作为检验样品，10件（8件组件，2件制动片）作为备用样品</w:t>
      </w:r>
      <w:r w:rsidR="00A0571A">
        <w:rPr>
          <w:rFonts w:ascii="宋体" w:hAnsi="宋体" w:hint="eastAsia"/>
          <w:szCs w:val="21"/>
        </w:rPr>
        <w:t>；</w:t>
      </w:r>
    </w:p>
    <w:p w:rsidR="006720B0" w:rsidRDefault="006720B0" w:rsidP="006720B0">
      <w:pPr>
        <w:spacing w:line="360" w:lineRule="auto"/>
        <w:ind w:firstLineChars="200" w:firstLine="420"/>
        <w:rPr>
          <w:rFonts w:ascii="宋体" w:hAnsi="宋体"/>
          <w:szCs w:val="21"/>
        </w:rPr>
      </w:pPr>
      <w:r w:rsidRPr="006720B0">
        <w:rPr>
          <w:rFonts w:ascii="宋体" w:hAnsi="宋体" w:hint="eastAsia"/>
          <w:szCs w:val="21"/>
        </w:rPr>
        <w:t>每批次摩托车和轻便摩托车制动</w:t>
      </w:r>
      <w:proofErr w:type="gramStart"/>
      <w:r w:rsidRPr="006720B0">
        <w:rPr>
          <w:rFonts w:ascii="宋体" w:hAnsi="宋体" w:hint="eastAsia"/>
          <w:szCs w:val="21"/>
        </w:rPr>
        <w:t>衬</w:t>
      </w:r>
      <w:proofErr w:type="gramEnd"/>
      <w:r w:rsidRPr="006720B0">
        <w:rPr>
          <w:rFonts w:ascii="宋体" w:hAnsi="宋体" w:hint="eastAsia"/>
          <w:szCs w:val="21"/>
        </w:rPr>
        <w:t>组件产品抽取样品16件（12件组件，4件制动片），其中8件（6件组件，2件制动片）作为检验样品，8件（6件组件，2件制动片）作为备用样品。</w:t>
      </w:r>
    </w:p>
    <w:p w:rsidR="00CE2D46" w:rsidRDefault="003C239C" w:rsidP="006720B0">
      <w:pPr>
        <w:spacing w:line="360" w:lineRule="auto"/>
        <w:ind w:firstLineChars="200" w:firstLine="420"/>
        <w:rPr>
          <w:rFonts w:ascii="黑体" w:eastAsia="黑体" w:hAnsi="宋体"/>
          <w:szCs w:val="21"/>
        </w:rPr>
      </w:pPr>
      <w:r>
        <w:rPr>
          <w:rFonts w:ascii="黑体" w:eastAsia="黑体" w:hAnsi="宋体" w:hint="eastAsia"/>
          <w:szCs w:val="21"/>
        </w:rPr>
        <w:t>2</w:t>
      </w:r>
      <w:r w:rsidR="00CD15CC">
        <w:rPr>
          <w:rFonts w:ascii="黑体" w:eastAsia="黑体" w:hAnsi="宋体" w:hint="eastAsia"/>
          <w:szCs w:val="21"/>
        </w:rPr>
        <w:t>检验依据</w:t>
      </w:r>
    </w:p>
    <w:p w:rsidR="006720B0" w:rsidRPr="00DA55C3" w:rsidRDefault="00CD15CC" w:rsidP="006720B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w:t>
      </w:r>
      <w:r w:rsidR="00DA55C3" w:rsidRPr="00DA55C3">
        <w:rPr>
          <w:rFonts w:asciiTheme="minorEastAsia" w:eastAsiaTheme="minorEastAsia" w:hAnsiTheme="minorEastAsia" w:hint="eastAsia"/>
          <w:szCs w:val="21"/>
        </w:rPr>
        <w:t>摩托车制动蹄</w:t>
      </w:r>
      <w:r w:rsidR="00DA55C3">
        <w:rPr>
          <w:rFonts w:asciiTheme="minorEastAsia" w:eastAsiaTheme="minorEastAsia" w:hAnsiTheme="minorEastAsia" w:hint="eastAsia"/>
          <w:szCs w:val="21"/>
        </w:rPr>
        <w:t>组件产品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4060"/>
        <w:gridCol w:w="4076"/>
      </w:tblGrid>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0F7272">
            <w:pPr>
              <w:ind w:leftChars="-25" w:left="-53"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序号</w:t>
            </w:r>
          </w:p>
        </w:tc>
        <w:tc>
          <w:tcPr>
            <w:tcW w:w="2213"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检验项目</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0F7272">
            <w:pPr>
              <w:ind w:leftChars="-33" w:left="-69"/>
              <w:jc w:val="center"/>
              <w:rPr>
                <w:rFonts w:asciiTheme="minorEastAsia" w:eastAsiaTheme="minorEastAsia" w:hAnsiTheme="minorEastAsia"/>
                <w:bCs/>
                <w:kern w:val="0"/>
                <w:szCs w:val="21"/>
              </w:rPr>
            </w:pPr>
            <w:r w:rsidRPr="006E799B">
              <w:rPr>
                <w:rFonts w:asciiTheme="minorEastAsia" w:eastAsiaTheme="minorEastAsia" w:hAnsiTheme="minorEastAsia" w:cs="仿宋_GB2312" w:hint="eastAsia"/>
                <w:bCs/>
                <w:szCs w:val="21"/>
              </w:rPr>
              <w:t>检验方法</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0F7272">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hint="eastAsia"/>
                <w:szCs w:val="21"/>
              </w:rPr>
              <w:t>1</w:t>
            </w:r>
          </w:p>
        </w:tc>
        <w:tc>
          <w:tcPr>
            <w:tcW w:w="2213" w:type="pct"/>
            <w:tcBorders>
              <w:top w:val="single" w:sz="4" w:space="0" w:color="auto"/>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摩擦系数</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Pr="001E446D" w:rsidRDefault="003C239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227.1-2009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2</w:t>
            </w:r>
          </w:p>
        </w:tc>
        <w:tc>
          <w:tcPr>
            <w:tcW w:w="2213" w:type="pct"/>
            <w:tcBorders>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磨损率</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Default="003C239C" w:rsidP="00851737">
            <w:pPr>
              <w:jc w:val="center"/>
            </w:pPr>
            <w:r w:rsidRPr="004604B5">
              <w:rPr>
                <w:rFonts w:asciiTheme="minorEastAsia" w:eastAsiaTheme="minorEastAsia" w:hAnsiTheme="minorEastAsia"/>
                <w:bCs/>
                <w:kern w:val="0"/>
                <w:szCs w:val="21"/>
              </w:rPr>
              <w:t>QC/T 227.1-2009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3</w:t>
            </w:r>
          </w:p>
        </w:tc>
        <w:tc>
          <w:tcPr>
            <w:tcW w:w="2213" w:type="pct"/>
            <w:tcBorders>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黏结剪切强度</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Default="003C239C" w:rsidP="004604B5">
            <w:pPr>
              <w:jc w:val="center"/>
            </w:pPr>
            <w:r w:rsidRPr="004604B5">
              <w:rPr>
                <w:rFonts w:asciiTheme="minorEastAsia" w:eastAsiaTheme="minorEastAsia" w:hAnsiTheme="minorEastAsia"/>
                <w:bCs/>
                <w:kern w:val="0"/>
                <w:szCs w:val="21"/>
              </w:rPr>
              <w:t>QC/T 227.</w:t>
            </w:r>
            <w:r>
              <w:rPr>
                <w:rFonts w:asciiTheme="minorEastAsia" w:eastAsiaTheme="minorEastAsia" w:hAnsiTheme="minorEastAsia" w:hint="eastAsia"/>
                <w:bCs/>
                <w:kern w:val="0"/>
                <w:szCs w:val="21"/>
              </w:rPr>
              <w:t>2</w:t>
            </w:r>
            <w:r w:rsidRPr="004604B5">
              <w:rPr>
                <w:rFonts w:asciiTheme="minorEastAsia" w:eastAsiaTheme="minorEastAsia" w:hAnsiTheme="minorEastAsia"/>
                <w:bCs/>
                <w:kern w:val="0"/>
                <w:szCs w:val="21"/>
              </w:rPr>
              <w:t>-2009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4</w:t>
            </w:r>
          </w:p>
        </w:tc>
        <w:tc>
          <w:tcPr>
            <w:tcW w:w="2213" w:type="pct"/>
            <w:tcBorders>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制动蹄组件径向压溃强度</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pPr>
            <w:r w:rsidRPr="004604B5">
              <w:rPr>
                <w:rFonts w:asciiTheme="minorEastAsia" w:eastAsiaTheme="minorEastAsia" w:hAnsiTheme="minorEastAsia"/>
                <w:bCs/>
                <w:kern w:val="0"/>
                <w:szCs w:val="21"/>
              </w:rPr>
              <w:t>QC/T 226-2014</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AB40BD">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5</w:t>
            </w:r>
          </w:p>
        </w:tc>
        <w:tc>
          <w:tcPr>
            <w:tcW w:w="2213" w:type="pct"/>
            <w:tcBorders>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表面质量（制动片）</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pPr>
            <w:r w:rsidRPr="004604B5">
              <w:rPr>
                <w:rFonts w:asciiTheme="minorEastAsia" w:eastAsiaTheme="minorEastAsia" w:hAnsiTheme="minorEastAsia"/>
                <w:bCs/>
                <w:kern w:val="0"/>
                <w:szCs w:val="21"/>
              </w:rPr>
              <w:t>QC/T 226-2014</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AB40BD">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6</w:t>
            </w:r>
          </w:p>
        </w:tc>
        <w:tc>
          <w:tcPr>
            <w:tcW w:w="2213" w:type="pct"/>
            <w:tcBorders>
              <w:left w:val="single" w:sz="4" w:space="0" w:color="auto"/>
              <w:right w:val="single" w:sz="4" w:space="0" w:color="auto"/>
            </w:tcBorders>
            <w:vAlign w:val="center"/>
          </w:tcPr>
          <w:p w:rsidR="003C239C" w:rsidRPr="004D5FAC" w:rsidRDefault="003C239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黏结要求</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851737">
            <w:pPr>
              <w:jc w:val="center"/>
            </w:pPr>
            <w:r w:rsidRPr="004604B5">
              <w:rPr>
                <w:rFonts w:asciiTheme="minorEastAsia" w:eastAsiaTheme="minorEastAsia" w:hAnsiTheme="minorEastAsia"/>
                <w:bCs/>
                <w:kern w:val="0"/>
                <w:szCs w:val="21"/>
              </w:rPr>
              <w:t>QC/T 226-2014</w:t>
            </w:r>
          </w:p>
        </w:tc>
      </w:tr>
    </w:tbl>
    <w:p w:rsidR="00DA55C3" w:rsidRDefault="00DA55C3" w:rsidP="00DA55C3">
      <w:pPr>
        <w:spacing w:line="360" w:lineRule="auto"/>
        <w:ind w:firstLineChars="200" w:firstLine="420"/>
        <w:rPr>
          <w:rFonts w:asciiTheme="minorEastAsia" w:eastAsiaTheme="minorEastAsia" w:hAnsiTheme="minorEastAsia"/>
          <w:szCs w:val="21"/>
        </w:rPr>
      </w:pPr>
    </w:p>
    <w:p w:rsidR="004604B5" w:rsidRPr="00DA55C3" w:rsidRDefault="00CD15CC" w:rsidP="00DA55C3">
      <w:pPr>
        <w:spacing w:line="360" w:lineRule="auto"/>
        <w:ind w:firstLineChars="200" w:firstLine="420"/>
        <w:rPr>
          <w:rFonts w:ascii="宋体" w:hAnsi="宋体" w:cs="仿宋"/>
          <w:color w:val="000000"/>
          <w:szCs w:val="21"/>
        </w:rPr>
      </w:pPr>
      <w:r>
        <w:rPr>
          <w:rFonts w:asciiTheme="minorEastAsia" w:eastAsiaTheme="minorEastAsia" w:hAnsiTheme="minorEastAsia" w:hint="eastAsia"/>
          <w:szCs w:val="21"/>
        </w:rPr>
        <w:t>2.2</w:t>
      </w:r>
      <w:r w:rsidR="00DA55C3" w:rsidRPr="00DA55C3">
        <w:rPr>
          <w:rFonts w:asciiTheme="minorEastAsia" w:eastAsiaTheme="minorEastAsia" w:hAnsiTheme="minorEastAsia" w:hint="eastAsia"/>
          <w:szCs w:val="21"/>
        </w:rPr>
        <w:t>摩托车</w:t>
      </w:r>
      <w:r w:rsidR="00DA55C3">
        <w:rPr>
          <w:rFonts w:asciiTheme="minorEastAsia" w:eastAsiaTheme="minorEastAsia" w:hAnsiTheme="minorEastAsia" w:hint="eastAsia"/>
          <w:szCs w:val="21"/>
        </w:rPr>
        <w:t>制动</w:t>
      </w:r>
      <w:proofErr w:type="gramStart"/>
      <w:r w:rsidR="00DA55C3">
        <w:rPr>
          <w:rFonts w:asciiTheme="minorEastAsia" w:eastAsiaTheme="minorEastAsia" w:hAnsiTheme="minorEastAsia" w:hint="eastAsia"/>
          <w:szCs w:val="21"/>
        </w:rPr>
        <w:t>衬</w:t>
      </w:r>
      <w:proofErr w:type="gramEnd"/>
      <w:r w:rsidR="00DA55C3">
        <w:rPr>
          <w:rFonts w:asciiTheme="minorEastAsia" w:eastAsiaTheme="minorEastAsia" w:hAnsiTheme="minorEastAsia" w:hint="eastAsia"/>
          <w:szCs w:val="21"/>
        </w:rPr>
        <w:t>组件产品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4060"/>
        <w:gridCol w:w="4076"/>
      </w:tblGrid>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416BCA">
            <w:pPr>
              <w:ind w:leftChars="-25" w:left="-53"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序号</w:t>
            </w:r>
          </w:p>
        </w:tc>
        <w:tc>
          <w:tcPr>
            <w:tcW w:w="2213"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检验项目</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Pr="006E799B" w:rsidRDefault="003C239C" w:rsidP="00416BCA">
            <w:pPr>
              <w:ind w:leftChars="-33" w:left="-69"/>
              <w:jc w:val="center"/>
              <w:rPr>
                <w:rFonts w:asciiTheme="minorEastAsia" w:eastAsiaTheme="minorEastAsia" w:hAnsiTheme="minorEastAsia"/>
                <w:bCs/>
                <w:kern w:val="0"/>
                <w:szCs w:val="21"/>
              </w:rPr>
            </w:pPr>
            <w:r w:rsidRPr="006E799B">
              <w:rPr>
                <w:rFonts w:asciiTheme="minorEastAsia" w:eastAsiaTheme="minorEastAsia" w:hAnsiTheme="minorEastAsia" w:cs="仿宋_GB2312" w:hint="eastAsia"/>
                <w:bCs/>
                <w:szCs w:val="21"/>
              </w:rPr>
              <w:t>检验方法</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hint="eastAsia"/>
                <w:szCs w:val="21"/>
              </w:rPr>
              <w:t>1</w:t>
            </w:r>
          </w:p>
        </w:tc>
        <w:tc>
          <w:tcPr>
            <w:tcW w:w="2213" w:type="pct"/>
            <w:tcBorders>
              <w:top w:val="single" w:sz="4" w:space="0" w:color="auto"/>
              <w:left w:val="single" w:sz="4" w:space="0" w:color="auto"/>
              <w:right w:val="single" w:sz="4" w:space="0" w:color="auto"/>
            </w:tcBorders>
            <w:vAlign w:val="center"/>
          </w:tcPr>
          <w:p w:rsidR="003C239C" w:rsidRPr="004D5FAC" w:rsidRDefault="003C239C" w:rsidP="00416BCA">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摩擦系数</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Pr="001E446D" w:rsidRDefault="003C239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227.1-2009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lastRenderedPageBreak/>
              <w:t>2</w:t>
            </w:r>
          </w:p>
        </w:tc>
        <w:tc>
          <w:tcPr>
            <w:tcW w:w="2213" w:type="pct"/>
            <w:tcBorders>
              <w:left w:val="single" w:sz="4" w:space="0" w:color="auto"/>
              <w:right w:val="single" w:sz="4" w:space="0" w:color="auto"/>
            </w:tcBorders>
            <w:vAlign w:val="center"/>
          </w:tcPr>
          <w:p w:rsidR="003C239C" w:rsidRPr="004D5FAC" w:rsidRDefault="003C239C" w:rsidP="00416BCA">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磨损率</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Default="003C239C" w:rsidP="00416BCA">
            <w:pPr>
              <w:jc w:val="center"/>
            </w:pPr>
            <w:r w:rsidRPr="004604B5">
              <w:rPr>
                <w:rFonts w:asciiTheme="minorEastAsia" w:eastAsiaTheme="minorEastAsia" w:hAnsiTheme="minorEastAsia"/>
                <w:bCs/>
                <w:kern w:val="0"/>
                <w:szCs w:val="21"/>
              </w:rPr>
              <w:t>QC/T 227.1-2009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3</w:t>
            </w:r>
          </w:p>
        </w:tc>
        <w:tc>
          <w:tcPr>
            <w:tcW w:w="2213" w:type="pct"/>
            <w:tcBorders>
              <w:left w:val="single" w:sz="4" w:space="0" w:color="auto"/>
              <w:right w:val="single" w:sz="4" w:space="0" w:color="auto"/>
            </w:tcBorders>
            <w:vAlign w:val="center"/>
          </w:tcPr>
          <w:p w:rsidR="003C239C" w:rsidRPr="004D5FAC" w:rsidRDefault="003C239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黏结剪切强度</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3C239C" w:rsidRDefault="003C239C" w:rsidP="00416BCA">
            <w:pPr>
              <w:jc w:val="center"/>
            </w:pPr>
            <w:r w:rsidRPr="004604B5">
              <w:rPr>
                <w:rFonts w:asciiTheme="minorEastAsia" w:eastAsiaTheme="minorEastAsia" w:hAnsiTheme="minorEastAsia"/>
                <w:bCs/>
                <w:kern w:val="0"/>
                <w:szCs w:val="21"/>
              </w:rPr>
              <w:t>QC/T 227.</w:t>
            </w:r>
            <w:r>
              <w:rPr>
                <w:rFonts w:asciiTheme="minorEastAsia" w:eastAsiaTheme="minorEastAsia" w:hAnsiTheme="minorEastAsia" w:hint="eastAsia"/>
                <w:bCs/>
                <w:kern w:val="0"/>
                <w:szCs w:val="21"/>
              </w:rPr>
              <w:t>2</w:t>
            </w:r>
            <w:r w:rsidRPr="004604B5">
              <w:rPr>
                <w:rFonts w:asciiTheme="minorEastAsia" w:eastAsiaTheme="minorEastAsia" w:hAnsiTheme="minorEastAsia"/>
                <w:bCs/>
                <w:kern w:val="0"/>
                <w:szCs w:val="21"/>
              </w:rPr>
              <w:t>-2009</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416BCA">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4</w:t>
            </w:r>
          </w:p>
        </w:tc>
        <w:tc>
          <w:tcPr>
            <w:tcW w:w="2213" w:type="pct"/>
            <w:tcBorders>
              <w:left w:val="single" w:sz="4" w:space="0" w:color="auto"/>
              <w:right w:val="single" w:sz="4" w:space="0" w:color="auto"/>
            </w:tcBorders>
            <w:vAlign w:val="center"/>
          </w:tcPr>
          <w:p w:rsidR="003C239C" w:rsidRPr="004D5FAC" w:rsidRDefault="003C239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表面质量（制动片）</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416BCA">
            <w:pPr>
              <w:jc w:val="center"/>
            </w:pPr>
            <w:r w:rsidRPr="004604B5">
              <w:rPr>
                <w:rFonts w:asciiTheme="minorEastAsia" w:eastAsiaTheme="minorEastAsia" w:hAnsiTheme="minorEastAsia"/>
                <w:bCs/>
                <w:kern w:val="0"/>
                <w:szCs w:val="21"/>
              </w:rPr>
              <w:t>QC/T 226-2014</w:t>
            </w:r>
          </w:p>
        </w:tc>
      </w:tr>
      <w:tr w:rsidR="003C239C" w:rsidRPr="006E799B" w:rsidTr="003C239C">
        <w:trPr>
          <w:cantSplit/>
          <w:trHeight w:val="658"/>
          <w:tblHeader/>
          <w:jc w:val="center"/>
        </w:trPr>
        <w:tc>
          <w:tcPr>
            <w:tcW w:w="565" w:type="pct"/>
            <w:tcBorders>
              <w:top w:val="single" w:sz="4" w:space="0" w:color="auto"/>
              <w:left w:val="single" w:sz="4" w:space="0" w:color="auto"/>
              <w:bottom w:val="single" w:sz="4" w:space="0" w:color="auto"/>
              <w:right w:val="single" w:sz="4" w:space="0" w:color="auto"/>
            </w:tcBorders>
            <w:vAlign w:val="center"/>
          </w:tcPr>
          <w:p w:rsidR="003C239C" w:rsidRPr="007D1C4F" w:rsidRDefault="003C239C" w:rsidP="00416BCA">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5</w:t>
            </w:r>
          </w:p>
        </w:tc>
        <w:tc>
          <w:tcPr>
            <w:tcW w:w="2213" w:type="pct"/>
            <w:tcBorders>
              <w:left w:val="single" w:sz="4" w:space="0" w:color="auto"/>
              <w:right w:val="single" w:sz="4" w:space="0" w:color="auto"/>
            </w:tcBorders>
            <w:vAlign w:val="center"/>
          </w:tcPr>
          <w:p w:rsidR="003C239C" w:rsidRPr="004D5FAC" w:rsidRDefault="003C239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黏结要求</w:t>
            </w:r>
          </w:p>
        </w:tc>
        <w:tc>
          <w:tcPr>
            <w:tcW w:w="2222" w:type="pct"/>
            <w:tcBorders>
              <w:top w:val="single" w:sz="4" w:space="0" w:color="auto"/>
              <w:left w:val="single" w:sz="4" w:space="0" w:color="auto"/>
              <w:bottom w:val="single" w:sz="4" w:space="0" w:color="auto"/>
              <w:right w:val="single" w:sz="4" w:space="0" w:color="auto"/>
            </w:tcBorders>
            <w:vAlign w:val="center"/>
          </w:tcPr>
          <w:p w:rsidR="003C239C" w:rsidRDefault="003C239C" w:rsidP="00416BCA">
            <w:pPr>
              <w:jc w:val="center"/>
            </w:pPr>
            <w:r w:rsidRPr="004604B5">
              <w:rPr>
                <w:rFonts w:asciiTheme="minorEastAsia" w:eastAsiaTheme="minorEastAsia" w:hAnsiTheme="minorEastAsia"/>
                <w:bCs/>
                <w:kern w:val="0"/>
                <w:szCs w:val="21"/>
              </w:rPr>
              <w:t>QC/T 226-2014</w:t>
            </w:r>
          </w:p>
        </w:tc>
      </w:tr>
    </w:tbl>
    <w:p w:rsidR="00694914" w:rsidRPr="00F75B4D" w:rsidRDefault="00694914" w:rsidP="00694914">
      <w:pPr>
        <w:adjustRightInd w:val="0"/>
        <w:snapToGrid w:val="0"/>
        <w:spacing w:line="400" w:lineRule="exact"/>
        <w:jc w:val="left"/>
        <w:rPr>
          <w:rFonts w:ascii="宋体" w:hAnsi="宋体" w:cs="仿宋"/>
          <w:color w:val="000000"/>
          <w:szCs w:val="21"/>
        </w:rPr>
      </w:pPr>
      <w:r w:rsidRPr="00F75B4D">
        <w:rPr>
          <w:rFonts w:ascii="宋体" w:hAnsi="宋体" w:cs="仿宋"/>
          <w:color w:val="000000"/>
          <w:szCs w:val="21"/>
        </w:rPr>
        <w:t>注：执行企业标准、团体标准、地方标准的产品，检验项目参照上述内容执行。</w:t>
      </w:r>
    </w:p>
    <w:p w:rsidR="00694914" w:rsidRPr="00F75B4D" w:rsidRDefault="00694914" w:rsidP="00694914">
      <w:pPr>
        <w:adjustRightInd w:val="0"/>
        <w:snapToGrid w:val="0"/>
        <w:spacing w:line="400" w:lineRule="exact"/>
        <w:ind w:firstLineChars="200" w:firstLine="420"/>
        <w:jc w:val="left"/>
        <w:rPr>
          <w:rFonts w:ascii="宋体" w:hAnsi="宋体" w:cs="仿宋"/>
          <w:color w:val="000000"/>
          <w:szCs w:val="21"/>
        </w:rPr>
      </w:pPr>
      <w:r w:rsidRPr="00F75B4D">
        <w:rPr>
          <w:rFonts w:ascii="宋体" w:hAnsi="宋体" w:cs="仿宋"/>
          <w:color w:val="000000"/>
          <w:szCs w:val="21"/>
        </w:rPr>
        <w:t>凡是注日期的文件，其随后所有的修改单（不包括勘误的内容）或修订版不适用于本细则。凡是不注日期的文件，其最新版本适用于本细则。</w:t>
      </w:r>
    </w:p>
    <w:p w:rsidR="008515A5" w:rsidRDefault="008515A5" w:rsidP="000F7272">
      <w:pPr>
        <w:spacing w:line="360" w:lineRule="auto"/>
        <w:ind w:firstLineChars="200" w:firstLine="420"/>
        <w:rPr>
          <w:rFonts w:ascii="黑体" w:eastAsia="黑体" w:hAnsi="黑体" w:hint="eastAsia"/>
          <w:szCs w:val="21"/>
        </w:rPr>
      </w:pPr>
    </w:p>
    <w:p w:rsidR="003E5D8F" w:rsidRPr="000F7272" w:rsidRDefault="008515A5" w:rsidP="000F7272">
      <w:pPr>
        <w:spacing w:line="360" w:lineRule="auto"/>
        <w:ind w:firstLineChars="200" w:firstLine="420"/>
        <w:rPr>
          <w:rFonts w:ascii="黑体" w:eastAsia="黑体" w:hAnsi="黑体"/>
          <w:szCs w:val="21"/>
        </w:rPr>
      </w:pPr>
      <w:r>
        <w:rPr>
          <w:rFonts w:ascii="黑体" w:eastAsia="黑体" w:hAnsi="黑体" w:hint="eastAsia"/>
          <w:szCs w:val="21"/>
        </w:rPr>
        <w:t>3</w:t>
      </w:r>
      <w:r w:rsidR="00885AAA" w:rsidRPr="000F7272">
        <w:rPr>
          <w:rFonts w:ascii="黑体" w:eastAsia="黑体" w:hAnsi="黑体" w:hint="eastAsia"/>
          <w:szCs w:val="21"/>
        </w:rPr>
        <w:t>判定规则</w:t>
      </w:r>
    </w:p>
    <w:p w:rsidR="003E5D8F" w:rsidRPr="000F7272" w:rsidRDefault="008515A5" w:rsidP="000F7272">
      <w:pPr>
        <w:spacing w:line="360" w:lineRule="auto"/>
        <w:ind w:firstLineChars="200" w:firstLine="420"/>
        <w:rPr>
          <w:rFonts w:ascii="宋体" w:hAnsi="宋体"/>
          <w:szCs w:val="21"/>
        </w:rPr>
      </w:pPr>
      <w:r>
        <w:rPr>
          <w:rFonts w:ascii="宋体" w:hAnsi="宋体" w:hint="eastAsia"/>
          <w:szCs w:val="21"/>
        </w:rPr>
        <w:t>3.1</w:t>
      </w:r>
      <w:r w:rsidR="00885AAA" w:rsidRPr="000F7272">
        <w:rPr>
          <w:rFonts w:ascii="宋体" w:hAnsi="宋体" w:hint="eastAsia"/>
          <w:szCs w:val="21"/>
        </w:rPr>
        <w:t>依据标准</w:t>
      </w:r>
    </w:p>
    <w:p w:rsidR="00DA55C3" w:rsidRPr="00DA55C3" w:rsidRDefault="00DA55C3" w:rsidP="00DA55C3">
      <w:pPr>
        <w:spacing w:line="360" w:lineRule="auto"/>
        <w:ind w:firstLineChars="200" w:firstLine="420"/>
        <w:rPr>
          <w:rFonts w:ascii="宋体" w:hAnsi="宋体" w:cs="仿宋"/>
          <w:color w:val="000000"/>
          <w:szCs w:val="21"/>
        </w:rPr>
      </w:pPr>
      <w:r w:rsidRPr="00DA55C3">
        <w:rPr>
          <w:rFonts w:ascii="宋体" w:hAnsi="宋体" w:cs="仿宋" w:hint="eastAsia"/>
          <w:color w:val="000000"/>
          <w:szCs w:val="21"/>
        </w:rPr>
        <w:t>QC/T 226-2014 《摩托车和轻便摩托车制动蹄组件和制动衬组件》</w:t>
      </w:r>
      <w:r w:rsidRPr="000F7272">
        <w:rPr>
          <w:rFonts w:ascii="宋体" w:hAnsi="宋体" w:hint="eastAsia"/>
          <w:szCs w:val="21"/>
        </w:rPr>
        <w:t>；</w:t>
      </w:r>
    </w:p>
    <w:p w:rsidR="00DA55C3" w:rsidRPr="00DA55C3" w:rsidRDefault="00DA55C3" w:rsidP="00DA55C3">
      <w:pPr>
        <w:spacing w:line="360" w:lineRule="auto"/>
        <w:ind w:firstLineChars="200" w:firstLine="420"/>
        <w:rPr>
          <w:rFonts w:ascii="宋体" w:hAnsi="宋体" w:cs="仿宋"/>
          <w:color w:val="000000"/>
          <w:szCs w:val="21"/>
        </w:rPr>
      </w:pPr>
      <w:r w:rsidRPr="00DA55C3">
        <w:rPr>
          <w:rFonts w:ascii="宋体" w:hAnsi="宋体" w:cs="仿宋" w:hint="eastAsia"/>
          <w:color w:val="000000"/>
          <w:szCs w:val="21"/>
        </w:rPr>
        <w:t>QC/T 227.1-2009 《摩托车和轻便摩托车 制动片摩擦性能试验方法》</w:t>
      </w:r>
      <w:r w:rsidRPr="000F7272">
        <w:rPr>
          <w:rFonts w:ascii="宋体" w:hAnsi="宋体" w:hint="eastAsia"/>
          <w:szCs w:val="21"/>
        </w:rPr>
        <w:t>；</w:t>
      </w:r>
    </w:p>
    <w:p w:rsidR="003E5D8F" w:rsidRDefault="00DA55C3" w:rsidP="00DA55C3">
      <w:pPr>
        <w:spacing w:line="360" w:lineRule="auto"/>
        <w:ind w:firstLineChars="200" w:firstLine="420"/>
        <w:rPr>
          <w:rFonts w:ascii="宋体" w:hAnsi="宋体"/>
          <w:szCs w:val="21"/>
        </w:rPr>
      </w:pPr>
      <w:r w:rsidRPr="00DA55C3">
        <w:rPr>
          <w:rFonts w:ascii="宋体" w:hAnsi="宋体" w:cs="仿宋" w:hint="eastAsia"/>
          <w:color w:val="000000"/>
          <w:szCs w:val="21"/>
        </w:rPr>
        <w:t>QC/T 227.2-2009 《摩托车和轻便摩托车 制动片黏结剪切强度试验方法》</w:t>
      </w:r>
      <w:r w:rsidR="00885AAA" w:rsidRPr="000F7272">
        <w:rPr>
          <w:rFonts w:ascii="宋体" w:hAnsi="宋体" w:hint="eastAsia"/>
          <w:szCs w:val="21"/>
        </w:rPr>
        <w:t>；</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现行有效的企业标准和产品明示指标或其他相适应的产品标准。</w:t>
      </w:r>
    </w:p>
    <w:p w:rsidR="003E5D8F" w:rsidRPr="000F7272" w:rsidRDefault="008515A5" w:rsidP="000F7272">
      <w:pPr>
        <w:spacing w:line="360" w:lineRule="auto"/>
        <w:ind w:firstLineChars="200" w:firstLine="420"/>
        <w:rPr>
          <w:rFonts w:ascii="宋体" w:hAnsi="宋体"/>
          <w:szCs w:val="21"/>
        </w:rPr>
      </w:pPr>
      <w:r>
        <w:rPr>
          <w:rFonts w:ascii="宋体" w:hAnsi="宋体" w:hint="eastAsia"/>
          <w:szCs w:val="21"/>
        </w:rPr>
        <w:t>3.2</w:t>
      </w:r>
      <w:r w:rsidR="00885AAA" w:rsidRPr="000F7272">
        <w:rPr>
          <w:rFonts w:ascii="宋体" w:hAnsi="宋体" w:hint="eastAsia"/>
          <w:szCs w:val="21"/>
        </w:rPr>
        <w:t>判定原则</w:t>
      </w:r>
    </w:p>
    <w:p w:rsidR="008515A5" w:rsidRDefault="008515A5" w:rsidP="008515A5">
      <w:pPr>
        <w:snapToGrid w:val="0"/>
        <w:spacing w:line="440" w:lineRule="exact"/>
        <w:ind w:firstLineChars="200" w:firstLine="420"/>
        <w:rPr>
          <w:rFonts w:ascii="宋体" w:hAnsi="宋体"/>
          <w:szCs w:val="21"/>
        </w:rPr>
      </w:pPr>
      <w:r>
        <w:rPr>
          <w:rFonts w:ascii="宋体" w:hAnsi="宋体" w:hint="eastAsia"/>
          <w:szCs w:val="21"/>
        </w:rPr>
        <w:t>经检验，检验项目全部合格，判定为被抽查产品所检项目未发现不合格；检验项目中任一项或一项以上不合格，判定为被抽查产品不合格。</w:t>
      </w:r>
    </w:p>
    <w:p w:rsidR="008515A5" w:rsidRDefault="008515A5" w:rsidP="008515A5">
      <w:pPr>
        <w:snapToGrid w:val="0"/>
        <w:spacing w:line="440" w:lineRule="exact"/>
        <w:ind w:firstLineChars="200" w:firstLine="420"/>
        <w:rPr>
          <w:rFonts w:ascii="宋体" w:hAnsi="宋体" w:hint="eastAsia"/>
          <w:szCs w:val="21"/>
        </w:rPr>
      </w:pPr>
      <w:r>
        <w:rPr>
          <w:rFonts w:ascii="宋体" w:hAnsi="宋体" w:hint="eastAsia"/>
          <w:szCs w:val="21"/>
        </w:rPr>
        <w:t>若被检产品明示的质量要求高于本细则中检验项目依据的标准要求时，应按被检产品明示的质量要求判定。</w:t>
      </w:r>
    </w:p>
    <w:p w:rsidR="008515A5" w:rsidRDefault="008515A5" w:rsidP="008515A5">
      <w:pPr>
        <w:snapToGrid w:val="0"/>
        <w:spacing w:line="440" w:lineRule="exact"/>
        <w:ind w:firstLineChars="200" w:firstLine="420"/>
        <w:rPr>
          <w:rFonts w:ascii="宋体" w:hAnsi="宋体" w:hint="eastAsia"/>
          <w:szCs w:val="21"/>
        </w:rPr>
      </w:pPr>
      <w:r>
        <w:rPr>
          <w:rFonts w:ascii="宋体" w:hAnsi="宋体" w:hint="eastAsia"/>
          <w:szCs w:val="21"/>
        </w:rPr>
        <w:t>若被检产品明示的质量要求低于本细则中检验项目依据的强制性标准要求时，应按照强制性标准要求判定。</w:t>
      </w:r>
    </w:p>
    <w:p w:rsidR="008515A5" w:rsidRDefault="008515A5" w:rsidP="008515A5">
      <w:pPr>
        <w:snapToGrid w:val="0"/>
        <w:spacing w:line="440" w:lineRule="exact"/>
        <w:ind w:firstLineChars="200" w:firstLine="420"/>
        <w:rPr>
          <w:rFonts w:ascii="宋体" w:hAnsi="宋体" w:hint="eastAsia"/>
          <w:szCs w:val="21"/>
        </w:rPr>
      </w:pPr>
      <w:r>
        <w:rPr>
          <w:rFonts w:ascii="宋体" w:hAnsi="宋体" w:hint="eastAsia"/>
          <w:szCs w:val="21"/>
        </w:rPr>
        <w:t>若被检产品明示的质量要求低于或包含本细则中检验项目依据的推荐性标准要求时，应以被检产品明示的质量要求判定。</w:t>
      </w:r>
    </w:p>
    <w:p w:rsidR="008515A5" w:rsidRDefault="008515A5" w:rsidP="008515A5">
      <w:pPr>
        <w:snapToGrid w:val="0"/>
        <w:spacing w:line="440" w:lineRule="exact"/>
        <w:ind w:firstLineChars="200" w:firstLine="420"/>
        <w:rPr>
          <w:rFonts w:ascii="宋体" w:hAnsi="宋体" w:hint="eastAsia"/>
          <w:szCs w:val="21"/>
        </w:rPr>
      </w:pPr>
      <w:r>
        <w:rPr>
          <w:rFonts w:ascii="宋体" w:hAnsi="宋体" w:hint="eastAsia"/>
          <w:szCs w:val="21"/>
        </w:rPr>
        <w:t>若被检产品明示的质量要求缺少本细则中检验项目依据的强制性标准要求时，应按照强制性标准要求判定。</w:t>
      </w:r>
    </w:p>
    <w:p w:rsidR="003E5D8F" w:rsidRDefault="008515A5" w:rsidP="008515A5">
      <w:pPr>
        <w:snapToGrid w:val="0"/>
        <w:spacing w:line="440" w:lineRule="exact"/>
        <w:ind w:firstLineChars="200" w:firstLine="420"/>
        <w:rPr>
          <w:rFonts w:ascii="宋体" w:hAnsi="宋体"/>
          <w:szCs w:val="21"/>
        </w:rPr>
      </w:pPr>
      <w:r>
        <w:rPr>
          <w:rFonts w:ascii="宋体" w:hAnsi="宋体" w:hint="eastAsia"/>
          <w:szCs w:val="21"/>
        </w:rPr>
        <w:t>若被检产品明示的质量要求缺少本细则中检验项目依据的推荐性标准要求时，该项目不参与判定。</w:t>
      </w:r>
      <w:bookmarkStart w:id="0" w:name="_GoBack"/>
      <w:bookmarkEnd w:id="0"/>
    </w:p>
    <w:sectPr w:rsidR="003E5D8F">
      <w:headerReference w:type="default" r:id="rId8"/>
      <w:footerReference w:type="even" r:id="rId9"/>
      <w:footerReference w:type="default" r:id="rId10"/>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05" w:rsidRDefault="00660B05">
      <w:r>
        <w:separator/>
      </w:r>
    </w:p>
  </w:endnote>
  <w:endnote w:type="continuationSeparator" w:id="0">
    <w:p w:rsidR="00660B05" w:rsidRDefault="0066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Helvetica Neue"/>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885AAA">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3E5D8F" w:rsidRDefault="003E5D8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885AAA">
    <w:pPr>
      <w:pStyle w:val="a4"/>
      <w:jc w:val="center"/>
    </w:pPr>
    <w:r>
      <w:fldChar w:fldCharType="begin"/>
    </w:r>
    <w:r>
      <w:instrText xml:space="preserve"> PAGE   \* MERGEFORMAT </w:instrText>
    </w:r>
    <w:r>
      <w:fldChar w:fldCharType="separate"/>
    </w:r>
    <w:r w:rsidR="008515A5" w:rsidRPr="008515A5">
      <w:rPr>
        <w:noProof/>
        <w:lang w:val="en-US"/>
      </w:rPr>
      <w:t>2</w:t>
    </w:r>
    <w:r>
      <w:fldChar w:fldCharType="end"/>
    </w:r>
  </w:p>
  <w:p w:rsidR="003E5D8F" w:rsidRDefault="003E5D8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05" w:rsidRDefault="00660B05">
      <w:r>
        <w:separator/>
      </w:r>
    </w:p>
  </w:footnote>
  <w:footnote w:type="continuationSeparator" w:id="0">
    <w:p w:rsidR="00660B05" w:rsidRDefault="00660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3E5D8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AED"/>
    <w:rsid w:val="000271F3"/>
    <w:rsid w:val="00042E81"/>
    <w:rsid w:val="00051A44"/>
    <w:rsid w:val="00065282"/>
    <w:rsid w:val="00072A68"/>
    <w:rsid w:val="00075C05"/>
    <w:rsid w:val="00081CBD"/>
    <w:rsid w:val="00093484"/>
    <w:rsid w:val="000976DE"/>
    <w:rsid w:val="000F238C"/>
    <w:rsid w:val="000F7272"/>
    <w:rsid w:val="00110F12"/>
    <w:rsid w:val="00167276"/>
    <w:rsid w:val="00172A27"/>
    <w:rsid w:val="001809DD"/>
    <w:rsid w:val="001C73C8"/>
    <w:rsid w:val="001D3F42"/>
    <w:rsid w:val="001E446D"/>
    <w:rsid w:val="001E45FA"/>
    <w:rsid w:val="001E6534"/>
    <w:rsid w:val="001F7503"/>
    <w:rsid w:val="00211261"/>
    <w:rsid w:val="00232530"/>
    <w:rsid w:val="0023606F"/>
    <w:rsid w:val="00240BAF"/>
    <w:rsid w:val="00253624"/>
    <w:rsid w:val="002550C1"/>
    <w:rsid w:val="0026352F"/>
    <w:rsid w:val="00284057"/>
    <w:rsid w:val="002A5248"/>
    <w:rsid w:val="002B0233"/>
    <w:rsid w:val="002C2EDA"/>
    <w:rsid w:val="002D7F8A"/>
    <w:rsid w:val="002E0D1D"/>
    <w:rsid w:val="00307419"/>
    <w:rsid w:val="003203A3"/>
    <w:rsid w:val="00352295"/>
    <w:rsid w:val="00365CBE"/>
    <w:rsid w:val="00380BC2"/>
    <w:rsid w:val="00382E1F"/>
    <w:rsid w:val="003872D6"/>
    <w:rsid w:val="003A7CDE"/>
    <w:rsid w:val="003A7D30"/>
    <w:rsid w:val="003B1DA1"/>
    <w:rsid w:val="003C239C"/>
    <w:rsid w:val="003C388C"/>
    <w:rsid w:val="003E5D8F"/>
    <w:rsid w:val="003E61BF"/>
    <w:rsid w:val="004104AC"/>
    <w:rsid w:val="00413A85"/>
    <w:rsid w:val="00445E86"/>
    <w:rsid w:val="00450C91"/>
    <w:rsid w:val="004604B5"/>
    <w:rsid w:val="00464B03"/>
    <w:rsid w:val="00474E04"/>
    <w:rsid w:val="004A2D01"/>
    <w:rsid w:val="004A66D5"/>
    <w:rsid w:val="004B00EF"/>
    <w:rsid w:val="004B51FD"/>
    <w:rsid w:val="004D0C5A"/>
    <w:rsid w:val="004E1396"/>
    <w:rsid w:val="004E3259"/>
    <w:rsid w:val="005151C8"/>
    <w:rsid w:val="005245BE"/>
    <w:rsid w:val="0055102C"/>
    <w:rsid w:val="005544BD"/>
    <w:rsid w:val="00555403"/>
    <w:rsid w:val="00563EBC"/>
    <w:rsid w:val="0058431B"/>
    <w:rsid w:val="005E0568"/>
    <w:rsid w:val="005F3CDD"/>
    <w:rsid w:val="005F7B92"/>
    <w:rsid w:val="00606802"/>
    <w:rsid w:val="00614D5B"/>
    <w:rsid w:val="00636F6C"/>
    <w:rsid w:val="00644040"/>
    <w:rsid w:val="00660B05"/>
    <w:rsid w:val="006629DE"/>
    <w:rsid w:val="006720B0"/>
    <w:rsid w:val="00694914"/>
    <w:rsid w:val="006B422C"/>
    <w:rsid w:val="006B59D7"/>
    <w:rsid w:val="006D1E39"/>
    <w:rsid w:val="006E0C7B"/>
    <w:rsid w:val="006E1171"/>
    <w:rsid w:val="006E799B"/>
    <w:rsid w:val="006F0971"/>
    <w:rsid w:val="00700FEA"/>
    <w:rsid w:val="0072334C"/>
    <w:rsid w:val="00725B38"/>
    <w:rsid w:val="00732F56"/>
    <w:rsid w:val="007553CD"/>
    <w:rsid w:val="007607C6"/>
    <w:rsid w:val="00774AFE"/>
    <w:rsid w:val="00787A9B"/>
    <w:rsid w:val="007C3F1C"/>
    <w:rsid w:val="007D1C4F"/>
    <w:rsid w:val="00813DAB"/>
    <w:rsid w:val="0081567E"/>
    <w:rsid w:val="00824C73"/>
    <w:rsid w:val="00830202"/>
    <w:rsid w:val="0084139F"/>
    <w:rsid w:val="0084371C"/>
    <w:rsid w:val="008515A5"/>
    <w:rsid w:val="00851737"/>
    <w:rsid w:val="00867FF1"/>
    <w:rsid w:val="008714D7"/>
    <w:rsid w:val="0087446E"/>
    <w:rsid w:val="00884F78"/>
    <w:rsid w:val="00885AAA"/>
    <w:rsid w:val="008925D0"/>
    <w:rsid w:val="00895BEA"/>
    <w:rsid w:val="00896D63"/>
    <w:rsid w:val="008A3497"/>
    <w:rsid w:val="008A718C"/>
    <w:rsid w:val="008B4316"/>
    <w:rsid w:val="008E1F6F"/>
    <w:rsid w:val="00917A54"/>
    <w:rsid w:val="00951ADF"/>
    <w:rsid w:val="00960D38"/>
    <w:rsid w:val="00965904"/>
    <w:rsid w:val="009A7298"/>
    <w:rsid w:val="009B568C"/>
    <w:rsid w:val="009B7EFE"/>
    <w:rsid w:val="009F2545"/>
    <w:rsid w:val="009F5ACE"/>
    <w:rsid w:val="00A050DA"/>
    <w:rsid w:val="00A0571A"/>
    <w:rsid w:val="00A0633E"/>
    <w:rsid w:val="00A43553"/>
    <w:rsid w:val="00A54FD4"/>
    <w:rsid w:val="00AA1AF9"/>
    <w:rsid w:val="00AA298F"/>
    <w:rsid w:val="00AA6AEA"/>
    <w:rsid w:val="00AC5391"/>
    <w:rsid w:val="00B30E8D"/>
    <w:rsid w:val="00B32524"/>
    <w:rsid w:val="00B333A4"/>
    <w:rsid w:val="00B33B79"/>
    <w:rsid w:val="00B62E7B"/>
    <w:rsid w:val="00B75CFF"/>
    <w:rsid w:val="00B92C57"/>
    <w:rsid w:val="00BA5F40"/>
    <w:rsid w:val="00BB5AAD"/>
    <w:rsid w:val="00BB6D3F"/>
    <w:rsid w:val="00BF2B8C"/>
    <w:rsid w:val="00BF4A64"/>
    <w:rsid w:val="00BF4F8C"/>
    <w:rsid w:val="00C10176"/>
    <w:rsid w:val="00C20DD6"/>
    <w:rsid w:val="00C26074"/>
    <w:rsid w:val="00C315EA"/>
    <w:rsid w:val="00C50E49"/>
    <w:rsid w:val="00C72ACE"/>
    <w:rsid w:val="00C76BC7"/>
    <w:rsid w:val="00C83B0A"/>
    <w:rsid w:val="00C934EF"/>
    <w:rsid w:val="00C97F5C"/>
    <w:rsid w:val="00CA0410"/>
    <w:rsid w:val="00CA1ACE"/>
    <w:rsid w:val="00CC3A83"/>
    <w:rsid w:val="00CC72A9"/>
    <w:rsid w:val="00CD15CC"/>
    <w:rsid w:val="00CD35E1"/>
    <w:rsid w:val="00CE1E0C"/>
    <w:rsid w:val="00CE277E"/>
    <w:rsid w:val="00CE2D46"/>
    <w:rsid w:val="00CF442E"/>
    <w:rsid w:val="00D01F0E"/>
    <w:rsid w:val="00D22024"/>
    <w:rsid w:val="00D25F82"/>
    <w:rsid w:val="00D56867"/>
    <w:rsid w:val="00D61476"/>
    <w:rsid w:val="00D759B7"/>
    <w:rsid w:val="00D8267F"/>
    <w:rsid w:val="00D87B4F"/>
    <w:rsid w:val="00DA55C3"/>
    <w:rsid w:val="00DD2C11"/>
    <w:rsid w:val="00DD5C43"/>
    <w:rsid w:val="00DE17DC"/>
    <w:rsid w:val="00DE2A74"/>
    <w:rsid w:val="00DE5F11"/>
    <w:rsid w:val="00DF7152"/>
    <w:rsid w:val="00E02A7F"/>
    <w:rsid w:val="00E07880"/>
    <w:rsid w:val="00E20721"/>
    <w:rsid w:val="00E22FEF"/>
    <w:rsid w:val="00E31131"/>
    <w:rsid w:val="00E312C7"/>
    <w:rsid w:val="00E379D2"/>
    <w:rsid w:val="00E70616"/>
    <w:rsid w:val="00E735FF"/>
    <w:rsid w:val="00E81C12"/>
    <w:rsid w:val="00E82621"/>
    <w:rsid w:val="00EB4CDD"/>
    <w:rsid w:val="00ED5B7A"/>
    <w:rsid w:val="00ED72FD"/>
    <w:rsid w:val="00EF4319"/>
    <w:rsid w:val="00EF4BED"/>
    <w:rsid w:val="00F24F6D"/>
    <w:rsid w:val="00F2603F"/>
    <w:rsid w:val="00F43F54"/>
    <w:rsid w:val="00F50137"/>
    <w:rsid w:val="00F525A6"/>
    <w:rsid w:val="00F56DBA"/>
    <w:rsid w:val="00F64407"/>
    <w:rsid w:val="00F75CDC"/>
    <w:rsid w:val="00F7641A"/>
    <w:rsid w:val="00F77C9A"/>
    <w:rsid w:val="00FA3D55"/>
    <w:rsid w:val="00FB576C"/>
    <w:rsid w:val="00FC3215"/>
    <w:rsid w:val="00FC43F3"/>
    <w:rsid w:val="00FD2AA6"/>
    <w:rsid w:val="00FD66D5"/>
    <w:rsid w:val="00FE7E8A"/>
    <w:rsid w:val="136F69CA"/>
    <w:rsid w:val="5AE80B83"/>
    <w:rsid w:val="69C8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C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lang w:val="zh-CN"/>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0">
    <w:name w:val="页脚 Char"/>
    <w:link w:val="a4"/>
    <w:uiPriority w:val="99"/>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
    <w:name w:val="批注框文本 Char"/>
    <w:link w:val="a3"/>
    <w:uiPriority w:val="99"/>
    <w:semiHidden/>
    <w:qFormat/>
    <w:rPr>
      <w:kern w:val="2"/>
      <w:sz w:val="18"/>
      <w:szCs w:val="18"/>
    </w:rPr>
  </w:style>
  <w:style w:type="character" w:customStyle="1" w:styleId="Char2">
    <w:name w:val="方案正文 Char"/>
    <w:link w:val="a8"/>
    <w:qFormat/>
    <w:locked/>
    <w:rPr>
      <w:rFonts w:ascii="仿宋_GB2312" w:eastAsia="仿宋_GB2312" w:hAnsi="宋体"/>
      <w:sz w:val="28"/>
      <w:szCs w:val="28"/>
      <w:lang w:val="zh-CN" w:eastAsia="zh-CN"/>
    </w:rPr>
  </w:style>
  <w:style w:type="paragraph" w:customStyle="1" w:styleId="a8">
    <w:name w:val="方案正文"/>
    <w:basedOn w:val="a"/>
    <w:link w:val="Char2"/>
    <w:qFormat/>
    <w:pPr>
      <w:spacing w:line="360" w:lineRule="auto"/>
      <w:ind w:firstLineChars="200" w:firstLine="560"/>
    </w:pPr>
    <w:rPr>
      <w:rFonts w:ascii="仿宋_GB2312" w:eastAsia="仿宋_GB2312" w:hAnsi="宋体"/>
      <w:kern w:val="0"/>
      <w:sz w:val="28"/>
      <w:szCs w:val="28"/>
      <w:lang w:val="zh-CN"/>
    </w:rPr>
  </w:style>
  <w:style w:type="paragraph" w:customStyle="1" w:styleId="TableParagraph">
    <w:name w:val="Table Paragraph"/>
    <w:basedOn w:val="a"/>
    <w:uiPriority w:val="99"/>
    <w:qFormat/>
    <w:rPr>
      <w:rFonts w:eastAsia="仿宋_GB2312"/>
      <w:sz w:val="32"/>
    </w:rPr>
  </w:style>
  <w:style w:type="table" w:customStyle="1" w:styleId="TableNormal">
    <w:name w:val="Table Normal"/>
    <w:uiPriority w:val="2"/>
    <w:unhideWhenUsed/>
    <w:qFormat/>
    <w:tblPr>
      <w:tblCellMar>
        <w:top w:w="0" w:type="dxa"/>
        <w:left w:w="0" w:type="dxa"/>
        <w:bottom w:w="0" w:type="dxa"/>
        <w:right w:w="0" w:type="dxa"/>
      </w:tblCellMar>
    </w:tblPr>
  </w:style>
  <w:style w:type="character" w:styleId="a9">
    <w:name w:val="annotation reference"/>
    <w:basedOn w:val="a0"/>
    <w:uiPriority w:val="99"/>
    <w:semiHidden/>
    <w:unhideWhenUsed/>
    <w:rsid w:val="002A5248"/>
    <w:rPr>
      <w:sz w:val="21"/>
      <w:szCs w:val="21"/>
    </w:rPr>
  </w:style>
  <w:style w:type="paragraph" w:styleId="aa">
    <w:name w:val="annotation text"/>
    <w:basedOn w:val="a"/>
    <w:link w:val="Char3"/>
    <w:uiPriority w:val="99"/>
    <w:semiHidden/>
    <w:unhideWhenUsed/>
    <w:rsid w:val="002A5248"/>
    <w:pPr>
      <w:jc w:val="left"/>
    </w:pPr>
  </w:style>
  <w:style w:type="character" w:customStyle="1" w:styleId="Char3">
    <w:name w:val="批注文字 Char"/>
    <w:basedOn w:val="a0"/>
    <w:link w:val="aa"/>
    <w:uiPriority w:val="99"/>
    <w:semiHidden/>
    <w:rsid w:val="002A5248"/>
    <w:rPr>
      <w:rFonts w:ascii="Times New Roman" w:hAnsi="Times New Roman"/>
      <w:kern w:val="2"/>
      <w:sz w:val="21"/>
      <w:szCs w:val="24"/>
    </w:rPr>
  </w:style>
  <w:style w:type="paragraph" w:styleId="ab">
    <w:name w:val="annotation subject"/>
    <w:basedOn w:val="aa"/>
    <w:next w:val="aa"/>
    <w:link w:val="Char4"/>
    <w:uiPriority w:val="99"/>
    <w:semiHidden/>
    <w:unhideWhenUsed/>
    <w:rsid w:val="002A5248"/>
    <w:rPr>
      <w:b/>
      <w:bCs/>
    </w:rPr>
  </w:style>
  <w:style w:type="character" w:customStyle="1" w:styleId="Char4">
    <w:name w:val="批注主题 Char"/>
    <w:basedOn w:val="Char3"/>
    <w:link w:val="ab"/>
    <w:uiPriority w:val="99"/>
    <w:semiHidden/>
    <w:rsid w:val="002A5248"/>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C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lang w:val="zh-CN"/>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0">
    <w:name w:val="页脚 Char"/>
    <w:link w:val="a4"/>
    <w:uiPriority w:val="99"/>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
    <w:name w:val="批注框文本 Char"/>
    <w:link w:val="a3"/>
    <w:uiPriority w:val="99"/>
    <w:semiHidden/>
    <w:qFormat/>
    <w:rPr>
      <w:kern w:val="2"/>
      <w:sz w:val="18"/>
      <w:szCs w:val="18"/>
    </w:rPr>
  </w:style>
  <w:style w:type="character" w:customStyle="1" w:styleId="Char2">
    <w:name w:val="方案正文 Char"/>
    <w:link w:val="a8"/>
    <w:qFormat/>
    <w:locked/>
    <w:rPr>
      <w:rFonts w:ascii="仿宋_GB2312" w:eastAsia="仿宋_GB2312" w:hAnsi="宋体"/>
      <w:sz w:val="28"/>
      <w:szCs w:val="28"/>
      <w:lang w:val="zh-CN" w:eastAsia="zh-CN"/>
    </w:rPr>
  </w:style>
  <w:style w:type="paragraph" w:customStyle="1" w:styleId="a8">
    <w:name w:val="方案正文"/>
    <w:basedOn w:val="a"/>
    <w:link w:val="Char2"/>
    <w:qFormat/>
    <w:pPr>
      <w:spacing w:line="360" w:lineRule="auto"/>
      <w:ind w:firstLineChars="200" w:firstLine="560"/>
    </w:pPr>
    <w:rPr>
      <w:rFonts w:ascii="仿宋_GB2312" w:eastAsia="仿宋_GB2312" w:hAnsi="宋体"/>
      <w:kern w:val="0"/>
      <w:sz w:val="28"/>
      <w:szCs w:val="28"/>
      <w:lang w:val="zh-CN"/>
    </w:rPr>
  </w:style>
  <w:style w:type="paragraph" w:customStyle="1" w:styleId="TableParagraph">
    <w:name w:val="Table Paragraph"/>
    <w:basedOn w:val="a"/>
    <w:uiPriority w:val="99"/>
    <w:qFormat/>
    <w:rPr>
      <w:rFonts w:eastAsia="仿宋_GB2312"/>
      <w:sz w:val="32"/>
    </w:rPr>
  </w:style>
  <w:style w:type="table" w:customStyle="1" w:styleId="TableNormal">
    <w:name w:val="Table Normal"/>
    <w:uiPriority w:val="2"/>
    <w:unhideWhenUsed/>
    <w:qFormat/>
    <w:tblPr>
      <w:tblCellMar>
        <w:top w:w="0" w:type="dxa"/>
        <w:left w:w="0" w:type="dxa"/>
        <w:bottom w:w="0" w:type="dxa"/>
        <w:right w:w="0" w:type="dxa"/>
      </w:tblCellMar>
    </w:tblPr>
  </w:style>
  <w:style w:type="character" w:styleId="a9">
    <w:name w:val="annotation reference"/>
    <w:basedOn w:val="a0"/>
    <w:uiPriority w:val="99"/>
    <w:semiHidden/>
    <w:unhideWhenUsed/>
    <w:rsid w:val="002A5248"/>
    <w:rPr>
      <w:sz w:val="21"/>
      <w:szCs w:val="21"/>
    </w:rPr>
  </w:style>
  <w:style w:type="paragraph" w:styleId="aa">
    <w:name w:val="annotation text"/>
    <w:basedOn w:val="a"/>
    <w:link w:val="Char3"/>
    <w:uiPriority w:val="99"/>
    <w:semiHidden/>
    <w:unhideWhenUsed/>
    <w:rsid w:val="002A5248"/>
    <w:pPr>
      <w:jc w:val="left"/>
    </w:pPr>
  </w:style>
  <w:style w:type="character" w:customStyle="1" w:styleId="Char3">
    <w:name w:val="批注文字 Char"/>
    <w:basedOn w:val="a0"/>
    <w:link w:val="aa"/>
    <w:uiPriority w:val="99"/>
    <w:semiHidden/>
    <w:rsid w:val="002A5248"/>
    <w:rPr>
      <w:rFonts w:ascii="Times New Roman" w:hAnsi="Times New Roman"/>
      <w:kern w:val="2"/>
      <w:sz w:val="21"/>
      <w:szCs w:val="24"/>
    </w:rPr>
  </w:style>
  <w:style w:type="paragraph" w:styleId="ab">
    <w:name w:val="annotation subject"/>
    <w:basedOn w:val="aa"/>
    <w:next w:val="aa"/>
    <w:link w:val="Char4"/>
    <w:uiPriority w:val="99"/>
    <w:semiHidden/>
    <w:unhideWhenUsed/>
    <w:rsid w:val="002A5248"/>
    <w:rPr>
      <w:b/>
      <w:bCs/>
    </w:rPr>
  </w:style>
  <w:style w:type="character" w:customStyle="1" w:styleId="Char4">
    <w:name w:val="批注主题 Char"/>
    <w:basedOn w:val="Char3"/>
    <w:link w:val="ab"/>
    <w:uiPriority w:val="99"/>
    <w:semiHidden/>
    <w:rsid w:val="002A5248"/>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92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Pages>
  <Words>919</Words>
  <Characters>345</Characters>
  <Application>Microsoft Office Word</Application>
  <DocSecurity>0</DocSecurity>
  <Lines>2</Lines>
  <Paragraphs>2</Paragraphs>
  <ScaleCrop>false</ScaleCrop>
  <Company>Legend (Beijing) Limited</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XJ</cp:lastModifiedBy>
  <cp:revision>63</cp:revision>
  <cp:lastPrinted>2019-12-05T07:53:00Z</cp:lastPrinted>
  <dcterms:created xsi:type="dcterms:W3CDTF">2022-04-20T02:30:00Z</dcterms:created>
  <dcterms:modified xsi:type="dcterms:W3CDTF">2025-07-21T06:38:00Z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