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FDFF5">
      <w:pPr>
        <w:pStyle w:val="14"/>
        <w:spacing w:line="560" w:lineRule="exact"/>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14:paraId="2BFF1C8E">
      <w:pPr>
        <w:spacing w:line="560" w:lineRule="exact"/>
        <w:rPr>
          <w:rFonts w:hint="eastAsia" w:ascii="仿宋_GB2312" w:hAnsi="仿宋_GB2312" w:eastAsia="仿宋_GB2312" w:cs="仿宋_GB2312"/>
          <w:sz w:val="32"/>
          <w:szCs w:val="32"/>
        </w:rPr>
      </w:pPr>
    </w:p>
    <w:p w14:paraId="25A6DD76">
      <w:pPr>
        <w:spacing w:line="560" w:lineRule="exact"/>
        <w:jc w:val="center"/>
        <w:rPr>
          <w:rFonts w:hint="eastAsia" w:ascii="宋体" w:hAnsi="宋体" w:cs="宋体"/>
          <w:b/>
          <w:bCs/>
          <w:sz w:val="44"/>
          <w:szCs w:val="44"/>
        </w:rPr>
      </w:pPr>
      <w:r>
        <w:rPr>
          <w:rFonts w:hint="eastAsia" w:ascii="宋体" w:hAnsi="宋体" w:cs="宋体"/>
          <w:b/>
          <w:bCs/>
          <w:sz w:val="44"/>
          <w:szCs w:val="44"/>
        </w:rPr>
        <w:t>审计单位的评分标准</w:t>
      </w:r>
    </w:p>
    <w:p w14:paraId="4ADE978C">
      <w:pPr>
        <w:pStyle w:val="14"/>
        <w:spacing w:line="560" w:lineRule="exact"/>
      </w:pPr>
    </w:p>
    <w:p w14:paraId="402FE8B0">
      <w:pPr>
        <w:pStyle w:val="15"/>
        <w:spacing w:line="560" w:lineRule="exact"/>
        <w:ind w:left="0" w:firstLine="640"/>
        <w:rPr>
          <w:rFonts w:hint="eastAsia" w:hAnsi="仿宋_GB2312" w:cs="仿宋_GB2312"/>
          <w:sz w:val="32"/>
          <w:szCs w:val="32"/>
        </w:rPr>
      </w:pPr>
      <w:r>
        <w:rPr>
          <w:rFonts w:hint="eastAsia" w:hAnsi="仿宋_GB2312" w:cs="仿宋_GB2312"/>
          <w:sz w:val="32"/>
          <w:szCs w:val="32"/>
        </w:rPr>
        <w:t>为保证项目实施“公开、公平、公正”进行，特拟定项目评分标准，具体如下：</w:t>
      </w:r>
    </w:p>
    <w:p w14:paraId="359E0649">
      <w:pPr>
        <w:pStyle w:val="8"/>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一、评分标准</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4857"/>
        <w:gridCol w:w="2100"/>
      </w:tblGrid>
      <w:tr w14:paraId="76B3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pct"/>
            <w:noWrap w:val="0"/>
            <w:vAlign w:val="center"/>
          </w:tcPr>
          <w:p w14:paraId="2AE7993A">
            <w:pPr>
              <w:pStyle w:val="8"/>
              <w:spacing w:line="360" w:lineRule="exact"/>
              <w:jc w:val="center"/>
              <w:rPr>
                <w:rFonts w:hint="eastAsia" w:hAnsi="宋体"/>
                <w:b/>
                <w:bCs/>
              </w:rPr>
            </w:pPr>
            <w:r>
              <w:rPr>
                <w:rFonts w:hint="eastAsia" w:hAnsi="宋体"/>
                <w:b/>
                <w:bCs/>
              </w:rPr>
              <w:t>序号</w:t>
            </w:r>
          </w:p>
        </w:tc>
        <w:tc>
          <w:tcPr>
            <w:tcW w:w="2681" w:type="pct"/>
            <w:noWrap w:val="0"/>
            <w:vAlign w:val="center"/>
          </w:tcPr>
          <w:p w14:paraId="1DDDA653">
            <w:pPr>
              <w:pStyle w:val="8"/>
              <w:spacing w:line="360" w:lineRule="exact"/>
              <w:jc w:val="center"/>
              <w:rPr>
                <w:rFonts w:hint="eastAsia" w:hAnsi="宋体"/>
                <w:b/>
                <w:bCs/>
              </w:rPr>
            </w:pPr>
            <w:r>
              <w:rPr>
                <w:rFonts w:hint="eastAsia" w:hAnsi="宋体"/>
                <w:b/>
                <w:bCs/>
              </w:rPr>
              <w:t>评审内容</w:t>
            </w:r>
          </w:p>
        </w:tc>
        <w:tc>
          <w:tcPr>
            <w:tcW w:w="1159" w:type="pct"/>
            <w:noWrap w:val="0"/>
            <w:vAlign w:val="center"/>
          </w:tcPr>
          <w:p w14:paraId="610BA9A7">
            <w:pPr>
              <w:pStyle w:val="8"/>
              <w:spacing w:line="360" w:lineRule="exact"/>
              <w:jc w:val="center"/>
              <w:rPr>
                <w:rFonts w:hint="eastAsia" w:hAnsi="宋体"/>
                <w:b/>
                <w:bCs/>
              </w:rPr>
            </w:pPr>
            <w:r>
              <w:rPr>
                <w:rFonts w:hint="eastAsia" w:hAnsi="宋体"/>
                <w:b/>
                <w:bCs/>
              </w:rPr>
              <w:t>分值</w:t>
            </w:r>
          </w:p>
        </w:tc>
      </w:tr>
      <w:tr w14:paraId="5197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pct"/>
            <w:noWrap w:val="0"/>
            <w:vAlign w:val="center"/>
          </w:tcPr>
          <w:p w14:paraId="0E962F56">
            <w:pPr>
              <w:pStyle w:val="8"/>
              <w:spacing w:line="360" w:lineRule="exact"/>
              <w:jc w:val="center"/>
              <w:rPr>
                <w:rFonts w:hint="eastAsia" w:hAnsi="宋体" w:cs="宋体"/>
              </w:rPr>
            </w:pPr>
            <w:r>
              <w:rPr>
                <w:rFonts w:hint="eastAsia" w:hAnsi="宋体" w:cs="宋体"/>
              </w:rPr>
              <w:t>1</w:t>
            </w:r>
          </w:p>
        </w:tc>
        <w:tc>
          <w:tcPr>
            <w:tcW w:w="2681" w:type="pct"/>
            <w:noWrap w:val="0"/>
            <w:vAlign w:val="center"/>
          </w:tcPr>
          <w:p w14:paraId="1445B1CA">
            <w:pPr>
              <w:pStyle w:val="8"/>
              <w:spacing w:line="360" w:lineRule="exact"/>
              <w:jc w:val="center"/>
              <w:rPr>
                <w:rFonts w:hint="default" w:hAnsi="宋体" w:eastAsia="宋体" w:cs="宋体"/>
                <w:lang w:val="en-US" w:eastAsia="zh-CN"/>
              </w:rPr>
            </w:pPr>
            <w:r>
              <w:rPr>
                <w:rFonts w:hint="eastAsia" w:hAnsi="宋体" w:cs="宋体"/>
                <w:lang w:val="en-US" w:eastAsia="zh-CN"/>
              </w:rPr>
              <w:t>企业资质</w:t>
            </w:r>
          </w:p>
        </w:tc>
        <w:tc>
          <w:tcPr>
            <w:tcW w:w="1159" w:type="pct"/>
            <w:noWrap w:val="0"/>
            <w:vAlign w:val="center"/>
          </w:tcPr>
          <w:p w14:paraId="3E23B9F7">
            <w:pPr>
              <w:spacing w:line="360" w:lineRule="exact"/>
              <w:jc w:val="center"/>
              <w:rPr>
                <w:rFonts w:hint="default" w:ascii="宋体" w:hAnsi="宋体" w:eastAsia="宋体" w:cs="宋体"/>
                <w:snapToGrid w:val="0"/>
                <w:szCs w:val="21"/>
                <w:lang w:val="en-US" w:eastAsia="zh-CN"/>
              </w:rPr>
            </w:pPr>
            <w:r>
              <w:rPr>
                <w:rFonts w:hint="eastAsia" w:ascii="宋体" w:hAnsi="宋体" w:cs="宋体"/>
                <w:snapToGrid w:val="0"/>
                <w:szCs w:val="21"/>
                <w:lang w:val="en-US" w:eastAsia="zh-CN"/>
              </w:rPr>
              <w:t>10</w:t>
            </w:r>
          </w:p>
        </w:tc>
      </w:tr>
      <w:tr w14:paraId="7FA5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pct"/>
            <w:noWrap w:val="0"/>
            <w:vAlign w:val="center"/>
          </w:tcPr>
          <w:p w14:paraId="0A423714">
            <w:pPr>
              <w:pStyle w:val="8"/>
              <w:spacing w:line="360" w:lineRule="exact"/>
              <w:jc w:val="center"/>
              <w:rPr>
                <w:rFonts w:hAnsi="宋体" w:cs="宋体"/>
              </w:rPr>
            </w:pPr>
            <w:r>
              <w:rPr>
                <w:rFonts w:hint="eastAsia" w:hAnsi="宋体" w:cs="宋体"/>
              </w:rPr>
              <w:t>2</w:t>
            </w:r>
          </w:p>
        </w:tc>
        <w:tc>
          <w:tcPr>
            <w:tcW w:w="2681" w:type="pct"/>
            <w:noWrap w:val="0"/>
            <w:vAlign w:val="center"/>
          </w:tcPr>
          <w:p w14:paraId="779F370D">
            <w:pPr>
              <w:pStyle w:val="8"/>
              <w:spacing w:line="360" w:lineRule="exact"/>
              <w:jc w:val="center"/>
              <w:rPr>
                <w:rFonts w:hint="default" w:hAnsi="宋体" w:eastAsia="宋体" w:cs="宋体"/>
                <w:lang w:val="en-US" w:eastAsia="zh-CN"/>
              </w:rPr>
            </w:pPr>
            <w:r>
              <w:rPr>
                <w:rFonts w:hint="eastAsia" w:hAnsi="宋体" w:cs="宋体"/>
                <w:lang w:val="en-US" w:eastAsia="zh-CN"/>
              </w:rPr>
              <w:t>审计组人员综合情况</w:t>
            </w:r>
          </w:p>
        </w:tc>
        <w:tc>
          <w:tcPr>
            <w:tcW w:w="1159" w:type="pct"/>
            <w:noWrap w:val="0"/>
            <w:vAlign w:val="center"/>
          </w:tcPr>
          <w:p w14:paraId="0D56A73D">
            <w:pPr>
              <w:spacing w:line="360" w:lineRule="exact"/>
              <w:jc w:val="center"/>
              <w:rPr>
                <w:rFonts w:hint="default"/>
                <w:lang w:val="en-US" w:eastAsia="zh-CN"/>
              </w:rPr>
            </w:pPr>
            <w:r>
              <w:rPr>
                <w:rFonts w:hint="eastAsia"/>
                <w:lang w:val="en-US" w:eastAsia="zh-CN"/>
              </w:rPr>
              <w:t>10</w:t>
            </w:r>
          </w:p>
        </w:tc>
      </w:tr>
      <w:tr w14:paraId="338A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pct"/>
            <w:noWrap w:val="0"/>
            <w:vAlign w:val="center"/>
          </w:tcPr>
          <w:p w14:paraId="527F1FCF">
            <w:pPr>
              <w:pStyle w:val="8"/>
              <w:spacing w:line="360" w:lineRule="exact"/>
              <w:jc w:val="center"/>
              <w:rPr>
                <w:rFonts w:hint="eastAsia" w:hAnsi="宋体" w:cs="宋体"/>
              </w:rPr>
            </w:pPr>
            <w:r>
              <w:rPr>
                <w:rFonts w:hint="eastAsia" w:hAnsi="宋体" w:cs="宋体"/>
              </w:rPr>
              <w:t>3</w:t>
            </w:r>
          </w:p>
        </w:tc>
        <w:tc>
          <w:tcPr>
            <w:tcW w:w="2681" w:type="pct"/>
            <w:noWrap w:val="0"/>
            <w:vAlign w:val="center"/>
          </w:tcPr>
          <w:p w14:paraId="5C479CB1">
            <w:pPr>
              <w:pStyle w:val="8"/>
              <w:spacing w:line="360" w:lineRule="exact"/>
              <w:jc w:val="center"/>
              <w:rPr>
                <w:rFonts w:hint="default" w:hAnsi="宋体" w:eastAsia="宋体" w:cs="宋体"/>
                <w:lang w:val="en-US" w:eastAsia="zh-CN"/>
              </w:rPr>
            </w:pPr>
            <w:r>
              <w:rPr>
                <w:rFonts w:hint="eastAsia" w:hAnsi="宋体" w:cs="宋体"/>
                <w:lang w:val="en-US" w:eastAsia="zh-CN"/>
              </w:rPr>
              <w:t>项目经验</w:t>
            </w:r>
          </w:p>
        </w:tc>
        <w:tc>
          <w:tcPr>
            <w:tcW w:w="1159" w:type="pct"/>
            <w:noWrap w:val="0"/>
            <w:vAlign w:val="center"/>
          </w:tcPr>
          <w:p w14:paraId="3393A696">
            <w:pPr>
              <w:spacing w:line="360" w:lineRule="exact"/>
              <w:jc w:val="center"/>
              <w:rPr>
                <w:rFonts w:hint="default" w:ascii="宋体" w:hAnsi="宋体" w:eastAsia="宋体" w:cs="宋体"/>
                <w:snapToGrid w:val="0"/>
                <w:szCs w:val="21"/>
                <w:lang w:val="en-US" w:eastAsia="zh-CN"/>
              </w:rPr>
            </w:pPr>
            <w:r>
              <w:rPr>
                <w:rFonts w:hint="eastAsia" w:ascii="宋体" w:hAnsi="宋体" w:cs="宋体"/>
                <w:snapToGrid w:val="0"/>
                <w:szCs w:val="21"/>
                <w:lang w:val="en-US" w:eastAsia="zh-CN"/>
              </w:rPr>
              <w:t>15</w:t>
            </w:r>
          </w:p>
        </w:tc>
      </w:tr>
      <w:tr w14:paraId="7D57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pct"/>
            <w:noWrap w:val="0"/>
            <w:vAlign w:val="center"/>
          </w:tcPr>
          <w:p w14:paraId="0143267B">
            <w:pPr>
              <w:pStyle w:val="8"/>
              <w:spacing w:line="360" w:lineRule="exact"/>
              <w:jc w:val="center"/>
              <w:rPr>
                <w:rFonts w:hint="eastAsia" w:hAnsi="宋体" w:cs="宋体"/>
              </w:rPr>
            </w:pPr>
            <w:r>
              <w:rPr>
                <w:rFonts w:hint="eastAsia" w:hAnsi="宋体" w:cs="宋体"/>
              </w:rPr>
              <w:t>4</w:t>
            </w:r>
          </w:p>
        </w:tc>
        <w:tc>
          <w:tcPr>
            <w:tcW w:w="2681" w:type="pct"/>
            <w:noWrap w:val="0"/>
            <w:vAlign w:val="center"/>
          </w:tcPr>
          <w:p w14:paraId="1848F50F">
            <w:pPr>
              <w:pStyle w:val="8"/>
              <w:spacing w:line="360" w:lineRule="exact"/>
              <w:jc w:val="center"/>
              <w:rPr>
                <w:rFonts w:hint="default" w:hAnsi="宋体" w:eastAsia="宋体" w:cs="宋体"/>
                <w:lang w:val="en-US" w:eastAsia="zh-CN"/>
              </w:rPr>
            </w:pPr>
            <w:r>
              <w:rPr>
                <w:rFonts w:hint="eastAsia" w:hAnsi="宋体"/>
                <w:color w:val="000000"/>
                <w:szCs w:val="21"/>
              </w:rPr>
              <w:t>审计方案设计</w:t>
            </w:r>
          </w:p>
        </w:tc>
        <w:tc>
          <w:tcPr>
            <w:tcW w:w="1159" w:type="pct"/>
            <w:noWrap w:val="0"/>
            <w:vAlign w:val="center"/>
          </w:tcPr>
          <w:p w14:paraId="511BFF6C">
            <w:pPr>
              <w:spacing w:line="360" w:lineRule="exact"/>
              <w:jc w:val="center"/>
              <w:rPr>
                <w:rFonts w:hint="default"/>
                <w:lang w:val="en-US" w:eastAsia="zh-CN"/>
              </w:rPr>
            </w:pPr>
            <w:r>
              <w:rPr>
                <w:rFonts w:hint="eastAsia"/>
                <w:lang w:val="en-US" w:eastAsia="zh-CN"/>
              </w:rPr>
              <w:t>35</w:t>
            </w:r>
          </w:p>
        </w:tc>
      </w:tr>
      <w:tr w14:paraId="2B41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59" w:type="pct"/>
            <w:noWrap w:val="0"/>
            <w:vAlign w:val="center"/>
          </w:tcPr>
          <w:p w14:paraId="048961FD">
            <w:pPr>
              <w:spacing w:line="360" w:lineRule="exact"/>
              <w:jc w:val="center"/>
              <w:rPr>
                <w:rFonts w:hint="eastAsia" w:eastAsia="宋体"/>
                <w:color w:val="000000"/>
                <w:szCs w:val="21"/>
                <w:lang w:val="en-US" w:eastAsia="zh-CN"/>
              </w:rPr>
            </w:pPr>
            <w:r>
              <w:rPr>
                <w:rFonts w:hint="eastAsia"/>
                <w:color w:val="000000"/>
                <w:szCs w:val="21"/>
                <w:lang w:val="en-US" w:eastAsia="zh-CN"/>
              </w:rPr>
              <w:t>5</w:t>
            </w:r>
          </w:p>
        </w:tc>
        <w:tc>
          <w:tcPr>
            <w:tcW w:w="2681" w:type="pct"/>
            <w:noWrap w:val="0"/>
            <w:vAlign w:val="center"/>
          </w:tcPr>
          <w:p w14:paraId="57AF7003">
            <w:pPr>
              <w:spacing w:line="360" w:lineRule="exact"/>
              <w:jc w:val="center"/>
              <w:rPr>
                <w:rFonts w:hint="eastAsia" w:hAnsi="宋体" w:eastAsia="宋体"/>
                <w:color w:val="000000"/>
                <w:szCs w:val="21"/>
                <w:lang w:val="en-US" w:eastAsia="zh-CN"/>
              </w:rPr>
            </w:pPr>
            <w:r>
              <w:rPr>
                <w:rFonts w:hint="eastAsia" w:hAnsi="宋体"/>
                <w:color w:val="000000"/>
                <w:szCs w:val="21"/>
              </w:rPr>
              <w:t>审计</w:t>
            </w:r>
            <w:r>
              <w:rPr>
                <w:rFonts w:hint="eastAsia" w:hAnsi="宋体"/>
                <w:color w:val="000000"/>
                <w:szCs w:val="21"/>
                <w:lang w:val="en-US" w:eastAsia="zh-CN"/>
              </w:rPr>
              <w:t>报价</w:t>
            </w:r>
          </w:p>
        </w:tc>
        <w:tc>
          <w:tcPr>
            <w:tcW w:w="1159" w:type="pct"/>
            <w:noWrap w:val="0"/>
            <w:vAlign w:val="center"/>
          </w:tcPr>
          <w:p w14:paraId="27D52507">
            <w:pPr>
              <w:spacing w:line="360" w:lineRule="exact"/>
              <w:jc w:val="center"/>
              <w:rPr>
                <w:rFonts w:hint="default" w:ascii="宋体" w:hAnsi="宋体" w:eastAsia="宋体" w:cs="宋体"/>
                <w:snapToGrid w:val="0"/>
                <w:szCs w:val="21"/>
                <w:lang w:val="en-US" w:eastAsia="zh-CN"/>
              </w:rPr>
            </w:pPr>
            <w:r>
              <w:rPr>
                <w:rFonts w:hint="eastAsia" w:ascii="宋体" w:hAnsi="宋体" w:cs="宋体"/>
                <w:snapToGrid w:val="0"/>
                <w:szCs w:val="21"/>
                <w:lang w:val="en-US" w:eastAsia="zh-CN"/>
              </w:rPr>
              <w:t>30</w:t>
            </w:r>
          </w:p>
        </w:tc>
      </w:tr>
      <w:tr w14:paraId="0A65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pct"/>
            <w:noWrap w:val="0"/>
            <w:vAlign w:val="center"/>
          </w:tcPr>
          <w:p w14:paraId="0ADC04DB">
            <w:pPr>
              <w:spacing w:line="360" w:lineRule="exact"/>
              <w:jc w:val="center"/>
              <w:rPr>
                <w:color w:val="000000"/>
                <w:szCs w:val="21"/>
              </w:rPr>
            </w:pPr>
          </w:p>
        </w:tc>
        <w:tc>
          <w:tcPr>
            <w:tcW w:w="2681" w:type="pct"/>
            <w:noWrap w:val="0"/>
            <w:vAlign w:val="center"/>
          </w:tcPr>
          <w:p w14:paraId="63E60AAF">
            <w:pPr>
              <w:spacing w:line="360" w:lineRule="exact"/>
              <w:jc w:val="center"/>
              <w:rPr>
                <w:rFonts w:hint="eastAsia" w:hAnsi="宋体"/>
                <w:color w:val="000000"/>
                <w:szCs w:val="21"/>
              </w:rPr>
            </w:pPr>
            <w:r>
              <w:rPr>
                <w:rFonts w:hint="eastAsia" w:hAnsi="宋体"/>
                <w:color w:val="000000"/>
                <w:szCs w:val="21"/>
              </w:rPr>
              <w:t>合计</w:t>
            </w:r>
          </w:p>
        </w:tc>
        <w:tc>
          <w:tcPr>
            <w:tcW w:w="1159" w:type="pct"/>
            <w:noWrap w:val="0"/>
            <w:vAlign w:val="center"/>
          </w:tcPr>
          <w:p w14:paraId="7BD9A6B3">
            <w:pPr>
              <w:spacing w:line="360" w:lineRule="exact"/>
              <w:jc w:val="center"/>
              <w:rPr>
                <w:rFonts w:hint="eastAsia" w:ascii="宋体" w:hAnsi="宋体" w:cs="宋体"/>
                <w:snapToGrid w:val="0"/>
                <w:szCs w:val="21"/>
              </w:rPr>
            </w:pPr>
            <w:r>
              <w:rPr>
                <w:rFonts w:ascii="宋体" w:hAnsi="宋体" w:cs="宋体"/>
                <w:snapToGrid w:val="0"/>
                <w:szCs w:val="21"/>
              </w:rPr>
              <w:t>10</w:t>
            </w:r>
            <w:r>
              <w:rPr>
                <w:rFonts w:hint="eastAsia" w:ascii="宋体" w:hAnsi="宋体" w:cs="宋体"/>
                <w:snapToGrid w:val="0"/>
                <w:szCs w:val="21"/>
              </w:rPr>
              <w:t>0</w:t>
            </w:r>
          </w:p>
        </w:tc>
      </w:tr>
    </w:tbl>
    <w:p w14:paraId="3916D3D6">
      <w:pPr>
        <w:pStyle w:val="8"/>
        <w:spacing w:line="560" w:lineRule="exact"/>
        <w:ind w:firstLine="640" w:firstLineChars="200"/>
        <w:outlineLvl w:val="1"/>
        <w:rPr>
          <w:rFonts w:hint="eastAsia" w:ascii="黑体" w:hAnsi="黑体" w:eastAsia="黑体" w:cs="黑体"/>
          <w:bCs/>
          <w:sz w:val="32"/>
          <w:szCs w:val="32"/>
        </w:rPr>
      </w:pPr>
      <w:r>
        <w:rPr>
          <w:rFonts w:hint="eastAsia" w:ascii="黑体" w:hAnsi="黑体" w:eastAsia="黑体" w:cs="黑体"/>
          <w:bCs/>
          <w:sz w:val="32"/>
          <w:szCs w:val="32"/>
        </w:rPr>
        <w:t>二、评分程序</w:t>
      </w:r>
    </w:p>
    <w:p w14:paraId="4C7CB748">
      <w:pPr>
        <w:pStyle w:val="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1.评审组根据评分标准并结合申报主体实际情况分别就各项指标进行独立打分。</w:t>
      </w:r>
    </w:p>
    <w:p w14:paraId="7A48F817">
      <w:pPr>
        <w:pStyle w:val="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2.将评审组对申报主体的各个评分因素所给予的分数之和相加，取其算术平均值，即为该申报主体的综合得分。</w:t>
      </w:r>
    </w:p>
    <w:p w14:paraId="40F81E8A">
      <w:pPr>
        <w:tabs>
          <w:tab w:val="left" w:pos="1260"/>
          <w:tab w:val="left" w:pos="1365"/>
        </w:tabs>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3.根据综合得分从高到低排序后，在得分最高的若干名次中（通常为第1-3名），根据评审结果及实际需求，最终确定入选1-3家机构，承接开平市2026年村（社区）“两委”换届选举经济审计工作</w:t>
      </w:r>
      <w:r>
        <w:rPr>
          <w:rFonts w:hint="eastAsia" w:ascii="仿宋_GB2312" w:hAnsi="仿宋_GB2312" w:eastAsia="仿宋_GB2312" w:cs="仿宋_GB2312"/>
          <w:sz w:val="32"/>
          <w:szCs w:val="32"/>
          <w:lang w:eastAsia="zh-CN"/>
        </w:rPr>
        <w:t>。</w:t>
      </w:r>
      <w:bookmarkStart w:id="0" w:name="_GoBack"/>
      <w:bookmarkEnd w:id="0"/>
    </w:p>
    <w:p w14:paraId="30775AC9">
      <w:pPr>
        <w:pStyle w:val="14"/>
        <w:spacing w:line="560" w:lineRule="exact"/>
        <w:jc w:val="left"/>
        <w:rPr>
          <w:rFonts w:hint="eastAsia" w:ascii="黑体" w:hAnsi="黑体" w:eastAsia="黑体" w:cs="黑体"/>
          <w:b w:val="0"/>
          <w:bCs w:val="0"/>
          <w:sz w:val="32"/>
          <w:szCs w:val="32"/>
        </w:rPr>
      </w:pPr>
    </w:p>
    <w:sectPr>
      <w:headerReference r:id="rId3" w:type="default"/>
      <w:footerReference r:id="rId4" w:type="default"/>
      <w:pgSz w:w="11906" w:h="16838"/>
      <w:pgMar w:top="2211" w:right="1474" w:bottom="1871" w:left="1587"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81006">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2B247">
    <w:pPr>
      <w:ind w:left="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ZGJkNjQ5ZjdkY2IxNWM0MDY3ZTNlOGExN2ViMDEifQ=="/>
  </w:docVars>
  <w:rsids>
    <w:rsidRoot w:val="001A0506"/>
    <w:rsid w:val="000B50A1"/>
    <w:rsid w:val="000C542C"/>
    <w:rsid w:val="00114558"/>
    <w:rsid w:val="00133052"/>
    <w:rsid w:val="001A0506"/>
    <w:rsid w:val="001C6E16"/>
    <w:rsid w:val="00246E79"/>
    <w:rsid w:val="00251414"/>
    <w:rsid w:val="00260DDE"/>
    <w:rsid w:val="0028383F"/>
    <w:rsid w:val="002A71E0"/>
    <w:rsid w:val="002B30A2"/>
    <w:rsid w:val="00334085"/>
    <w:rsid w:val="003750D9"/>
    <w:rsid w:val="00380CE7"/>
    <w:rsid w:val="003D3541"/>
    <w:rsid w:val="003D3E94"/>
    <w:rsid w:val="00432DE8"/>
    <w:rsid w:val="0047230D"/>
    <w:rsid w:val="004E6569"/>
    <w:rsid w:val="005347CA"/>
    <w:rsid w:val="0056150F"/>
    <w:rsid w:val="005673AA"/>
    <w:rsid w:val="00573235"/>
    <w:rsid w:val="00585216"/>
    <w:rsid w:val="0058725A"/>
    <w:rsid w:val="005C3E82"/>
    <w:rsid w:val="005D1B06"/>
    <w:rsid w:val="006068C2"/>
    <w:rsid w:val="006173D8"/>
    <w:rsid w:val="006249E5"/>
    <w:rsid w:val="0063703E"/>
    <w:rsid w:val="00637522"/>
    <w:rsid w:val="007121C9"/>
    <w:rsid w:val="00741D14"/>
    <w:rsid w:val="0077326C"/>
    <w:rsid w:val="00773809"/>
    <w:rsid w:val="007B29BB"/>
    <w:rsid w:val="007C062A"/>
    <w:rsid w:val="007D492F"/>
    <w:rsid w:val="00806307"/>
    <w:rsid w:val="00856251"/>
    <w:rsid w:val="00856EEE"/>
    <w:rsid w:val="008928E2"/>
    <w:rsid w:val="008A26F6"/>
    <w:rsid w:val="008B4517"/>
    <w:rsid w:val="008C32E1"/>
    <w:rsid w:val="008C374B"/>
    <w:rsid w:val="008C4A42"/>
    <w:rsid w:val="008D252D"/>
    <w:rsid w:val="00902656"/>
    <w:rsid w:val="00920C61"/>
    <w:rsid w:val="00990B58"/>
    <w:rsid w:val="009A0BAA"/>
    <w:rsid w:val="009D2E73"/>
    <w:rsid w:val="009F7F32"/>
    <w:rsid w:val="00A00881"/>
    <w:rsid w:val="00A419C9"/>
    <w:rsid w:val="00A60E0E"/>
    <w:rsid w:val="00A940DE"/>
    <w:rsid w:val="00AB0AB7"/>
    <w:rsid w:val="00B431BD"/>
    <w:rsid w:val="00B96457"/>
    <w:rsid w:val="00C02227"/>
    <w:rsid w:val="00C2311F"/>
    <w:rsid w:val="00C64C05"/>
    <w:rsid w:val="00C92D9D"/>
    <w:rsid w:val="00CE4A6F"/>
    <w:rsid w:val="00D01903"/>
    <w:rsid w:val="00D20B8B"/>
    <w:rsid w:val="00D73F2E"/>
    <w:rsid w:val="00DC27AC"/>
    <w:rsid w:val="00E25632"/>
    <w:rsid w:val="00E42367"/>
    <w:rsid w:val="00E75A37"/>
    <w:rsid w:val="00E85E6B"/>
    <w:rsid w:val="00EA2C2A"/>
    <w:rsid w:val="00F20619"/>
    <w:rsid w:val="00F23B68"/>
    <w:rsid w:val="00F41915"/>
    <w:rsid w:val="00F536FD"/>
    <w:rsid w:val="02D3157B"/>
    <w:rsid w:val="037F580B"/>
    <w:rsid w:val="042B5325"/>
    <w:rsid w:val="047343F5"/>
    <w:rsid w:val="048B407F"/>
    <w:rsid w:val="05015EA4"/>
    <w:rsid w:val="05E360D9"/>
    <w:rsid w:val="05E97064"/>
    <w:rsid w:val="06066369"/>
    <w:rsid w:val="064E6650"/>
    <w:rsid w:val="06897EFF"/>
    <w:rsid w:val="071E0080"/>
    <w:rsid w:val="07630BD8"/>
    <w:rsid w:val="079A1F13"/>
    <w:rsid w:val="08387E2F"/>
    <w:rsid w:val="09C631E4"/>
    <w:rsid w:val="0A3D532E"/>
    <w:rsid w:val="0AA07F0D"/>
    <w:rsid w:val="0AE873BD"/>
    <w:rsid w:val="0BCB2D68"/>
    <w:rsid w:val="0BDC083E"/>
    <w:rsid w:val="0C084C45"/>
    <w:rsid w:val="0DEF65B6"/>
    <w:rsid w:val="0DF0116A"/>
    <w:rsid w:val="0E1E7AC7"/>
    <w:rsid w:val="0ED5781F"/>
    <w:rsid w:val="0F545FA4"/>
    <w:rsid w:val="0F7A65F4"/>
    <w:rsid w:val="0FD3668F"/>
    <w:rsid w:val="0FE6122D"/>
    <w:rsid w:val="10594CCA"/>
    <w:rsid w:val="10C53A5D"/>
    <w:rsid w:val="11381C8B"/>
    <w:rsid w:val="114809B7"/>
    <w:rsid w:val="115913D9"/>
    <w:rsid w:val="118C4748"/>
    <w:rsid w:val="11E06E41"/>
    <w:rsid w:val="12523822"/>
    <w:rsid w:val="12C56390"/>
    <w:rsid w:val="133D7BFB"/>
    <w:rsid w:val="133E02C4"/>
    <w:rsid w:val="13E25800"/>
    <w:rsid w:val="140C5232"/>
    <w:rsid w:val="14983A03"/>
    <w:rsid w:val="151353C3"/>
    <w:rsid w:val="151B27C3"/>
    <w:rsid w:val="15431BC1"/>
    <w:rsid w:val="15735E5F"/>
    <w:rsid w:val="159E7576"/>
    <w:rsid w:val="16A725A1"/>
    <w:rsid w:val="17C35773"/>
    <w:rsid w:val="17F570CA"/>
    <w:rsid w:val="184A7D03"/>
    <w:rsid w:val="18820C52"/>
    <w:rsid w:val="189015C1"/>
    <w:rsid w:val="189B7CA5"/>
    <w:rsid w:val="194303E2"/>
    <w:rsid w:val="1968129C"/>
    <w:rsid w:val="1AA251FC"/>
    <w:rsid w:val="1AB1384E"/>
    <w:rsid w:val="1ACB68B6"/>
    <w:rsid w:val="1ADC6D40"/>
    <w:rsid w:val="1C4A5F2B"/>
    <w:rsid w:val="1C547C10"/>
    <w:rsid w:val="1C827473"/>
    <w:rsid w:val="1C8808A6"/>
    <w:rsid w:val="1CCD70B8"/>
    <w:rsid w:val="1CF8633A"/>
    <w:rsid w:val="1D6923E1"/>
    <w:rsid w:val="1D8E23DE"/>
    <w:rsid w:val="1DF42572"/>
    <w:rsid w:val="1E0B4B70"/>
    <w:rsid w:val="1E4A65B5"/>
    <w:rsid w:val="1E62397F"/>
    <w:rsid w:val="1E870D71"/>
    <w:rsid w:val="1ED76371"/>
    <w:rsid w:val="1EE64CBE"/>
    <w:rsid w:val="1F66307C"/>
    <w:rsid w:val="20541126"/>
    <w:rsid w:val="20F546B7"/>
    <w:rsid w:val="21F02E11"/>
    <w:rsid w:val="22576CAC"/>
    <w:rsid w:val="240A2944"/>
    <w:rsid w:val="24B550C2"/>
    <w:rsid w:val="257F4A03"/>
    <w:rsid w:val="25C02A9D"/>
    <w:rsid w:val="25EB42DB"/>
    <w:rsid w:val="26AB5818"/>
    <w:rsid w:val="26C70E5C"/>
    <w:rsid w:val="26DC0174"/>
    <w:rsid w:val="27FF2AD4"/>
    <w:rsid w:val="28771561"/>
    <w:rsid w:val="288246BA"/>
    <w:rsid w:val="28C87E31"/>
    <w:rsid w:val="291122AA"/>
    <w:rsid w:val="2A064CF7"/>
    <w:rsid w:val="2A150A48"/>
    <w:rsid w:val="2A1F319D"/>
    <w:rsid w:val="2A6671C6"/>
    <w:rsid w:val="2AB44D28"/>
    <w:rsid w:val="2B991C74"/>
    <w:rsid w:val="2BF3419A"/>
    <w:rsid w:val="2C42277B"/>
    <w:rsid w:val="2CC12979"/>
    <w:rsid w:val="2CDA29B3"/>
    <w:rsid w:val="2D270197"/>
    <w:rsid w:val="2D703A18"/>
    <w:rsid w:val="2DF126AA"/>
    <w:rsid w:val="2E5F7614"/>
    <w:rsid w:val="2EB55985"/>
    <w:rsid w:val="2F3F6718"/>
    <w:rsid w:val="2F931D4F"/>
    <w:rsid w:val="30AF0D68"/>
    <w:rsid w:val="311E798C"/>
    <w:rsid w:val="314C1F71"/>
    <w:rsid w:val="317A1163"/>
    <w:rsid w:val="31B176FD"/>
    <w:rsid w:val="31E537C3"/>
    <w:rsid w:val="31E57E30"/>
    <w:rsid w:val="31FA3890"/>
    <w:rsid w:val="320E323C"/>
    <w:rsid w:val="32560D2E"/>
    <w:rsid w:val="325B275B"/>
    <w:rsid w:val="3307027A"/>
    <w:rsid w:val="33482D6D"/>
    <w:rsid w:val="33597AF6"/>
    <w:rsid w:val="33EA7980"/>
    <w:rsid w:val="33F627C9"/>
    <w:rsid w:val="34984D2A"/>
    <w:rsid w:val="34E54829"/>
    <w:rsid w:val="34E70363"/>
    <w:rsid w:val="350031D3"/>
    <w:rsid w:val="350B5E00"/>
    <w:rsid w:val="35386C06"/>
    <w:rsid w:val="35B31481"/>
    <w:rsid w:val="35E44DA6"/>
    <w:rsid w:val="368C21DB"/>
    <w:rsid w:val="36907429"/>
    <w:rsid w:val="36DD4417"/>
    <w:rsid w:val="37FE12AE"/>
    <w:rsid w:val="383513E6"/>
    <w:rsid w:val="385F2759"/>
    <w:rsid w:val="38C2428D"/>
    <w:rsid w:val="38EE32EB"/>
    <w:rsid w:val="39120F18"/>
    <w:rsid w:val="3971644D"/>
    <w:rsid w:val="39BD4DD0"/>
    <w:rsid w:val="3A7158D5"/>
    <w:rsid w:val="3B9278BD"/>
    <w:rsid w:val="3BE22F29"/>
    <w:rsid w:val="3C4936B2"/>
    <w:rsid w:val="3C6A1467"/>
    <w:rsid w:val="3CD53E3C"/>
    <w:rsid w:val="3CE91E39"/>
    <w:rsid w:val="3CEA21A8"/>
    <w:rsid w:val="3CEE436E"/>
    <w:rsid w:val="3E246184"/>
    <w:rsid w:val="3F074B12"/>
    <w:rsid w:val="3F1C4D94"/>
    <w:rsid w:val="3F424B14"/>
    <w:rsid w:val="3FC94638"/>
    <w:rsid w:val="405B7646"/>
    <w:rsid w:val="4098560D"/>
    <w:rsid w:val="40BD38D6"/>
    <w:rsid w:val="41315436"/>
    <w:rsid w:val="41D301EE"/>
    <w:rsid w:val="42022339"/>
    <w:rsid w:val="422E75D1"/>
    <w:rsid w:val="42333FF9"/>
    <w:rsid w:val="42772D26"/>
    <w:rsid w:val="428D1681"/>
    <w:rsid w:val="42F51E9D"/>
    <w:rsid w:val="432509D4"/>
    <w:rsid w:val="43F87AD9"/>
    <w:rsid w:val="44F65E0C"/>
    <w:rsid w:val="460F771A"/>
    <w:rsid w:val="46235A69"/>
    <w:rsid w:val="4702556E"/>
    <w:rsid w:val="470B1C8F"/>
    <w:rsid w:val="47D70711"/>
    <w:rsid w:val="48152566"/>
    <w:rsid w:val="4841404D"/>
    <w:rsid w:val="485575B4"/>
    <w:rsid w:val="485D476D"/>
    <w:rsid w:val="48992FF6"/>
    <w:rsid w:val="49183C43"/>
    <w:rsid w:val="497405A1"/>
    <w:rsid w:val="498D5A5A"/>
    <w:rsid w:val="49EA0282"/>
    <w:rsid w:val="4A7E7D2A"/>
    <w:rsid w:val="4AB4263E"/>
    <w:rsid w:val="4AC05951"/>
    <w:rsid w:val="4B634133"/>
    <w:rsid w:val="4B936CDE"/>
    <w:rsid w:val="4CCB0EFF"/>
    <w:rsid w:val="4CCE79E7"/>
    <w:rsid w:val="4CE61519"/>
    <w:rsid w:val="4D4D014F"/>
    <w:rsid w:val="4D7D7879"/>
    <w:rsid w:val="4ED67EEE"/>
    <w:rsid w:val="4F493C9D"/>
    <w:rsid w:val="4F6762BD"/>
    <w:rsid w:val="50617C70"/>
    <w:rsid w:val="50AC789E"/>
    <w:rsid w:val="50D93624"/>
    <w:rsid w:val="50DC73B9"/>
    <w:rsid w:val="518C3C20"/>
    <w:rsid w:val="520D5713"/>
    <w:rsid w:val="52994DED"/>
    <w:rsid w:val="52CB6777"/>
    <w:rsid w:val="52D47D21"/>
    <w:rsid w:val="533C1627"/>
    <w:rsid w:val="53444954"/>
    <w:rsid w:val="54466936"/>
    <w:rsid w:val="548A3F24"/>
    <w:rsid w:val="55226968"/>
    <w:rsid w:val="56332FB1"/>
    <w:rsid w:val="56451A7B"/>
    <w:rsid w:val="572B3C93"/>
    <w:rsid w:val="57AC24B7"/>
    <w:rsid w:val="57F624E8"/>
    <w:rsid w:val="581A6E01"/>
    <w:rsid w:val="58E4154D"/>
    <w:rsid w:val="592B144F"/>
    <w:rsid w:val="593F3679"/>
    <w:rsid w:val="595F72E1"/>
    <w:rsid w:val="5A494B51"/>
    <w:rsid w:val="5B221D82"/>
    <w:rsid w:val="5B4A1980"/>
    <w:rsid w:val="5B8F4046"/>
    <w:rsid w:val="5BA14303"/>
    <w:rsid w:val="5CA97B29"/>
    <w:rsid w:val="5D044A26"/>
    <w:rsid w:val="5DD35340"/>
    <w:rsid w:val="5E7B2F85"/>
    <w:rsid w:val="5F2E69A7"/>
    <w:rsid w:val="5F5244A8"/>
    <w:rsid w:val="5F893C41"/>
    <w:rsid w:val="601215D3"/>
    <w:rsid w:val="60BB4246"/>
    <w:rsid w:val="61E33ADD"/>
    <w:rsid w:val="62013F63"/>
    <w:rsid w:val="62175534"/>
    <w:rsid w:val="625B0B54"/>
    <w:rsid w:val="628232F6"/>
    <w:rsid w:val="629D1E70"/>
    <w:rsid w:val="633B34A5"/>
    <w:rsid w:val="63DA4A6C"/>
    <w:rsid w:val="64002E4C"/>
    <w:rsid w:val="64A13C10"/>
    <w:rsid w:val="64F46001"/>
    <w:rsid w:val="65051FBC"/>
    <w:rsid w:val="65073528"/>
    <w:rsid w:val="65416C31"/>
    <w:rsid w:val="6569623C"/>
    <w:rsid w:val="65A005D9"/>
    <w:rsid w:val="66225083"/>
    <w:rsid w:val="666A221C"/>
    <w:rsid w:val="66DE2AC5"/>
    <w:rsid w:val="676B05C8"/>
    <w:rsid w:val="67A7397F"/>
    <w:rsid w:val="67A924AC"/>
    <w:rsid w:val="67DA5678"/>
    <w:rsid w:val="67E10981"/>
    <w:rsid w:val="68327258"/>
    <w:rsid w:val="684706A4"/>
    <w:rsid w:val="684E77D6"/>
    <w:rsid w:val="686A0AB4"/>
    <w:rsid w:val="68BE75AA"/>
    <w:rsid w:val="68F16ADF"/>
    <w:rsid w:val="690A5BF1"/>
    <w:rsid w:val="697A2F79"/>
    <w:rsid w:val="69A13E27"/>
    <w:rsid w:val="69AF24F6"/>
    <w:rsid w:val="69CD6B71"/>
    <w:rsid w:val="6A7A3D06"/>
    <w:rsid w:val="6B4355EC"/>
    <w:rsid w:val="6B715CB5"/>
    <w:rsid w:val="6C635FFC"/>
    <w:rsid w:val="6CBA4E86"/>
    <w:rsid w:val="6CF40DC4"/>
    <w:rsid w:val="6D1A291A"/>
    <w:rsid w:val="6D481966"/>
    <w:rsid w:val="6D4A1E32"/>
    <w:rsid w:val="6D97577B"/>
    <w:rsid w:val="6DC55EE1"/>
    <w:rsid w:val="6DF64B98"/>
    <w:rsid w:val="6E290AC9"/>
    <w:rsid w:val="6EAD542B"/>
    <w:rsid w:val="6EB90371"/>
    <w:rsid w:val="6F0754D2"/>
    <w:rsid w:val="7040034C"/>
    <w:rsid w:val="70701266"/>
    <w:rsid w:val="717340E6"/>
    <w:rsid w:val="717B5AE0"/>
    <w:rsid w:val="71A678A4"/>
    <w:rsid w:val="7236782D"/>
    <w:rsid w:val="73B84B9A"/>
    <w:rsid w:val="73C32747"/>
    <w:rsid w:val="742A229A"/>
    <w:rsid w:val="74FF7BE0"/>
    <w:rsid w:val="76C86288"/>
    <w:rsid w:val="776E5F4D"/>
    <w:rsid w:val="77753D8F"/>
    <w:rsid w:val="784E7E2F"/>
    <w:rsid w:val="78820FFD"/>
    <w:rsid w:val="78872FBC"/>
    <w:rsid w:val="78946B07"/>
    <w:rsid w:val="78BE62B2"/>
    <w:rsid w:val="7967211C"/>
    <w:rsid w:val="7A1D06C2"/>
    <w:rsid w:val="7AC21E22"/>
    <w:rsid w:val="7B2F2AD4"/>
    <w:rsid w:val="7B5A27BE"/>
    <w:rsid w:val="7B8957D6"/>
    <w:rsid w:val="7BC260B9"/>
    <w:rsid w:val="7BEE672D"/>
    <w:rsid w:val="7D1320D1"/>
    <w:rsid w:val="7E756FF2"/>
    <w:rsid w:val="7EB61CD6"/>
    <w:rsid w:val="7EE86FD4"/>
    <w:rsid w:val="7FAA57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40"/>
      <w:ind w:left="2113" w:hanging="1980"/>
      <w:outlineLvl w:val="0"/>
    </w:pPr>
    <w:rPr>
      <w:rFonts w:hint="eastAsia" w:ascii="方正小标宋简体" w:hAnsi="方正小标宋简体" w:eastAsia="方正小标宋简体"/>
      <w:sz w:val="44"/>
      <w:szCs w:val="24"/>
    </w:rPr>
  </w:style>
  <w:style w:type="paragraph" w:styleId="4">
    <w:name w:val="heading 2"/>
    <w:basedOn w:val="1"/>
    <w:next w:val="1"/>
    <w:qFormat/>
    <w:uiPriority w:val="1"/>
    <w:pPr>
      <w:ind w:left="3082"/>
      <w:outlineLvl w:val="1"/>
    </w:pPr>
    <w:rPr>
      <w:rFonts w:hint="eastAsia" w:ascii="Microsoft JhengHei" w:hAnsi="Microsoft JhengHei" w:eastAsia="Microsoft JhengHei"/>
      <w:b/>
      <w:sz w:val="36"/>
      <w:szCs w:val="2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Body Text"/>
    <w:basedOn w:val="1"/>
    <w:unhideWhenUsed/>
    <w:qFormat/>
    <w:uiPriority w:val="1"/>
    <w:pPr>
      <w:ind w:left="752"/>
    </w:pPr>
    <w:rPr>
      <w:rFonts w:hint="eastAsia" w:ascii="宋体" w:hAnsi="宋体" w:eastAsia="宋体"/>
      <w:sz w:val="31"/>
      <w:szCs w:val="24"/>
    </w:rPr>
  </w:style>
  <w:style w:type="paragraph" w:styleId="6">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7">
    <w:name w:val="toc 3"/>
    <w:basedOn w:val="1"/>
    <w:next w:val="1"/>
    <w:unhideWhenUsed/>
    <w:qFormat/>
    <w:uiPriority w:val="39"/>
    <w:pPr>
      <w:ind w:left="640"/>
      <w:jc w:val="left"/>
    </w:pPr>
    <w:rPr>
      <w:rFonts w:ascii="Calibri" w:hAnsi="Calibri"/>
      <w:i/>
      <w:iCs/>
      <w:sz w:val="20"/>
      <w:szCs w:val="20"/>
    </w:rPr>
  </w:style>
  <w:style w:type="paragraph" w:styleId="8">
    <w:name w:val="Plain Text"/>
    <w:basedOn w:val="1"/>
    <w:qFormat/>
    <w:uiPriority w:val="0"/>
    <w:pPr>
      <w:widowControl w:val="0"/>
    </w:pPr>
    <w:rPr>
      <w:rFonts w:ascii="宋体" w:hAnsi="Courier New" w:eastAsia="宋体" w:cs="Courier New"/>
      <w:snapToGrid w:val="0"/>
      <w:sz w:val="21"/>
      <w:szCs w:val="21"/>
    </w:rPr>
  </w:style>
  <w:style w:type="paragraph" w:styleId="9">
    <w:name w:val="Balloon Text"/>
    <w:basedOn w:val="1"/>
    <w:link w:val="21"/>
    <w:qFormat/>
    <w:uiPriority w:val="0"/>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b/>
      <w:bCs/>
      <w:caps/>
      <w:sz w:val="20"/>
      <w:szCs w:val="20"/>
    </w:rPr>
  </w:style>
  <w:style w:type="paragraph" w:styleId="13">
    <w:name w:val="toc 2"/>
    <w:basedOn w:val="1"/>
    <w:next w:val="1"/>
    <w:unhideWhenUsed/>
    <w:qFormat/>
    <w:uiPriority w:val="39"/>
    <w:pPr>
      <w:ind w:left="320"/>
      <w:jc w:val="left"/>
    </w:pPr>
    <w:rPr>
      <w:rFonts w:ascii="Calibri" w:hAnsi="Calibri"/>
      <w:smallCaps/>
      <w:sz w:val="20"/>
      <w:szCs w:val="20"/>
    </w:rPr>
  </w:style>
  <w:style w:type="paragraph" w:styleId="14">
    <w:name w:val="Title"/>
    <w:basedOn w:val="1"/>
    <w:next w:val="1"/>
    <w:qFormat/>
    <w:uiPriority w:val="0"/>
    <w:pPr>
      <w:jc w:val="center"/>
      <w:outlineLvl w:val="0"/>
    </w:pPr>
    <w:rPr>
      <w:rFonts w:ascii="Cambria" w:hAnsi="Cambria" w:eastAsia="方正小标宋简体"/>
      <w:b/>
      <w:bCs/>
      <w:sz w:val="44"/>
    </w:rPr>
  </w:style>
  <w:style w:type="paragraph" w:styleId="15">
    <w:name w:val="Body Text First Indent 2"/>
    <w:basedOn w:val="6"/>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unhideWhenUsed/>
    <w:qFormat/>
    <w:uiPriority w:val="99"/>
    <w:rPr>
      <w:color w:val="0000FF"/>
      <w:u w:val="single"/>
    </w:rPr>
  </w:style>
  <w:style w:type="character" w:customStyle="1" w:styleId="21">
    <w:name w:val="批注框文本 Char"/>
    <w:link w:val="9"/>
    <w:qFormat/>
    <w:uiPriority w:val="0"/>
    <w:rPr>
      <w:kern w:val="2"/>
      <w:sz w:val="18"/>
      <w:szCs w:val="18"/>
    </w:rPr>
  </w:style>
  <w:style w:type="character" w:customStyle="1" w:styleId="22">
    <w:name w:val="页脚 Char"/>
    <w:link w:val="10"/>
    <w:qFormat/>
    <w:uiPriority w:val="99"/>
    <w:rPr>
      <w:kern w:val="2"/>
      <w:sz w:val="18"/>
      <w:szCs w:val="18"/>
    </w:rPr>
  </w:style>
  <w:style w:type="character" w:customStyle="1" w:styleId="23">
    <w:name w:val="font01"/>
    <w:qFormat/>
    <w:uiPriority w:val="0"/>
    <w:rPr>
      <w:rFonts w:ascii="Arial" w:hAnsi="Arial" w:cs="Arial"/>
      <w:b/>
      <w:color w:val="000000"/>
      <w:sz w:val="22"/>
      <w:szCs w:val="22"/>
      <w:u w:val="none"/>
    </w:rPr>
  </w:style>
  <w:style w:type="character" w:customStyle="1" w:styleId="24">
    <w:name w:val="font11"/>
    <w:qFormat/>
    <w:uiPriority w:val="0"/>
    <w:rPr>
      <w:rFonts w:hint="eastAsia" w:ascii="仿宋_GB2312" w:eastAsia="仿宋_GB2312" w:cs="仿宋_GB2312"/>
      <w:b/>
      <w:color w:val="000000"/>
      <w:sz w:val="22"/>
      <w:szCs w:val="22"/>
      <w:u w:val="none"/>
    </w:rPr>
  </w:style>
  <w:style w:type="character" w:customStyle="1" w:styleId="25">
    <w:name w:val="font41"/>
    <w:qFormat/>
    <w:uiPriority w:val="0"/>
    <w:rPr>
      <w:rFonts w:hint="eastAsia" w:ascii="仿宋_GB2312" w:eastAsia="仿宋_GB2312" w:cs="仿宋_GB2312"/>
      <w:color w:val="000000"/>
      <w:sz w:val="22"/>
      <w:szCs w:val="22"/>
      <w:u w:val="none"/>
    </w:rPr>
  </w:style>
  <w:style w:type="paragraph" w:customStyle="1" w:styleId="26">
    <w:name w:val="List Paragraph"/>
    <w:basedOn w:val="1"/>
    <w:qFormat/>
    <w:uiPriority w:val="99"/>
    <w:pPr>
      <w:ind w:firstLine="420" w:firstLineChars="200"/>
    </w:pPr>
  </w:style>
  <w:style w:type="paragraph" w:customStyle="1" w:styleId="27">
    <w:name w:val="Table Paragraph"/>
    <w:basedOn w:val="1"/>
    <w:unhideWhenUsed/>
    <w:qFormat/>
    <w:uiPriority w:val="1"/>
    <w:rPr>
      <w:rFonts w:hint="default"/>
      <w:sz w:val="24"/>
      <w:szCs w:val="24"/>
    </w:rPr>
  </w:style>
  <w:style w:type="paragraph" w:customStyle="1" w:styleId="28">
    <w:name w:val="正文样式1"/>
    <w:basedOn w:val="1"/>
    <w:qFormat/>
    <w:uiPriority w:val="0"/>
    <w:pPr>
      <w:spacing w:line="560" w:lineRule="exact"/>
      <w:ind w:firstLine="641"/>
    </w:pPr>
    <w:rPr>
      <w:rFonts w:eastAsia="仿宋_GB2312"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245</Words>
  <Characters>258</Characters>
  <Lines>7</Lines>
  <Paragraphs>2</Paragraphs>
  <TotalTime>1</TotalTime>
  <ScaleCrop>false</ScaleCrop>
  <LinksUpToDate>false</LinksUpToDate>
  <CharactersWithSpaces>258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2023-10-09T09:13:00Z</dcterms:created>
  <dc:creator>LSX</dc:creator>
  <cp:lastModifiedBy>嘿 喵大人</cp:lastModifiedBy>
  <cp:lastPrinted>2023-10-09T09:34:00Z</cp:lastPrinted>
  <dcterms:modified xsi:type="dcterms:W3CDTF">2025-07-01T03:51:11Z</dcterms:modified>
  <dc:title>绩效评价报告基本格式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F7AF620191AF4DD7B74CB9BC746FA43E_13</vt:lpwstr>
  </property>
  <property fmtid="{D5CDD505-2E9C-101B-9397-08002B2CF9AE}" pid="4" name="KSOTemplateDocerSaveRecord">
    <vt:lpwstr>eyJoZGlkIjoiYTA1NzRjOTI1NmY5N2YyMGUzYzA2M2E2NjIyYzRiOGQiLCJ1c2VySWQiOiI4NjA5NDM3MTIifQ==</vt:lpwstr>
  </property>
</Properties>
</file>