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F598C">
      <w:pPr>
        <w:rPr>
          <w:rFonts w:hint="default"/>
          <w:b/>
          <w:bCs/>
          <w:sz w:val="32"/>
          <w:szCs w:val="32"/>
          <w:lang w:val="en-US" w:eastAsia="zh-CN"/>
        </w:rPr>
      </w:pPr>
      <w:r>
        <w:rPr>
          <w:rFonts w:hint="eastAsia"/>
          <w:b/>
          <w:bCs/>
          <w:sz w:val="32"/>
          <w:szCs w:val="32"/>
          <w:lang w:eastAsia="zh-CN"/>
        </w:rPr>
        <w:t>附件</w:t>
      </w:r>
      <w:r>
        <w:rPr>
          <w:rFonts w:hint="eastAsia"/>
          <w:b/>
          <w:bCs/>
          <w:sz w:val="32"/>
          <w:szCs w:val="32"/>
          <w:lang w:val="en-US" w:eastAsia="zh-CN"/>
        </w:rPr>
        <w:t>2：</w:t>
      </w:r>
    </w:p>
    <w:p w14:paraId="5C4798D3">
      <w:pPr>
        <w:jc w:val="center"/>
        <w:rPr>
          <w:rFonts w:hint="eastAsia" w:ascii="黑体" w:hAnsi="黑体" w:eastAsia="黑体" w:cs="黑体"/>
          <w:b/>
          <w:bCs/>
          <w:sz w:val="32"/>
          <w:szCs w:val="32"/>
          <w:lang w:val="en-US" w:eastAsia="zh-CN"/>
        </w:rPr>
      </w:pPr>
      <w:bookmarkStart w:id="0" w:name="_GoBack"/>
      <w:r>
        <w:rPr>
          <w:rFonts w:hint="eastAsia" w:ascii="黑体" w:hAnsi="黑体" w:eastAsia="黑体" w:cs="黑体"/>
          <w:b/>
          <w:bCs/>
          <w:sz w:val="32"/>
          <w:szCs w:val="32"/>
          <w:lang w:val="en-US" w:eastAsia="zh-CN"/>
        </w:rPr>
        <w:t>2025年开平市农产品质量监督检测站</w:t>
      </w:r>
    </w:p>
    <w:p w14:paraId="140E5CF6">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实验室检测试剂耗材采购项目评审方案</w:t>
      </w:r>
    </w:p>
    <w:bookmarkEnd w:id="0"/>
    <w:p w14:paraId="6C52B1B0">
      <w:pPr>
        <w:jc w:val="center"/>
        <w:rPr>
          <w:rFonts w:hint="eastAsia"/>
          <w:sz w:val="36"/>
          <w:szCs w:val="44"/>
          <w:lang w:val="en-US" w:eastAsia="zh-CN"/>
        </w:rPr>
      </w:pPr>
    </w:p>
    <w:p w14:paraId="1F3493F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一、评审小组</w:t>
      </w:r>
    </w:p>
    <w:p w14:paraId="30D8529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成立项目评审小组，对投标人的标书进行开标、审查，评出中标单位。</w:t>
      </w:r>
    </w:p>
    <w:p w14:paraId="2D1CB09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1、根据招标采购产品和服务的特点依法组建评审小组，其成员由采购人代表和行业专家组成。评审小组按照招标文件确定的评标标准和方法，对投标文件进行评审和比较。</w:t>
      </w:r>
    </w:p>
    <w:p w14:paraId="54B670F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2、开标后，采购单位将组织评审小组审查投标文件是否完整；资格证明文件是否齐全；是否有计算错误；投标文件签署是否合格、投标文件的编排是否有序。</w:t>
      </w:r>
    </w:p>
    <w:p w14:paraId="62C8838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3、评审小组只对被确定为实质上响应招标文件要求的投标文件进行评估和比较。</w:t>
      </w:r>
    </w:p>
    <w:p w14:paraId="7BED847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4、评审小组将综合分析投标人的各项指标，而不以单项指标的优劣评选出中标位。对所有投标人的投标评估，都采用相同的程序和标准。评审小组按照招标文件确定的评标标准和方法对投标文件进行评审和比较。评审小组在综合评比后最后做出评标结论。</w:t>
      </w:r>
    </w:p>
    <w:p w14:paraId="4EC2E4E9">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sz w:val="28"/>
          <w:szCs w:val="36"/>
          <w:lang w:val="en-US" w:eastAsia="zh-CN"/>
        </w:rPr>
      </w:pPr>
      <w:r>
        <w:rPr>
          <w:rFonts w:hint="eastAsia"/>
          <w:sz w:val="28"/>
          <w:szCs w:val="36"/>
          <w:lang w:val="en-US" w:eastAsia="zh-CN"/>
        </w:rPr>
        <w:t>二、评审方式</w:t>
      </w:r>
    </w:p>
    <w:p w14:paraId="38381B5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召开现场评审会，对投标人的标书进行现场开标、评审，确定中标单位。</w:t>
      </w:r>
    </w:p>
    <w:p w14:paraId="4C0F0C9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如果发现下列情况之一的，其投标将被拒绝而作为无效投标处理:</w:t>
      </w:r>
    </w:p>
    <w:p w14:paraId="52004F6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1、投标人以他人名义投标、串通投标、以行贿手段谋取中标或以其他弄虚作假方式投标的;</w:t>
      </w:r>
    </w:p>
    <w:p w14:paraId="1D7793A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2、投标人以低于成本报价竞标的;</w:t>
      </w:r>
    </w:p>
    <w:p w14:paraId="0C53FE3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3、投标报价超出本项目的最高限价的;</w:t>
      </w:r>
    </w:p>
    <w:p w14:paraId="36522D04">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4、投标人资格条件不符合国家有关规定和招标文件要求的，或者拒不按照要求对投标文件进行澄清、说明或补正的;</w:t>
      </w:r>
    </w:p>
    <w:p w14:paraId="6A567E6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5、投标文件未按照招标文件规定要求签署、盖章的;</w:t>
      </w:r>
    </w:p>
    <w:p w14:paraId="557B9FE8">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6、投标文件签字人无有效委托的;</w:t>
      </w:r>
    </w:p>
    <w:p w14:paraId="3FD8FD38">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7、投标文件中附有采购人和采购代理机构不能接受的条件或不符合招标文件中规定的其他实质性要求的。</w:t>
      </w:r>
    </w:p>
    <w:p w14:paraId="0AF5F9D2">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三、评审项目及控制价</w:t>
      </w:r>
    </w:p>
    <w:p w14:paraId="60C7874E">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eastAsia="宋体"/>
          <w:sz w:val="28"/>
          <w:szCs w:val="36"/>
          <w:lang w:val="en-US" w:eastAsia="zh-CN"/>
        </w:rPr>
      </w:pPr>
      <w:r>
        <w:rPr>
          <w:rFonts w:hint="eastAsia"/>
          <w:sz w:val="28"/>
          <w:szCs w:val="36"/>
          <w:lang w:val="en-US" w:eastAsia="zh-CN"/>
        </w:rPr>
        <w:t>开平市农产品质量监督检测站实验室试剂耗材采购项目，控制价为20万元。</w:t>
      </w:r>
    </w:p>
    <w:p w14:paraId="61B3308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四、评审程序及标准</w:t>
      </w:r>
    </w:p>
    <w:p w14:paraId="1E9179B9">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（一）初步评审</w:t>
      </w:r>
    </w:p>
    <w:p w14:paraId="5C0C8CE7">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对投标人资格性符合进行评审（见表1），通过后进行综合评审。</w:t>
      </w:r>
    </w:p>
    <w:p w14:paraId="6024874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3DE18551">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45993410">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7ECF29BA">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604EFEDF">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3720F411">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4607F2B6">
      <w:pPr>
        <w:rPr>
          <w:rFonts w:ascii="仿宋" w:hAnsi="仿宋" w:eastAsia="仿宋" w:cs="Times New Roman"/>
          <w:sz w:val="32"/>
          <w:szCs w:val="32"/>
        </w:rPr>
      </w:pPr>
      <w:r>
        <w:rPr>
          <w:rFonts w:hint="eastAsia" w:ascii="仿宋" w:hAnsi="仿宋" w:eastAsia="仿宋" w:cs="仿宋_GB2312"/>
          <w:sz w:val="32"/>
          <w:szCs w:val="32"/>
        </w:rPr>
        <w:t>表</w:t>
      </w:r>
      <w:r>
        <w:rPr>
          <w:rFonts w:ascii="仿宋" w:hAnsi="仿宋" w:eastAsia="仿宋" w:cs="仿宋_GB2312"/>
          <w:sz w:val="32"/>
          <w:szCs w:val="32"/>
        </w:rPr>
        <w:t>1</w:t>
      </w:r>
      <w:r>
        <w:rPr>
          <w:rFonts w:hint="eastAsia" w:ascii="仿宋" w:hAnsi="仿宋" w:eastAsia="仿宋" w:cs="仿宋_GB2312"/>
          <w:sz w:val="32"/>
          <w:szCs w:val="32"/>
        </w:rPr>
        <w:t>：资格性评审表</w:t>
      </w:r>
    </w:p>
    <w:tbl>
      <w:tblPr>
        <w:tblStyle w:val="2"/>
        <w:tblW w:w="90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50"/>
        <w:gridCol w:w="1450"/>
        <w:gridCol w:w="1450"/>
        <w:gridCol w:w="1450"/>
        <w:gridCol w:w="1451"/>
      </w:tblGrid>
      <w:tr w14:paraId="2DB1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809" w:type="dxa"/>
            <w:tcBorders>
              <w:tl2br w:val="single" w:color="auto" w:sz="4" w:space="0"/>
            </w:tcBorders>
            <w:vAlign w:val="center"/>
          </w:tcPr>
          <w:p w14:paraId="580A825F">
            <w:pPr>
              <w:keepNext w:val="0"/>
              <w:keepLines w:val="0"/>
              <w:suppressLineNumbers w:val="0"/>
              <w:spacing w:before="0" w:beforeAutospacing="0" w:after="0" w:afterAutospacing="0"/>
              <w:ind w:left="0" w:right="0" w:firstLine="720" w:firstLineChars="300"/>
              <w:jc w:val="center"/>
              <w:rPr>
                <w:rFonts w:hint="default" w:ascii="仿宋" w:hAnsi="仿宋" w:eastAsia="仿宋" w:cs="Times New Roman"/>
                <w:sz w:val="24"/>
                <w:szCs w:val="24"/>
              </w:rPr>
            </w:pPr>
          </w:p>
          <w:p w14:paraId="6B710E45">
            <w:pPr>
              <w:keepNext w:val="0"/>
              <w:keepLines w:val="0"/>
              <w:suppressLineNumbers w:val="0"/>
              <w:spacing w:before="0" w:beforeAutospacing="0" w:after="0" w:afterAutospacing="0"/>
              <w:ind w:left="0" w:right="0" w:firstLine="720" w:firstLineChars="300"/>
              <w:jc w:val="center"/>
              <w:rPr>
                <w:rFonts w:hint="default" w:ascii="仿宋" w:hAnsi="仿宋" w:eastAsia="仿宋" w:cs="Times New Roman"/>
                <w:sz w:val="24"/>
                <w:szCs w:val="24"/>
              </w:rPr>
            </w:pPr>
            <w:r>
              <w:rPr>
                <w:rFonts w:hint="eastAsia" w:ascii="仿宋" w:hAnsi="仿宋" w:eastAsia="仿宋" w:cs="仿宋_GB2312"/>
                <w:sz w:val="24"/>
                <w:szCs w:val="24"/>
              </w:rPr>
              <w:t>投标人</w:t>
            </w:r>
          </w:p>
          <w:p w14:paraId="4006F76C">
            <w:pPr>
              <w:keepNext w:val="0"/>
              <w:keepLines w:val="0"/>
              <w:suppressLineNumbers w:val="0"/>
              <w:spacing w:before="0" w:beforeAutospacing="0" w:after="0" w:afterAutospacing="0"/>
              <w:ind w:left="0" w:right="0" w:firstLine="720" w:firstLineChars="300"/>
              <w:jc w:val="center"/>
              <w:rPr>
                <w:rFonts w:hint="default" w:ascii="仿宋" w:hAnsi="仿宋" w:eastAsia="仿宋" w:cs="Times New Roman"/>
                <w:sz w:val="24"/>
                <w:szCs w:val="24"/>
              </w:rPr>
            </w:pPr>
          </w:p>
          <w:p w14:paraId="3D3631DB">
            <w:pPr>
              <w:keepNext w:val="0"/>
              <w:keepLines w:val="0"/>
              <w:suppressLineNumbers w:val="0"/>
              <w:spacing w:before="0" w:beforeAutospacing="0" w:after="0" w:afterAutospacing="0"/>
              <w:ind w:left="0" w:right="0" w:firstLine="360" w:firstLineChars="150"/>
              <w:rPr>
                <w:rFonts w:hint="default" w:ascii="仿宋_GB2312" w:eastAsia="仿宋_GB2312" w:cs="Times New Roman"/>
                <w:sz w:val="24"/>
                <w:szCs w:val="24"/>
              </w:rPr>
            </w:pPr>
            <w:r>
              <w:rPr>
                <w:rFonts w:hint="eastAsia" w:ascii="仿宋" w:hAnsi="仿宋" w:eastAsia="仿宋" w:cs="仿宋_GB2312"/>
                <w:sz w:val="24"/>
                <w:szCs w:val="24"/>
              </w:rPr>
              <w:t>项目</w:t>
            </w:r>
          </w:p>
        </w:tc>
        <w:tc>
          <w:tcPr>
            <w:tcW w:w="1450" w:type="dxa"/>
            <w:vAlign w:val="center"/>
          </w:tcPr>
          <w:p w14:paraId="31922C23">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495E9DF1">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5BD4F035">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62400B17">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1" w:type="dxa"/>
            <w:vAlign w:val="center"/>
          </w:tcPr>
          <w:p w14:paraId="78FE106E">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r>
      <w:tr w14:paraId="2E81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809" w:type="dxa"/>
            <w:vAlign w:val="center"/>
          </w:tcPr>
          <w:p w14:paraId="05921E22">
            <w:pPr>
              <w:keepNext w:val="0"/>
              <w:keepLines w:val="0"/>
              <w:suppressLineNumbers w:val="0"/>
              <w:spacing w:before="0" w:beforeAutospacing="0" w:after="0" w:afterAutospacing="0"/>
              <w:ind w:left="0" w:right="0"/>
              <w:jc w:val="center"/>
              <w:rPr>
                <w:rFonts w:hint="eastAsia" w:ascii="仿宋" w:hAnsi="仿宋" w:eastAsia="仿宋" w:cs="Times New Roman"/>
                <w:sz w:val="24"/>
                <w:szCs w:val="24"/>
                <w:lang w:val="en-US" w:eastAsia="zh-CN"/>
              </w:rPr>
            </w:pPr>
            <w:r>
              <w:rPr>
                <w:rFonts w:hint="eastAsia" w:ascii="仿宋" w:hAnsi="仿宋" w:eastAsia="仿宋" w:cs="仿宋_GB2312"/>
                <w:sz w:val="24"/>
                <w:szCs w:val="24"/>
                <w:highlight w:val="none"/>
              </w:rPr>
              <w:t>投标人应当是具有合法经营资格的法人</w:t>
            </w:r>
            <w:r>
              <w:rPr>
                <w:rFonts w:hint="eastAsia" w:ascii="仿宋" w:hAnsi="仿宋" w:eastAsia="仿宋" w:cs="仿宋_GB2312"/>
                <w:sz w:val="24"/>
                <w:szCs w:val="24"/>
                <w:highlight w:val="none"/>
                <w:lang w:val="en-US" w:eastAsia="zh-CN"/>
              </w:rPr>
              <w:t xml:space="preserve"> （提供营业执照复印件）</w:t>
            </w:r>
          </w:p>
        </w:tc>
        <w:tc>
          <w:tcPr>
            <w:tcW w:w="1450" w:type="dxa"/>
            <w:vAlign w:val="center"/>
          </w:tcPr>
          <w:p w14:paraId="5D12A74A">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030F7BC9">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0B1D6DAB">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7CD367DD">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1" w:type="dxa"/>
            <w:vAlign w:val="center"/>
          </w:tcPr>
          <w:p w14:paraId="6D2EE84F">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r>
      <w:tr w14:paraId="1908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04E9C32">
            <w:pPr>
              <w:keepNext w:val="0"/>
              <w:keepLines w:val="0"/>
              <w:suppressLineNumbers w:val="0"/>
              <w:spacing w:before="0" w:beforeAutospacing="0" w:after="0" w:afterAutospacing="0"/>
              <w:ind w:left="0" w:right="0"/>
              <w:jc w:val="center"/>
              <w:rPr>
                <w:rFonts w:hint="default" w:ascii="仿宋" w:hAnsi="仿宋" w:eastAsia="仿宋" w:cs="Times New Roman"/>
                <w:sz w:val="24"/>
                <w:szCs w:val="24"/>
              </w:rPr>
            </w:pPr>
            <w:r>
              <w:rPr>
                <w:rFonts w:hint="eastAsia" w:ascii="仿宋" w:hAnsi="仿宋" w:eastAsia="仿宋" w:cs="仿宋_GB2312"/>
                <w:sz w:val="24"/>
                <w:szCs w:val="24"/>
              </w:rPr>
              <w:t>参加政府采购活动前三年内，在经营活动中没有重大违法记录</w:t>
            </w:r>
          </w:p>
        </w:tc>
        <w:tc>
          <w:tcPr>
            <w:tcW w:w="1450" w:type="dxa"/>
            <w:vAlign w:val="center"/>
          </w:tcPr>
          <w:p w14:paraId="5CC82F8E">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2282A7F1">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7AC82730">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3CF5F9E0">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1" w:type="dxa"/>
            <w:vAlign w:val="center"/>
          </w:tcPr>
          <w:p w14:paraId="476B93C4">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r>
      <w:tr w14:paraId="1B39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3E3638F">
            <w:pPr>
              <w:keepNext w:val="0"/>
              <w:keepLines w:val="0"/>
              <w:suppressLineNumbers w:val="0"/>
              <w:spacing w:before="0" w:beforeAutospacing="0" w:after="0" w:afterAutospacing="0"/>
              <w:ind w:left="0" w:right="0"/>
              <w:jc w:val="center"/>
              <w:rPr>
                <w:rFonts w:hint="default" w:ascii="仿宋" w:hAnsi="仿宋" w:eastAsia="仿宋" w:cs="Times New Roman"/>
                <w:sz w:val="24"/>
                <w:szCs w:val="24"/>
              </w:rPr>
            </w:pPr>
            <w:r>
              <w:rPr>
                <w:rFonts w:hint="eastAsia" w:ascii="仿宋" w:hAnsi="仿宋" w:eastAsia="仿宋" w:cs="仿宋_GB2312"/>
                <w:sz w:val="24"/>
                <w:szCs w:val="24"/>
              </w:rPr>
              <w:t>投标人的投标报价不得高于控制价</w:t>
            </w:r>
          </w:p>
        </w:tc>
        <w:tc>
          <w:tcPr>
            <w:tcW w:w="1450" w:type="dxa"/>
            <w:vAlign w:val="center"/>
          </w:tcPr>
          <w:p w14:paraId="0225CE16">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2235B7DC">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55604DA9">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2EDCCDA5">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1" w:type="dxa"/>
            <w:vAlign w:val="center"/>
          </w:tcPr>
          <w:p w14:paraId="308A026B">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r>
      <w:tr w14:paraId="1DD8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A637401">
            <w:pPr>
              <w:keepNext w:val="0"/>
              <w:keepLines w:val="0"/>
              <w:suppressLineNumbers w:val="0"/>
              <w:spacing w:before="0" w:beforeAutospacing="0" w:after="0" w:afterAutospacing="0"/>
              <w:ind w:left="0" w:right="0"/>
              <w:jc w:val="center"/>
              <w:rPr>
                <w:rFonts w:hint="default" w:ascii="仿宋" w:hAnsi="仿宋" w:eastAsia="仿宋" w:cs="Times New Roman"/>
                <w:sz w:val="24"/>
                <w:szCs w:val="24"/>
              </w:rPr>
            </w:pPr>
            <w:r>
              <w:rPr>
                <w:rFonts w:hint="eastAsia" w:ascii="仿宋" w:hAnsi="仿宋" w:eastAsia="仿宋" w:cs="仿宋_GB2312"/>
                <w:sz w:val="24"/>
                <w:szCs w:val="24"/>
              </w:rPr>
              <w:t>授权、签名、盖章符合相关规定</w:t>
            </w:r>
          </w:p>
        </w:tc>
        <w:tc>
          <w:tcPr>
            <w:tcW w:w="1450" w:type="dxa"/>
            <w:vAlign w:val="center"/>
          </w:tcPr>
          <w:p w14:paraId="71569922">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291B35A5">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1720FDE4">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227003EE">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1" w:type="dxa"/>
            <w:vAlign w:val="center"/>
          </w:tcPr>
          <w:p w14:paraId="396356D9">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r>
      <w:tr w14:paraId="3BEF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0E676B29">
            <w:pPr>
              <w:keepNext w:val="0"/>
              <w:keepLines w:val="0"/>
              <w:suppressLineNumbers w:val="0"/>
              <w:spacing w:before="0" w:beforeAutospacing="0" w:after="0" w:afterAutospacing="0"/>
              <w:ind w:left="0" w:right="0"/>
              <w:jc w:val="center"/>
              <w:rPr>
                <w:rFonts w:hint="default" w:ascii="仿宋" w:hAnsi="仿宋" w:eastAsia="仿宋" w:cs="Times New Roman"/>
                <w:sz w:val="24"/>
                <w:szCs w:val="24"/>
              </w:rPr>
            </w:pPr>
            <w:r>
              <w:rPr>
                <w:rFonts w:hint="eastAsia" w:ascii="仿宋" w:hAnsi="仿宋" w:eastAsia="仿宋" w:cs="仿宋_GB2312"/>
                <w:sz w:val="24"/>
                <w:szCs w:val="24"/>
              </w:rPr>
              <w:t>本项目不接受联合体投标</w:t>
            </w:r>
          </w:p>
        </w:tc>
        <w:tc>
          <w:tcPr>
            <w:tcW w:w="1450" w:type="dxa"/>
            <w:vAlign w:val="center"/>
          </w:tcPr>
          <w:p w14:paraId="6CCD6087">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74D768E2">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299224A4">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4BDB0436">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1" w:type="dxa"/>
            <w:vAlign w:val="center"/>
          </w:tcPr>
          <w:p w14:paraId="77C711D0">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r>
      <w:tr w14:paraId="1EFF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2836BD3">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仿宋_GB2312"/>
                <w:sz w:val="24"/>
                <w:szCs w:val="24"/>
              </w:rPr>
              <w:t>是否通过</w:t>
            </w:r>
          </w:p>
        </w:tc>
        <w:tc>
          <w:tcPr>
            <w:tcW w:w="1450" w:type="dxa"/>
            <w:vAlign w:val="center"/>
          </w:tcPr>
          <w:p w14:paraId="5D14050C">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451B096E">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43482682">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0" w:type="dxa"/>
            <w:vAlign w:val="center"/>
          </w:tcPr>
          <w:p w14:paraId="2C534B5E">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1451" w:type="dxa"/>
            <w:vAlign w:val="center"/>
          </w:tcPr>
          <w:p w14:paraId="4267E1EE">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r>
    </w:tbl>
    <w:p w14:paraId="5C557FC4">
      <w:pPr>
        <w:ind w:firstLine="480" w:firstLineChars="200"/>
        <w:rPr>
          <w:rFonts w:ascii="仿宋" w:hAnsi="仿宋" w:eastAsia="仿宋" w:cs="仿宋_GB2312"/>
          <w:sz w:val="24"/>
          <w:szCs w:val="24"/>
        </w:rPr>
      </w:pPr>
      <w:r>
        <w:rPr>
          <w:rFonts w:hint="eastAsia" w:ascii="仿宋" w:hAnsi="仿宋" w:eastAsia="仿宋" w:cs="仿宋_GB2312"/>
          <w:sz w:val="24"/>
          <w:szCs w:val="24"/>
        </w:rPr>
        <w:t>备注：在表格中单项响应标志为“√”，不响应标志为“×”。全部响应填“通过”；有一个不响应填“不通过”，不能进入评分阶段。</w:t>
      </w:r>
    </w:p>
    <w:p w14:paraId="13CE06E2">
      <w:pPr>
        <w:rPr>
          <w:rFonts w:hint="eastAsia" w:ascii="仿宋" w:hAnsi="仿宋" w:eastAsia="仿宋" w:cs="仿宋_GB2312"/>
          <w:sz w:val="24"/>
          <w:szCs w:val="24"/>
        </w:rPr>
      </w:pPr>
      <w:r>
        <w:rPr>
          <w:rFonts w:hint="eastAsia" w:ascii="仿宋" w:hAnsi="仿宋" w:eastAsia="仿宋" w:cs="仿宋_GB2312"/>
          <w:sz w:val="24"/>
          <w:szCs w:val="24"/>
        </w:rPr>
        <w:t xml:space="preserve">评审人签名：                                           日期：  </w:t>
      </w:r>
    </w:p>
    <w:p w14:paraId="71F1D3D7">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0CDFABBA">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55A337C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7857E9A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64A83E02">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16875055">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6AFA5366">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p>
    <w:p w14:paraId="3313C511">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（二）综合评审</w:t>
      </w:r>
    </w:p>
    <w:p w14:paraId="4302C6A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1、采用综合评分方法（评审标准见表2）。评标以招标文件规定的条件为原则，最低报价不作为中标的唯一依据，评审小组各成员根据评审办法并结合投标人实际情况分别就各项指标进行独立打分（见表3、4）。</w:t>
      </w:r>
    </w:p>
    <w:p w14:paraId="3EFEC2C4">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表2: 评审标准</w:t>
      </w:r>
    </w:p>
    <w:tbl>
      <w:tblPr>
        <w:tblStyle w:val="2"/>
        <w:tblW w:w="9465" w:type="dxa"/>
        <w:tblInd w:w="-3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0"/>
        <w:gridCol w:w="1725"/>
        <w:gridCol w:w="6270"/>
      </w:tblGrid>
      <w:tr w14:paraId="46C1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tcPr>
          <w:p w14:paraId="74D3938C">
            <w:pPr>
              <w:pStyle w:val="5"/>
              <w:keepNext w:val="0"/>
              <w:keepLines w:val="0"/>
              <w:suppressLineNumbers w:val="0"/>
              <w:spacing w:before="0" w:beforeAutospacing="0" w:after="0" w:afterAutospacing="0" w:line="480" w:lineRule="exact"/>
              <w:ind w:left="0" w:right="0"/>
              <w:jc w:val="center"/>
              <w:rPr>
                <w:rFonts w:hint="eastAsia" w:ascii="宋体" w:hAnsi="宋体" w:eastAsia="宋体" w:cs="宋体"/>
                <w:b/>
                <w:bCs/>
                <w:kern w:val="2"/>
                <w:sz w:val="21"/>
                <w:szCs w:val="21"/>
                <w:lang w:val="en-US" w:eastAsia="zh-CN" w:bidi="zh-CN"/>
              </w:rPr>
            </w:pPr>
            <w:r>
              <w:rPr>
                <w:rFonts w:hint="eastAsia" w:ascii="宋体" w:hAnsi="宋体" w:eastAsia="宋体" w:cs="宋体"/>
                <w:b/>
                <w:bCs/>
                <w:kern w:val="2"/>
                <w:sz w:val="21"/>
                <w:szCs w:val="21"/>
                <w:lang w:val="en-US" w:eastAsia="zh-CN" w:bidi="zh-CN"/>
              </w:rPr>
              <w:t>评审因素</w:t>
            </w:r>
          </w:p>
        </w:tc>
        <w:tc>
          <w:tcPr>
            <w:tcW w:w="7995" w:type="dxa"/>
            <w:gridSpan w:val="2"/>
          </w:tcPr>
          <w:p w14:paraId="73D91CFE">
            <w:pPr>
              <w:pStyle w:val="5"/>
              <w:keepNext w:val="0"/>
              <w:keepLines w:val="0"/>
              <w:suppressLineNumbers w:val="0"/>
              <w:spacing w:before="0" w:beforeAutospacing="0" w:after="0" w:afterAutospacing="0" w:line="480" w:lineRule="exact"/>
              <w:ind w:left="0" w:right="0"/>
              <w:jc w:val="center"/>
              <w:rPr>
                <w:rFonts w:hint="eastAsia" w:ascii="宋体" w:hAnsi="宋体" w:eastAsia="宋体" w:cs="宋体"/>
                <w:b/>
                <w:bCs/>
                <w:kern w:val="2"/>
                <w:sz w:val="21"/>
                <w:szCs w:val="21"/>
                <w:lang w:val="en-US" w:eastAsia="zh-CN" w:bidi="zh-CN"/>
              </w:rPr>
            </w:pPr>
            <w:r>
              <w:rPr>
                <w:rFonts w:hint="eastAsia" w:ascii="宋体" w:hAnsi="宋体" w:eastAsia="宋体" w:cs="宋体"/>
                <w:b/>
                <w:bCs/>
                <w:kern w:val="2"/>
                <w:sz w:val="21"/>
                <w:szCs w:val="21"/>
                <w:lang w:val="en-US" w:eastAsia="zh-CN" w:bidi="zh-CN"/>
              </w:rPr>
              <w:t>评审标准</w:t>
            </w:r>
          </w:p>
        </w:tc>
      </w:tr>
      <w:tr w14:paraId="0A95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vAlign w:val="center"/>
          </w:tcPr>
          <w:p w14:paraId="753AAFBF">
            <w:pPr>
              <w:pStyle w:val="5"/>
              <w:keepNext w:val="0"/>
              <w:keepLines w:val="0"/>
              <w:suppressLineNumbers w:val="0"/>
              <w:spacing w:before="0" w:beforeAutospacing="0" w:after="0" w:afterAutospacing="0" w:line="48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分值构成</w:t>
            </w:r>
          </w:p>
        </w:tc>
        <w:tc>
          <w:tcPr>
            <w:tcW w:w="7995" w:type="dxa"/>
            <w:gridSpan w:val="2"/>
          </w:tcPr>
          <w:p w14:paraId="2DBA358D">
            <w:pPr>
              <w:pStyle w:val="5"/>
              <w:keepNext w:val="0"/>
              <w:keepLines w:val="0"/>
              <w:suppressLineNumbers w:val="0"/>
              <w:spacing w:before="0" w:beforeAutospacing="0" w:after="0" w:afterAutospacing="0" w:line="48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w:t>
            </w:r>
            <w:r>
              <w:rPr>
                <w:rFonts w:hint="eastAsia" w:ascii="宋体" w:hAnsi="宋体" w:cs="宋体"/>
                <w:kern w:val="2"/>
                <w:sz w:val="21"/>
                <w:szCs w:val="21"/>
                <w:lang w:val="en-US" w:eastAsia="zh-CN" w:bidi="ar-SA"/>
              </w:rPr>
              <w:t>商务</w:t>
            </w:r>
            <w:r>
              <w:rPr>
                <w:rFonts w:hint="eastAsia" w:ascii="宋体" w:hAnsi="宋体" w:eastAsia="宋体" w:cs="宋体"/>
                <w:kern w:val="2"/>
                <w:sz w:val="21"/>
                <w:szCs w:val="21"/>
                <w:lang w:val="en-US" w:eastAsia="zh-CN" w:bidi="ar-SA"/>
              </w:rPr>
              <w:t>部分</w:t>
            </w:r>
            <w:r>
              <w:rPr>
                <w:rFonts w:hint="eastAsia" w:ascii="宋体" w:hAnsi="宋体" w:cs="宋体"/>
                <w:kern w:val="2"/>
                <w:sz w:val="21"/>
                <w:szCs w:val="21"/>
                <w:lang w:val="en-US" w:eastAsia="zh-CN" w:bidi="ar-SA"/>
              </w:rPr>
              <w:t>7</w:t>
            </w:r>
            <w:r>
              <w:rPr>
                <w:rFonts w:hint="eastAsia" w:ascii="宋体" w:hAnsi="宋体" w:eastAsia="宋体" w:cs="宋体"/>
                <w:kern w:val="2"/>
                <w:sz w:val="21"/>
                <w:szCs w:val="21"/>
                <w:lang w:val="en-US" w:eastAsia="zh-CN" w:bidi="ar-SA"/>
              </w:rPr>
              <w:t>0.0分</w:t>
            </w:r>
          </w:p>
          <w:p w14:paraId="47D234DB">
            <w:pPr>
              <w:pStyle w:val="5"/>
              <w:keepNext w:val="0"/>
              <w:keepLines w:val="0"/>
              <w:suppressLineNumbers w:val="0"/>
              <w:spacing w:before="0" w:beforeAutospacing="0" w:after="0" w:afterAutospacing="0" w:line="48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报价</w:t>
            </w:r>
            <w:r>
              <w:rPr>
                <w:rFonts w:hint="eastAsia" w:ascii="宋体" w:hAnsi="宋体" w:cs="宋体"/>
                <w:kern w:val="2"/>
                <w:sz w:val="21"/>
                <w:szCs w:val="21"/>
                <w:lang w:val="en-US" w:eastAsia="zh-CN" w:bidi="ar-SA"/>
              </w:rPr>
              <w:t>部分3</w:t>
            </w:r>
            <w:r>
              <w:rPr>
                <w:rFonts w:hint="eastAsia" w:ascii="宋体" w:hAnsi="宋体" w:eastAsia="宋体" w:cs="宋体"/>
                <w:kern w:val="2"/>
                <w:sz w:val="21"/>
                <w:szCs w:val="21"/>
                <w:lang w:val="en-US" w:eastAsia="zh-CN" w:bidi="ar-SA"/>
              </w:rPr>
              <w:t>0.0分</w:t>
            </w:r>
          </w:p>
        </w:tc>
      </w:tr>
      <w:tr w14:paraId="5C486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1470" w:type="dxa"/>
            <w:vMerge w:val="restart"/>
            <w:vAlign w:val="center"/>
          </w:tcPr>
          <w:p w14:paraId="47FEE10C">
            <w:pPr>
              <w:pStyle w:val="5"/>
              <w:keepNext w:val="0"/>
              <w:keepLines w:val="0"/>
              <w:suppressLineNumbers w:val="0"/>
              <w:spacing w:before="0" w:beforeAutospacing="0" w:after="0" w:afterAutospacing="0" w:line="48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技术商务部分</w:t>
            </w:r>
          </w:p>
        </w:tc>
        <w:tc>
          <w:tcPr>
            <w:tcW w:w="1725" w:type="dxa"/>
            <w:vAlign w:val="top"/>
          </w:tcPr>
          <w:p w14:paraId="73652D4E">
            <w:pPr>
              <w:pStyle w:val="5"/>
              <w:keepNext w:val="0"/>
              <w:keepLines w:val="0"/>
              <w:suppressLineNumbers w:val="0"/>
              <w:spacing w:before="0" w:beforeAutospacing="0" w:after="0" w:afterAutospacing="0" w:line="480" w:lineRule="exact"/>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产品适用性评价</w:t>
            </w:r>
            <w:r>
              <w:rPr>
                <w:rFonts w:hint="eastAsia" w:ascii="宋体" w:hAnsi="宋体" w:eastAsia="宋体" w:cs="宋体"/>
                <w:kern w:val="2"/>
                <w:sz w:val="21"/>
                <w:szCs w:val="21"/>
                <w:highlight w:val="none"/>
                <w:lang w:val="en-US" w:eastAsia="zh-CN" w:bidi="ar-SA"/>
              </w:rPr>
              <w:t>(40分）</w:t>
            </w:r>
          </w:p>
        </w:tc>
        <w:tc>
          <w:tcPr>
            <w:tcW w:w="6270" w:type="dxa"/>
            <w:vAlign w:val="top"/>
          </w:tcPr>
          <w:p w14:paraId="7973C36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根据供应商提供的型号规格信息进行评审：</w:t>
            </w:r>
          </w:p>
          <w:p w14:paraId="18444C1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采购需求表中提供的型号规格信息，每出现一项负偏离或不响应的，扣5分，满分40分，扣完为止</w:t>
            </w:r>
            <w:r>
              <w:rPr>
                <w:rFonts w:hint="eastAsia" w:ascii="宋体" w:hAnsi="宋体" w:cs="宋体"/>
                <w:kern w:val="2"/>
                <w:sz w:val="21"/>
                <w:szCs w:val="21"/>
                <w:highlight w:val="none"/>
                <w:lang w:val="en-US" w:eastAsia="zh-CN" w:bidi="ar-SA"/>
              </w:rPr>
              <w:t>。</w:t>
            </w:r>
          </w:p>
        </w:tc>
      </w:tr>
      <w:tr w14:paraId="12815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vMerge w:val="continue"/>
            <w:vAlign w:val="center"/>
          </w:tcPr>
          <w:p w14:paraId="0EA340C8">
            <w:pPr>
              <w:pStyle w:val="5"/>
              <w:keepNext w:val="0"/>
              <w:keepLines w:val="0"/>
              <w:suppressLineNumbers w:val="0"/>
              <w:spacing w:before="0" w:beforeAutospacing="0" w:after="0" w:afterAutospacing="0" w:line="480" w:lineRule="exact"/>
              <w:ind w:left="0" w:right="0"/>
              <w:jc w:val="center"/>
              <w:rPr>
                <w:rFonts w:hint="eastAsia" w:ascii="宋体" w:hAnsi="宋体" w:eastAsia="宋体" w:cs="宋体"/>
                <w:kern w:val="2"/>
                <w:sz w:val="21"/>
                <w:szCs w:val="21"/>
                <w:lang w:val="en-US" w:eastAsia="zh-CN" w:bidi="ar-SA"/>
              </w:rPr>
            </w:pPr>
          </w:p>
        </w:tc>
        <w:tc>
          <w:tcPr>
            <w:tcW w:w="1725" w:type="dxa"/>
            <w:vAlign w:val="top"/>
          </w:tcPr>
          <w:p w14:paraId="12B81AFA">
            <w:pPr>
              <w:pStyle w:val="5"/>
              <w:keepNext w:val="0"/>
              <w:keepLines w:val="0"/>
              <w:suppressLineNumbers w:val="0"/>
              <w:spacing w:before="0" w:beforeAutospacing="0" w:after="0" w:afterAutospacing="0" w:line="480" w:lineRule="exac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产品质量保证、安全保障措施(</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tc>
        <w:tc>
          <w:tcPr>
            <w:tcW w:w="6270" w:type="dxa"/>
            <w:vAlign w:val="top"/>
          </w:tcPr>
          <w:p w14:paraId="7A534A5A">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根据供应商提供的产品质量保证、安全保障措施（包</w:t>
            </w:r>
            <w:r>
              <w:rPr>
                <w:rFonts w:hint="eastAsia" w:ascii="宋体" w:hAnsi="宋体" w:eastAsia="宋体" w:cs="宋体"/>
                <w:kern w:val="2"/>
                <w:sz w:val="21"/>
                <w:szCs w:val="21"/>
                <w:highlight w:val="none"/>
                <w:lang w:val="zh-CN" w:eastAsia="zh-CN" w:bidi="ar-SA"/>
              </w:rPr>
              <w:t>含但不限于总体质量目标和实施方案、产品有效期和保质期、产品安全性保障、退换货服务措施）进行综合评比。</w:t>
            </w:r>
          </w:p>
          <w:p w14:paraId="4799DD74">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根据提供材料酌情给分：优10-8分，中7-5分，差4-0分。</w:t>
            </w:r>
          </w:p>
        </w:tc>
      </w:tr>
      <w:tr w14:paraId="6A7F5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vMerge w:val="continue"/>
            <w:vAlign w:val="center"/>
          </w:tcPr>
          <w:p w14:paraId="02B3B2C1">
            <w:pPr>
              <w:pStyle w:val="5"/>
              <w:keepNext w:val="0"/>
              <w:keepLines w:val="0"/>
              <w:suppressLineNumbers w:val="0"/>
              <w:spacing w:before="0" w:beforeAutospacing="0" w:after="0" w:afterAutospacing="0" w:line="480" w:lineRule="exact"/>
              <w:ind w:left="0" w:right="0"/>
              <w:jc w:val="center"/>
              <w:rPr>
                <w:rFonts w:hint="eastAsia" w:ascii="宋体" w:hAnsi="宋体" w:eastAsia="宋体" w:cs="宋体"/>
                <w:kern w:val="2"/>
                <w:sz w:val="21"/>
                <w:szCs w:val="21"/>
                <w:lang w:val="en-US" w:eastAsia="zh-CN" w:bidi="ar-SA"/>
              </w:rPr>
            </w:pPr>
          </w:p>
        </w:tc>
        <w:tc>
          <w:tcPr>
            <w:tcW w:w="1725" w:type="dxa"/>
            <w:vAlign w:val="top"/>
          </w:tcPr>
          <w:p w14:paraId="5215024C">
            <w:pPr>
              <w:keepNext w:val="0"/>
              <w:keepLines w:val="0"/>
              <w:suppressLineNumbers w:val="0"/>
              <w:spacing w:before="0" w:beforeAutospacing="0" w:after="0" w:afterAutospacing="0" w:line="480" w:lineRule="exac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整体供货、配送方案（</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tc>
        <w:tc>
          <w:tcPr>
            <w:tcW w:w="6270" w:type="dxa"/>
            <w:vAlign w:val="top"/>
          </w:tcPr>
          <w:p w14:paraId="797B206E">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1.对于采购人所需试剂耗材的备货方案；</w:t>
            </w:r>
          </w:p>
          <w:p w14:paraId="00F72D99">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2.对于采购人需求的时间安排，包括紧急需求的响应方案；</w:t>
            </w:r>
          </w:p>
          <w:p w14:paraId="11FABE3C">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3.产品的配送、运输方案和应急措施；</w:t>
            </w:r>
          </w:p>
          <w:p w14:paraId="06A8162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4.供货及售后服务点便利性。</w:t>
            </w:r>
          </w:p>
          <w:p w14:paraId="65C4388A">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横向对比各投标人的实施方案，要求方案科学详尽，可操作性强，根据提供材料酌情给分：根据提供材料酌情给分：优10-8分，中7-5分，差4-0分。</w:t>
            </w:r>
          </w:p>
        </w:tc>
      </w:tr>
      <w:tr w14:paraId="6218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 w:hRule="atLeast"/>
        </w:trPr>
        <w:tc>
          <w:tcPr>
            <w:tcW w:w="1470" w:type="dxa"/>
            <w:vMerge w:val="continue"/>
            <w:vAlign w:val="center"/>
          </w:tcPr>
          <w:p w14:paraId="6BE08B14">
            <w:pPr>
              <w:pStyle w:val="5"/>
              <w:keepNext w:val="0"/>
              <w:keepLines w:val="0"/>
              <w:suppressLineNumbers w:val="0"/>
              <w:spacing w:before="0" w:beforeAutospacing="0" w:after="0" w:afterAutospacing="0" w:line="480" w:lineRule="exact"/>
              <w:ind w:left="0" w:right="0"/>
              <w:jc w:val="center"/>
              <w:rPr>
                <w:rFonts w:hint="eastAsia" w:ascii="宋体" w:hAnsi="宋体" w:eastAsia="宋体" w:cs="宋体"/>
                <w:kern w:val="2"/>
                <w:sz w:val="21"/>
                <w:szCs w:val="21"/>
                <w:lang w:val="en-US" w:eastAsia="zh-CN" w:bidi="ar-SA"/>
              </w:rPr>
            </w:pPr>
          </w:p>
        </w:tc>
        <w:tc>
          <w:tcPr>
            <w:tcW w:w="1725" w:type="dxa"/>
            <w:vAlign w:val="top"/>
          </w:tcPr>
          <w:p w14:paraId="211FDB97">
            <w:pPr>
              <w:keepNext w:val="0"/>
              <w:keepLines w:val="0"/>
              <w:suppressLineNumbers w:val="0"/>
              <w:spacing w:before="0" w:beforeAutospacing="0" w:after="0" w:afterAutospacing="0" w:line="480" w:lineRule="exact"/>
              <w:ind w:left="0" w:right="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报名材料综合情况</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tc>
        <w:tc>
          <w:tcPr>
            <w:tcW w:w="6270" w:type="dxa"/>
            <w:vAlign w:val="top"/>
          </w:tcPr>
          <w:p w14:paraId="7FEBF896">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根据供应商提供的材料进行综合评定。</w:t>
            </w:r>
          </w:p>
        </w:tc>
      </w:tr>
      <w:tr w14:paraId="125B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vAlign w:val="center"/>
          </w:tcPr>
          <w:p w14:paraId="227726FB">
            <w:pPr>
              <w:pStyle w:val="5"/>
              <w:keepNext w:val="0"/>
              <w:keepLines w:val="0"/>
              <w:suppressLineNumbers w:val="0"/>
              <w:spacing w:before="0" w:beforeAutospacing="0" w:after="0" w:afterAutospacing="0" w:line="48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投标价格部分</w:t>
            </w:r>
          </w:p>
        </w:tc>
        <w:tc>
          <w:tcPr>
            <w:tcW w:w="1725" w:type="dxa"/>
            <w:vAlign w:val="top"/>
          </w:tcPr>
          <w:p w14:paraId="66DDD10B">
            <w:pPr>
              <w:pStyle w:val="5"/>
              <w:keepNext w:val="0"/>
              <w:keepLines w:val="0"/>
              <w:suppressLineNumbers w:val="0"/>
              <w:spacing w:before="0" w:beforeAutospacing="0" w:after="0" w:afterAutospacing="0" w:line="480" w:lineRule="exact"/>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投标价格得分</w:t>
            </w:r>
          </w:p>
          <w:p w14:paraId="1DD541C4">
            <w:pPr>
              <w:pStyle w:val="5"/>
              <w:keepNext w:val="0"/>
              <w:keepLines w:val="0"/>
              <w:suppressLineNumbers w:val="0"/>
              <w:spacing w:before="0" w:beforeAutospacing="0" w:after="0" w:afterAutospacing="0" w:line="480" w:lineRule="exact"/>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0分)</w:t>
            </w:r>
          </w:p>
        </w:tc>
        <w:tc>
          <w:tcPr>
            <w:tcW w:w="6270" w:type="dxa"/>
            <w:vAlign w:val="top"/>
          </w:tcPr>
          <w:p w14:paraId="0A2F4E5F">
            <w:pPr>
              <w:keepNext w:val="0"/>
              <w:keepLines w:val="0"/>
              <w:suppressLineNumbers w:val="0"/>
              <w:tabs>
                <w:tab w:val="left" w:pos="612"/>
              </w:tabs>
              <w:snapToGrid w:val="0"/>
              <w:spacing w:before="0" w:beforeAutospacing="0" w:after="0" w:afterAutospacing="0" w:line="288"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价格分应当采用低价优先法计算，即满足招标文件要求且投标价格最低的投标报价为评标基准价，其价格分为满分。其他投标人的价格分统一按照下列公式计算：</w:t>
            </w:r>
          </w:p>
          <w:p w14:paraId="7D6809D5">
            <w:pPr>
              <w:keepNext w:val="0"/>
              <w:keepLines w:val="0"/>
              <w:suppressLineNumbers w:val="0"/>
              <w:tabs>
                <w:tab w:val="left" w:pos="612"/>
              </w:tabs>
              <w:snapToGrid w:val="0"/>
              <w:spacing w:before="0" w:beforeAutospacing="0" w:after="0" w:afterAutospacing="0" w:line="288"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投标价格得分=(评标基准价／投标报价)×</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0。</w:t>
            </w:r>
          </w:p>
        </w:tc>
      </w:tr>
    </w:tbl>
    <w:p w14:paraId="55EB7BC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2、价格评分：取满足招标文件要求且最低投标报价作为评标基准价，定评标基准价的价格评分为 30 分。其他投标人的价格分按照下列公式计算：</w:t>
      </w:r>
    </w:p>
    <w:p w14:paraId="26BD5F8F">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投标报价得分＝（评标基准价/投标报价）×30。</w:t>
      </w:r>
    </w:p>
    <w:p w14:paraId="74B309A7">
      <w:pPr>
        <w:keepNext w:val="0"/>
        <w:keepLines w:val="0"/>
        <w:pageBreakBefore w:val="0"/>
        <w:widowControl w:val="0"/>
        <w:numPr>
          <w:ilvl w:val="0"/>
          <w:numId w:val="1"/>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价格评定</w:t>
      </w:r>
    </w:p>
    <w:p w14:paraId="41AE84F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（1）价格核准：评审小组对有效投标人的详细报价进行复核，看其是否有计算上的错误或供货范围上的错误，修正错误的原则如下：</w:t>
      </w:r>
    </w:p>
    <w:p w14:paraId="08EE6BD2">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a）若用文字表示的数值与数字表示的数值不一致，以文字表示的数值为准；</w:t>
      </w:r>
    </w:p>
    <w:p w14:paraId="28385FC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36"/>
          <w:lang w:val="en-US" w:eastAsia="zh-CN"/>
        </w:rPr>
      </w:pPr>
      <w:r>
        <w:rPr>
          <w:rFonts w:hint="eastAsia"/>
          <w:sz w:val="28"/>
          <w:szCs w:val="36"/>
          <w:lang w:val="en-US" w:eastAsia="zh-CN"/>
        </w:rPr>
        <w:t>b）若单价计算的结果与总价不一致，以单价计算的结果为</w:t>
      </w:r>
    </w:p>
    <w:p w14:paraId="209EE9C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r>
        <w:rPr>
          <w:rFonts w:hint="eastAsia"/>
          <w:sz w:val="28"/>
          <w:szCs w:val="36"/>
          <w:lang w:val="en-US" w:eastAsia="zh-CN"/>
        </w:rPr>
        <w:t>准；单价金额小数点有明显错位的，以总价为准修改单价。</w:t>
      </w:r>
    </w:p>
    <w:p w14:paraId="5B68A7F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c）在评标过程中所有计算结果均精确到小数点后四位，第五位小数四舍五入。</w:t>
      </w:r>
    </w:p>
    <w:p w14:paraId="0AB4ECF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将每个评审小组成员对投标人的各个评标因素所给予的分数的总和汇集，汇集后取其算术平均值即为该投标人的综合得分。</w:t>
      </w:r>
    </w:p>
    <w:p w14:paraId="223394E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lang w:val="en-US" w:eastAsia="zh-CN"/>
        </w:rPr>
      </w:pPr>
    </w:p>
    <w:p w14:paraId="5AF66E0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表 3：技术</w:t>
      </w:r>
      <w:r>
        <w:rPr>
          <w:rFonts w:hint="eastAsia"/>
          <w:sz w:val="28"/>
          <w:szCs w:val="36"/>
          <w:lang w:val="en-US" w:eastAsia="zh-CN"/>
        </w:rPr>
        <w:t>商务</w:t>
      </w:r>
      <w:r>
        <w:rPr>
          <w:rFonts w:hint="default"/>
          <w:sz w:val="28"/>
          <w:szCs w:val="36"/>
          <w:lang w:val="en-US" w:eastAsia="zh-CN"/>
        </w:rPr>
        <w:t>评分表</w:t>
      </w:r>
    </w:p>
    <w:tbl>
      <w:tblPr>
        <w:tblStyle w:val="3"/>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147"/>
        <w:gridCol w:w="2159"/>
        <w:gridCol w:w="2115"/>
        <w:gridCol w:w="2205"/>
      </w:tblGrid>
      <w:tr w14:paraId="7133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87" w:type="dxa"/>
            <w:vMerge w:val="restart"/>
            <mc:AlternateContent>
              <mc:Choice Requires="wpsCustomData">
                <wpsCustomData:diagonals>
                  <wpsCustomData:diagonal from="10000" to="30000">
                    <wpsCustomData:border w:val="single" w:color="auto" w:sz="4" w:space="0"/>
                  </wpsCustomData:diagonal>
                </wpsCustomData:diagonals>
              </mc:Choice>
            </mc:AlternateContent>
          </w:tcPr>
          <w:p w14:paraId="7B612AC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ind w:left="0" w:right="0"/>
              <w:textAlignment w:val="auto"/>
              <mc:AlternateContent>
                <mc:Choice Requires="wpsCustomData">
                  <wpsCustomData:diagonalParaType/>
                </mc:Choice>
              </mc:AlternateContent>
              <w:rPr>
                <w:rFonts w:hint="eastAsia"/>
                <w:sz w:val="21"/>
                <w:szCs w:val="21"/>
                <w:vertAlign w:val="baseline"/>
                <w:lang w:val="en-US" w:eastAsia="zh-CN"/>
              </w:rPr>
            </w:pPr>
            <w:r>
              <w:rPr>
                <w:rFonts w:hint="eastAsia"/>
                <w:sz w:val="21"/>
                <w:szCs w:val="21"/>
                <w:vertAlign w:val="baseline"/>
                <w:lang w:val="en-US" w:eastAsia="zh-CN"/>
              </w:rPr>
              <w:t>投标人</w:t>
            </w:r>
          </w:p>
          <w:p w14:paraId="208CE3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r>
              <w:rPr>
                <w:rFonts w:hint="eastAsia"/>
                <w:sz w:val="21"/>
                <w:szCs w:val="21"/>
                <w:vertAlign w:val="baseline"/>
                <w:lang w:val="en-US" w:eastAsia="zh-CN"/>
              </w:rPr>
              <w:t>评标</w:t>
            </w:r>
          </w:p>
          <w:p w14:paraId="791E89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r>
              <w:rPr>
                <w:rFonts w:hint="eastAsia"/>
                <w:sz w:val="21"/>
                <w:szCs w:val="21"/>
                <w:vertAlign w:val="baseline"/>
                <w:lang w:val="en-US" w:eastAsia="zh-CN"/>
              </w:rPr>
              <w:t>因素</w:t>
            </w:r>
          </w:p>
        </w:tc>
        <w:tc>
          <w:tcPr>
            <w:tcW w:w="7626" w:type="dxa"/>
            <w:gridSpan w:val="4"/>
            <w:vAlign w:val="center"/>
          </w:tcPr>
          <w:p w14:paraId="3B87AD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sz w:val="21"/>
                <w:szCs w:val="21"/>
                <w:vertAlign w:val="baseline"/>
                <w:lang w:val="en-US" w:eastAsia="zh-CN"/>
              </w:rPr>
              <w:t>技术</w:t>
            </w:r>
            <w:r>
              <w:rPr>
                <w:rFonts w:hint="eastAsia" w:cstheme="minorBidi"/>
                <w:kern w:val="2"/>
                <w:sz w:val="21"/>
                <w:szCs w:val="24"/>
                <w:lang w:val="en-US" w:eastAsia="zh-CN" w:bidi="ar-SA"/>
              </w:rPr>
              <w:t>商务部分（70分）</w:t>
            </w:r>
          </w:p>
        </w:tc>
      </w:tr>
      <w:tr w14:paraId="4B2C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87" w:type="dxa"/>
            <w:vMerge w:val="continue"/>
          </w:tcPr>
          <w:p w14:paraId="31693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rPr>
            </w:pPr>
          </w:p>
        </w:tc>
        <w:tc>
          <w:tcPr>
            <w:tcW w:w="1147" w:type="dxa"/>
            <w:vAlign w:val="center"/>
          </w:tcPr>
          <w:p w14:paraId="7BC5A5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ascii="宋体" w:hAnsi="宋体" w:cs="宋体"/>
                <w:kern w:val="2"/>
                <w:sz w:val="21"/>
                <w:szCs w:val="21"/>
                <w:highlight w:val="none"/>
                <w:lang w:val="en-US" w:eastAsia="zh-CN" w:bidi="ar-SA"/>
              </w:rPr>
              <w:t>产品适用性评价</w:t>
            </w:r>
            <w:r>
              <w:rPr>
                <w:rFonts w:hint="eastAsia" w:ascii="宋体" w:hAnsi="宋体" w:eastAsia="宋体" w:cs="宋体"/>
                <w:kern w:val="2"/>
                <w:sz w:val="21"/>
                <w:szCs w:val="21"/>
                <w:highlight w:val="none"/>
                <w:lang w:val="en-US" w:eastAsia="zh-CN" w:bidi="ar-SA"/>
              </w:rPr>
              <w:t>(40分）</w:t>
            </w:r>
          </w:p>
        </w:tc>
        <w:tc>
          <w:tcPr>
            <w:tcW w:w="2159" w:type="dxa"/>
            <w:vAlign w:val="center"/>
          </w:tcPr>
          <w:p w14:paraId="32462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ascii="宋体" w:hAnsi="宋体" w:eastAsia="宋体" w:cs="宋体"/>
                <w:kern w:val="2"/>
                <w:sz w:val="21"/>
                <w:szCs w:val="21"/>
                <w:highlight w:val="none"/>
                <w:lang w:val="en-US" w:eastAsia="zh-CN" w:bidi="ar-SA"/>
              </w:rPr>
              <w:t>产品质量保证、安全保障措施(</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p>
        </w:tc>
        <w:tc>
          <w:tcPr>
            <w:tcW w:w="2115" w:type="dxa"/>
            <w:vAlign w:val="center"/>
          </w:tcPr>
          <w:p w14:paraId="63C2B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ascii="宋体" w:hAnsi="宋体" w:eastAsia="宋体" w:cs="宋体"/>
                <w:kern w:val="2"/>
                <w:sz w:val="21"/>
                <w:szCs w:val="21"/>
                <w:highlight w:val="none"/>
                <w:lang w:val="en-US" w:eastAsia="zh-CN" w:bidi="ar-SA"/>
              </w:rPr>
              <w:t>整体供货、配送方案（</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tc>
        <w:tc>
          <w:tcPr>
            <w:tcW w:w="2205" w:type="dxa"/>
            <w:vAlign w:val="center"/>
          </w:tcPr>
          <w:p w14:paraId="7A150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ascii="宋体" w:hAnsi="宋体" w:cs="宋体"/>
                <w:kern w:val="2"/>
                <w:sz w:val="21"/>
                <w:szCs w:val="21"/>
                <w:lang w:val="en-US" w:eastAsia="zh-CN" w:bidi="ar-SA"/>
              </w:rPr>
              <w:t>报名材料综合情况</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tc>
      </w:tr>
      <w:tr w14:paraId="321F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87" w:type="dxa"/>
          </w:tcPr>
          <w:p w14:paraId="41CD2E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147" w:type="dxa"/>
          </w:tcPr>
          <w:p w14:paraId="056253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159" w:type="dxa"/>
          </w:tcPr>
          <w:p w14:paraId="3AFBFC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115" w:type="dxa"/>
          </w:tcPr>
          <w:p w14:paraId="4EBDA1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205" w:type="dxa"/>
          </w:tcPr>
          <w:p w14:paraId="076F4E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r>
      <w:tr w14:paraId="2578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87" w:type="dxa"/>
          </w:tcPr>
          <w:p w14:paraId="1B9255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147" w:type="dxa"/>
          </w:tcPr>
          <w:p w14:paraId="35FF60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159" w:type="dxa"/>
          </w:tcPr>
          <w:p w14:paraId="583244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115" w:type="dxa"/>
          </w:tcPr>
          <w:p w14:paraId="6B551B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205" w:type="dxa"/>
          </w:tcPr>
          <w:p w14:paraId="159C68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r>
      <w:tr w14:paraId="423D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7" w:type="dxa"/>
          </w:tcPr>
          <w:p w14:paraId="68F4A4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147" w:type="dxa"/>
          </w:tcPr>
          <w:p w14:paraId="75BDCC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159" w:type="dxa"/>
          </w:tcPr>
          <w:p w14:paraId="2767D5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115" w:type="dxa"/>
          </w:tcPr>
          <w:p w14:paraId="78ACE7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205" w:type="dxa"/>
          </w:tcPr>
          <w:p w14:paraId="03619F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r>
      <w:tr w14:paraId="3A95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7" w:type="dxa"/>
          </w:tcPr>
          <w:p w14:paraId="211034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147" w:type="dxa"/>
          </w:tcPr>
          <w:p w14:paraId="2279F3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159" w:type="dxa"/>
          </w:tcPr>
          <w:p w14:paraId="45031D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115" w:type="dxa"/>
          </w:tcPr>
          <w:p w14:paraId="5E1115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2205" w:type="dxa"/>
          </w:tcPr>
          <w:p w14:paraId="237405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r>
    </w:tbl>
    <w:p w14:paraId="64C24D9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rPr>
      </w:pPr>
      <w:r>
        <w:rPr>
          <w:rFonts w:hint="eastAsia" w:ascii="仿宋" w:hAnsi="仿宋" w:eastAsia="仿宋" w:cs="仿宋_GB2312"/>
          <w:sz w:val="24"/>
          <w:szCs w:val="24"/>
        </w:rPr>
        <w:t>评审人签名：                                           日期：</w:t>
      </w:r>
    </w:p>
    <w:p w14:paraId="0812EAA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lang w:val="en-US" w:eastAsia="zh-CN"/>
        </w:rPr>
      </w:pPr>
    </w:p>
    <w:p w14:paraId="23FEFF7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lang w:val="en-US" w:eastAsia="zh-CN"/>
        </w:rPr>
      </w:pPr>
    </w:p>
    <w:p w14:paraId="411B28D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lang w:val="en-US" w:eastAsia="zh-CN"/>
        </w:rPr>
      </w:pPr>
    </w:p>
    <w:p w14:paraId="601EB42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lang w:val="en-US" w:eastAsia="zh-CN"/>
        </w:rPr>
      </w:pPr>
    </w:p>
    <w:p w14:paraId="155A374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lang w:val="en-US" w:eastAsia="zh-CN"/>
        </w:rPr>
      </w:pPr>
    </w:p>
    <w:p w14:paraId="4815E40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lang w:val="en-US" w:eastAsia="zh-CN"/>
        </w:rPr>
      </w:pPr>
    </w:p>
    <w:p w14:paraId="3A0F4D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表 4: 综合评分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1564"/>
        <w:gridCol w:w="1564"/>
        <w:gridCol w:w="1564"/>
        <w:gridCol w:w="1567"/>
      </w:tblGrid>
      <w:tr w14:paraId="236A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26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CD595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sz w:val="21"/>
                <w:szCs w:val="21"/>
                <w:vertAlign w:val="baseline"/>
                <w:lang w:val="en-US" w:eastAsia="zh-CN"/>
              </w:rPr>
            </w:pPr>
            <w:r>
              <w:rPr>
                <w:rFonts w:hint="eastAsia"/>
                <w:sz w:val="21"/>
                <w:szCs w:val="21"/>
                <w:vertAlign w:val="baseline"/>
                <w:lang w:val="en-US" w:eastAsia="zh-CN"/>
              </w:rPr>
              <w:t>投</w:t>
            </w:r>
          </w:p>
          <w:p w14:paraId="70D7B17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center"/>
              <w:textAlignment w:val="auto"/>
              <mc:AlternateContent>
                <mc:Choice Requires="wpsCustomData">
                  <wpsCustomData:diagonalParaType/>
                </mc:Choice>
              </mc:AlternateContent>
              <w:rPr>
                <w:rFonts w:hint="eastAsia"/>
                <w:sz w:val="21"/>
                <w:szCs w:val="21"/>
                <w:vertAlign w:val="baseline"/>
                <w:lang w:val="en-US" w:eastAsia="zh-CN"/>
              </w:rPr>
            </w:pPr>
            <w:r>
              <w:rPr>
                <w:rFonts w:hint="eastAsia"/>
                <w:sz w:val="21"/>
                <w:szCs w:val="21"/>
                <w:vertAlign w:val="baseline"/>
                <w:lang w:val="en-US" w:eastAsia="zh-CN"/>
              </w:rPr>
              <w:t>标            人</w:t>
            </w:r>
          </w:p>
          <w:p w14:paraId="338CCC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  分          值</w:t>
            </w:r>
          </w:p>
        </w:tc>
        <w:tc>
          <w:tcPr>
            <w:tcW w:w="1564" w:type="dxa"/>
            <w:vAlign w:val="center"/>
          </w:tcPr>
          <w:p w14:paraId="05CD6C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sz w:val="21"/>
                <w:szCs w:val="21"/>
                <w:vertAlign w:val="baseline"/>
                <w:lang w:val="en-US" w:eastAsia="zh-CN"/>
              </w:rPr>
              <w:t>技术商务得分</w:t>
            </w:r>
          </w:p>
        </w:tc>
        <w:tc>
          <w:tcPr>
            <w:tcW w:w="1564" w:type="dxa"/>
            <w:vAlign w:val="center"/>
          </w:tcPr>
          <w:p w14:paraId="04420E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sz w:val="21"/>
                <w:szCs w:val="21"/>
                <w:vertAlign w:val="baseline"/>
                <w:lang w:val="en-US" w:eastAsia="zh-CN"/>
              </w:rPr>
              <w:t>价格得分</w:t>
            </w:r>
          </w:p>
        </w:tc>
        <w:tc>
          <w:tcPr>
            <w:tcW w:w="1564" w:type="dxa"/>
            <w:vAlign w:val="center"/>
          </w:tcPr>
          <w:p w14:paraId="5376B4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sz w:val="21"/>
                <w:szCs w:val="21"/>
                <w:vertAlign w:val="baseline"/>
                <w:lang w:val="en-US" w:eastAsia="zh-CN"/>
              </w:rPr>
              <w:t>综合得分</w:t>
            </w:r>
          </w:p>
        </w:tc>
        <w:tc>
          <w:tcPr>
            <w:tcW w:w="1567" w:type="dxa"/>
            <w:vAlign w:val="center"/>
          </w:tcPr>
          <w:p w14:paraId="24C775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sz w:val="21"/>
                <w:szCs w:val="21"/>
                <w:vertAlign w:val="baseline"/>
                <w:lang w:val="en-US" w:eastAsia="zh-CN"/>
              </w:rPr>
            </w:pPr>
            <w:r>
              <w:rPr>
                <w:rFonts w:hint="eastAsia"/>
                <w:sz w:val="21"/>
                <w:szCs w:val="21"/>
                <w:vertAlign w:val="baseline"/>
                <w:lang w:val="en-US" w:eastAsia="zh-CN"/>
              </w:rPr>
              <w:t>排名</w:t>
            </w:r>
          </w:p>
        </w:tc>
      </w:tr>
      <w:tr w14:paraId="4513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67" w:type="dxa"/>
          </w:tcPr>
          <w:p w14:paraId="7F34B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095A0D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0108E0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22AC07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7" w:type="dxa"/>
          </w:tcPr>
          <w:p w14:paraId="49D0DA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r>
      <w:tr w14:paraId="61EB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67" w:type="dxa"/>
          </w:tcPr>
          <w:p w14:paraId="4B3F25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58CEA1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2A2007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0B04DE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7" w:type="dxa"/>
          </w:tcPr>
          <w:p w14:paraId="61C164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r>
      <w:tr w14:paraId="77CD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67" w:type="dxa"/>
          </w:tcPr>
          <w:p w14:paraId="1D78FF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35ACB7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3B7A13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54315B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7" w:type="dxa"/>
          </w:tcPr>
          <w:p w14:paraId="7DE211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r>
      <w:tr w14:paraId="0484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67" w:type="dxa"/>
          </w:tcPr>
          <w:p w14:paraId="07F465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27753C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560B09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4" w:type="dxa"/>
          </w:tcPr>
          <w:p w14:paraId="6C7663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c>
          <w:tcPr>
            <w:tcW w:w="1567" w:type="dxa"/>
          </w:tcPr>
          <w:p w14:paraId="7BC5E6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sz w:val="21"/>
                <w:szCs w:val="21"/>
                <w:vertAlign w:val="baseline"/>
                <w:lang w:val="en-US" w:eastAsia="zh-CN"/>
              </w:rPr>
            </w:pPr>
          </w:p>
        </w:tc>
      </w:tr>
    </w:tbl>
    <w:p w14:paraId="4EFF5C9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rPr>
      </w:pPr>
      <w:r>
        <w:rPr>
          <w:rFonts w:hint="eastAsia" w:ascii="仿宋" w:hAnsi="仿宋" w:eastAsia="仿宋" w:cs="仿宋_GB2312"/>
          <w:sz w:val="24"/>
          <w:szCs w:val="24"/>
        </w:rPr>
        <w:t>评审人签名：                                           日期：</w:t>
      </w:r>
    </w:p>
    <w:p w14:paraId="219985D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_GB2312"/>
          <w:sz w:val="24"/>
          <w:szCs w:val="24"/>
          <w:lang w:val="en-US" w:eastAsia="zh-CN"/>
        </w:rPr>
      </w:pPr>
    </w:p>
    <w:p w14:paraId="0B3D249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r>
        <w:rPr>
          <w:rFonts w:hint="eastAsia"/>
          <w:sz w:val="28"/>
          <w:szCs w:val="36"/>
          <w:lang w:val="en-US" w:eastAsia="zh-CN"/>
        </w:rPr>
        <w:t>（三）确定中标供应商</w:t>
      </w:r>
    </w:p>
    <w:p w14:paraId="463F7B2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将综合评估分从高到低排出名次，总分第一名为第一中标候选供应商，第二名为第二中标候选供应商，以此类推（综合评估分相同的，按投标报价由低到高顺序排列；综合评估分且投标报价相同的，按综合实力优劣顺序排列）。</w:t>
      </w:r>
    </w:p>
    <w:p w14:paraId="182A7F8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五、评审结果公示</w:t>
      </w:r>
    </w:p>
    <w:p w14:paraId="29079B0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评审结果在开平市农业农村局网站公示 3 日。</w:t>
      </w:r>
    </w:p>
    <w:p w14:paraId="11F50B01">
      <w:pPr>
        <w:jc w:val="both"/>
        <w:rPr>
          <w:rFonts w:hint="eastAsia" w:ascii="仿宋" w:hAnsi="仿宋" w:eastAsia="仿宋"/>
          <w:kern w:val="0"/>
          <w:sz w:val="28"/>
          <w:szCs w:val="28"/>
        </w:rPr>
      </w:pPr>
    </w:p>
    <w:p w14:paraId="3A9E6DED"/>
    <w:sectPr>
      <w:pgSz w:w="11906" w:h="16838"/>
      <w:pgMar w:top="1383" w:right="1531" w:bottom="138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9B975"/>
    <w:multiLevelType w:val="singleLevel"/>
    <w:tmpl w:val="1CC9B97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1451E"/>
    <w:rsid w:val="5D114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2025-05-26T06:38:00Z</dcterms:created>
  <dc:creator>飞飞</dc:creator>
  <cp:lastModifiedBy>飞飞</cp:lastModifiedBy>
  <dcterms:modified xsi:type="dcterms:W3CDTF">2025-05-26T06:47:36Z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94427D00D1FA4FD6B718AC79C46B6092_11</vt:lpwstr>
  </property>
  <property fmtid="{D5CDD505-2E9C-101B-9397-08002B2CF9AE}" pid="4" name="KSOTemplateDocerSaveRecord">
    <vt:lpwstr>eyJoZGlkIjoiNWRlMzk0NDUwYTc4MGMzN2VhZDUwNmE2NmNlMWUxYWYiLCJ1c2VySWQiOiI0ODI5MTgxMDgifQ==</vt:lpwstr>
  </property>
</Properties>
</file>