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E268B">
      <w:pPr>
        <w:spacing w:before="100" w:after="100" w:line="360" w:lineRule="auto"/>
        <w:jc w:val="center"/>
        <w:rPr>
          <w:rFonts w:ascii="宋体" w:hAnsi="宋体" w:eastAsia="宋体"/>
          <w:b/>
          <w:sz w:val="56"/>
          <w:szCs w:val="56"/>
        </w:rPr>
      </w:pPr>
      <w:bookmarkStart w:id="0" w:name="_Toc458262589"/>
    </w:p>
    <w:p w14:paraId="4B3FB2A3">
      <w:pPr>
        <w:spacing w:before="100" w:after="100" w:line="360" w:lineRule="auto"/>
        <w:jc w:val="center"/>
        <w:outlineLvl w:val="0"/>
        <w:rPr>
          <w:rFonts w:hint="eastAsia" w:ascii="宋体" w:hAnsi="宋体" w:eastAsia="宋体"/>
          <w:b/>
          <w:sz w:val="52"/>
          <w:szCs w:val="52"/>
          <w:lang w:eastAsia="zh-CN"/>
        </w:rPr>
      </w:pPr>
      <w:r>
        <w:rPr>
          <w:rFonts w:hint="eastAsia" w:ascii="宋体" w:hAnsi="宋体" w:eastAsia="宋体"/>
          <w:b/>
          <w:sz w:val="56"/>
          <w:szCs w:val="56"/>
          <w:lang w:eastAsia="zh-CN"/>
        </w:rPr>
        <w:t>开平市中</w:t>
      </w:r>
      <w:bookmarkStart w:id="254" w:name="_GoBack"/>
      <w:bookmarkEnd w:id="254"/>
      <w:r>
        <w:rPr>
          <w:rFonts w:hint="eastAsia" w:ascii="宋体" w:hAnsi="宋体" w:eastAsia="宋体"/>
          <w:b/>
          <w:sz w:val="56"/>
          <w:szCs w:val="56"/>
          <w:lang w:eastAsia="zh-CN"/>
        </w:rPr>
        <w:t>医院2025-2026年度公务用车定点租赁服务遴选项目（第二次）</w:t>
      </w:r>
    </w:p>
    <w:p w14:paraId="27E70D48">
      <w:pPr>
        <w:spacing w:before="100" w:after="100" w:line="360" w:lineRule="auto"/>
        <w:jc w:val="center"/>
        <w:rPr>
          <w:rFonts w:ascii="宋体" w:hAnsi="宋体" w:eastAsia="宋体"/>
          <w:b/>
          <w:sz w:val="52"/>
          <w:szCs w:val="52"/>
        </w:rPr>
      </w:pPr>
    </w:p>
    <w:p w14:paraId="5C70CB2D">
      <w:pPr>
        <w:spacing w:line="360" w:lineRule="auto"/>
        <w:jc w:val="center"/>
        <w:outlineLvl w:val="0"/>
        <w:rPr>
          <w:rFonts w:ascii="宋体" w:hAnsi="宋体" w:eastAsia="宋体"/>
          <w:b/>
          <w:sz w:val="52"/>
          <w:szCs w:val="52"/>
        </w:rPr>
      </w:pPr>
      <w:bookmarkStart w:id="1" w:name="_Toc184723185"/>
      <w:r>
        <w:rPr>
          <w:rFonts w:hint="eastAsia" w:ascii="宋体" w:hAnsi="宋体" w:eastAsia="宋体"/>
          <w:b/>
          <w:sz w:val="52"/>
          <w:szCs w:val="52"/>
        </w:rPr>
        <w:t>遴选</w:t>
      </w:r>
      <w:r>
        <w:rPr>
          <w:rFonts w:ascii="宋体" w:hAnsi="宋体" w:eastAsia="宋体"/>
          <w:b/>
          <w:sz w:val="52"/>
          <w:szCs w:val="52"/>
        </w:rPr>
        <w:t>文件</w:t>
      </w:r>
      <w:bookmarkEnd w:id="1"/>
    </w:p>
    <w:p w14:paraId="6A37C3BE">
      <w:pPr>
        <w:spacing w:line="360" w:lineRule="auto"/>
        <w:jc w:val="center"/>
        <w:rPr>
          <w:rFonts w:ascii="宋体" w:hAnsi="宋体" w:eastAsia="宋体"/>
          <w:b/>
          <w:sz w:val="36"/>
          <w:szCs w:val="36"/>
        </w:rPr>
      </w:pPr>
    </w:p>
    <w:p w14:paraId="0684CE86">
      <w:pPr>
        <w:spacing w:line="360" w:lineRule="auto"/>
        <w:jc w:val="center"/>
        <w:rPr>
          <w:rFonts w:ascii="宋体" w:hAnsi="宋体" w:eastAsia="宋体"/>
          <w:b/>
          <w:sz w:val="36"/>
          <w:szCs w:val="36"/>
        </w:rPr>
      </w:pPr>
    </w:p>
    <w:p w14:paraId="2D95AF34">
      <w:pPr>
        <w:spacing w:line="360" w:lineRule="auto"/>
        <w:jc w:val="center"/>
        <w:rPr>
          <w:rFonts w:ascii="宋体" w:hAnsi="宋体" w:eastAsia="宋体"/>
          <w:b/>
          <w:sz w:val="36"/>
          <w:szCs w:val="36"/>
        </w:rPr>
      </w:pPr>
    </w:p>
    <w:p w14:paraId="5442968C">
      <w:pPr>
        <w:spacing w:line="360" w:lineRule="auto"/>
        <w:rPr>
          <w:rFonts w:ascii="宋体" w:hAnsi="宋体" w:eastAsia="宋体"/>
          <w:b/>
          <w:sz w:val="36"/>
          <w:szCs w:val="36"/>
        </w:rPr>
      </w:pPr>
    </w:p>
    <w:p w14:paraId="3AEF97A6">
      <w:pPr>
        <w:spacing w:line="480" w:lineRule="auto"/>
        <w:rPr>
          <w:rFonts w:ascii="宋体" w:hAnsi="宋体" w:eastAsia="宋体"/>
          <w:b/>
          <w:sz w:val="32"/>
        </w:rPr>
      </w:pPr>
      <w:bookmarkStart w:id="2" w:name="_Hlk169100851"/>
    </w:p>
    <w:p w14:paraId="5C135654">
      <w:pPr>
        <w:spacing w:line="480" w:lineRule="auto"/>
        <w:jc w:val="center"/>
        <w:rPr>
          <w:rFonts w:ascii="宋体" w:hAnsi="宋体" w:eastAsia="宋体"/>
          <w:b/>
          <w:sz w:val="32"/>
        </w:rPr>
      </w:pPr>
      <w:r>
        <w:rPr>
          <w:rFonts w:hint="eastAsia" w:ascii="宋体" w:hAnsi="宋体" w:eastAsia="宋体"/>
          <w:b/>
          <w:sz w:val="32"/>
        </w:rPr>
        <w:t>开平市中医院</w:t>
      </w:r>
    </w:p>
    <w:p w14:paraId="63BF5CA2">
      <w:pPr>
        <w:spacing w:line="480" w:lineRule="auto"/>
        <w:jc w:val="center"/>
        <w:rPr>
          <w:rFonts w:ascii="宋体"/>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rPr>
        <w:t>5</w:t>
      </w:r>
      <w:r>
        <w:rPr>
          <w:rFonts w:ascii="宋体" w:hAnsi="宋体" w:eastAsia="宋体"/>
          <w:b/>
          <w:sz w:val="32"/>
          <w:szCs w:val="32"/>
        </w:rPr>
        <w:t>年</w:t>
      </w:r>
      <w:r>
        <w:rPr>
          <w:rFonts w:hint="eastAsia" w:ascii="宋体" w:hAnsi="宋体" w:eastAsia="宋体"/>
          <w:b/>
          <w:sz w:val="32"/>
          <w:szCs w:val="32"/>
          <w:lang w:val="en-US" w:eastAsia="zh-CN"/>
        </w:rPr>
        <w:t>2</w:t>
      </w:r>
      <w:r>
        <w:rPr>
          <w:rFonts w:ascii="宋体" w:hAnsi="宋体" w:eastAsia="宋体"/>
          <w:b/>
          <w:sz w:val="32"/>
          <w:szCs w:val="32"/>
        </w:rPr>
        <w:t>月</w:t>
      </w:r>
      <w:bookmarkEnd w:id="2"/>
    </w:p>
    <w:p w14:paraId="1A24D6DC">
      <w:pPr>
        <w:pStyle w:val="30"/>
        <w:spacing w:line="500" w:lineRule="exact"/>
        <w:ind w:left="300" w:right="300"/>
        <w:jc w:val="center"/>
        <w:outlineLvl w:val="0"/>
        <w:rPr>
          <w:rFonts w:ascii="宋体"/>
          <w:sz w:val="44"/>
          <w:szCs w:val="44"/>
        </w:rPr>
      </w:pPr>
      <w:bookmarkStart w:id="3" w:name="_Toc184723186"/>
      <w:r>
        <w:rPr>
          <w:rFonts w:ascii="宋体"/>
          <w:b/>
          <w:sz w:val="44"/>
          <w:szCs w:val="44"/>
        </w:rPr>
        <w:t>目    录</w:t>
      </w:r>
      <w:bookmarkEnd w:id="3"/>
      <w:r>
        <w:rPr>
          <w:rFonts w:ascii="宋体"/>
          <w:bCs w:val="0"/>
          <w:sz w:val="44"/>
          <w:szCs w:val="44"/>
        </w:rPr>
        <w:fldChar w:fldCharType="begin"/>
      </w:r>
      <w:r>
        <w:rPr>
          <w:rFonts w:ascii="宋体"/>
          <w:bCs w:val="0"/>
          <w:sz w:val="44"/>
          <w:szCs w:val="44"/>
        </w:rPr>
        <w:instrText xml:space="preserve"> TOC \o "1-2" \h \z \u </w:instrText>
      </w:r>
      <w:r>
        <w:rPr>
          <w:rFonts w:ascii="宋体"/>
          <w:bCs w:val="0"/>
          <w:sz w:val="44"/>
          <w:szCs w:val="44"/>
        </w:rPr>
        <w:fldChar w:fldCharType="separate"/>
      </w:r>
    </w:p>
    <w:p w14:paraId="34CED084">
      <w:pPr>
        <w:pStyle w:val="30"/>
        <w:spacing w:line="500" w:lineRule="exact"/>
        <w:rPr>
          <w:rStyle w:val="48"/>
          <w:b/>
        </w:rPr>
      </w:pPr>
    </w:p>
    <w:p w14:paraId="70C9BE9B">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"_Toc184723187" </w:instrText>
      </w:r>
      <w:r>
        <w:fldChar w:fldCharType="separate"/>
      </w:r>
      <w:r>
        <w:rPr>
          <w:rStyle w:val="48"/>
          <w:rFonts w:hint="eastAsia" w:ascii="Times New Roman"/>
          <w:b/>
        </w:rPr>
        <w:t>第一部分遴选公告</w:t>
      </w:r>
      <w:r>
        <w:rPr>
          <w:b/>
        </w:rPr>
        <w:tab/>
      </w:r>
      <w:r>
        <w:rPr>
          <w:b/>
        </w:rPr>
        <w:fldChar w:fldCharType="begin"/>
      </w:r>
      <w:r>
        <w:rPr>
          <w:b/>
        </w:rPr>
        <w:instrText xml:space="preserve"> PAGEREF _Toc184723187 \h </w:instrText>
      </w:r>
      <w:r>
        <w:rPr>
          <w:b/>
        </w:rPr>
        <w:fldChar w:fldCharType="separate"/>
      </w:r>
      <w:r>
        <w:rPr>
          <w:b/>
        </w:rPr>
        <w:t>3</w:t>
      </w:r>
      <w:r>
        <w:rPr>
          <w:b/>
        </w:rPr>
        <w:fldChar w:fldCharType="end"/>
      </w:r>
      <w:r>
        <w:rPr>
          <w:b/>
        </w:rPr>
        <w:fldChar w:fldCharType="end"/>
      </w:r>
    </w:p>
    <w:p w14:paraId="6F38A974">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"_Toc184723188" </w:instrText>
      </w:r>
      <w:r>
        <w:fldChar w:fldCharType="separate"/>
      </w:r>
      <w:r>
        <w:rPr>
          <w:rStyle w:val="48"/>
          <w:rFonts w:hint="eastAsia" w:ascii="宋体"/>
          <w:bCs/>
        </w:rPr>
        <w:t>一、项目基本情况</w:t>
      </w:r>
      <w:r>
        <w:tab/>
      </w:r>
      <w:r>
        <w:fldChar w:fldCharType="begin"/>
      </w:r>
      <w:r>
        <w:instrText xml:space="preserve"> PAGEREF _Toc184723188 \h </w:instrText>
      </w:r>
      <w:r>
        <w:fldChar w:fldCharType="separate"/>
      </w:r>
      <w:r>
        <w:t>3</w:t>
      </w:r>
      <w:r>
        <w:fldChar w:fldCharType="end"/>
      </w:r>
      <w:r>
        <w:fldChar w:fldCharType="end"/>
      </w:r>
    </w:p>
    <w:p w14:paraId="51B579A3">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"_Toc184723189" </w:instrText>
      </w:r>
      <w:r>
        <w:fldChar w:fldCharType="separate"/>
      </w:r>
      <w:r>
        <w:rPr>
          <w:rStyle w:val="48"/>
          <w:rFonts w:hint="eastAsia"/>
          <w:bCs/>
        </w:rPr>
        <w:t>二、供应商资格条件</w:t>
      </w:r>
      <w:r>
        <w:tab/>
      </w:r>
      <w:r>
        <w:fldChar w:fldCharType="begin"/>
      </w:r>
      <w:r>
        <w:instrText xml:space="preserve"> PAGEREF _Toc184723189 \h </w:instrText>
      </w:r>
      <w:r>
        <w:fldChar w:fldCharType="separate"/>
      </w:r>
      <w:r>
        <w:t>3</w:t>
      </w:r>
      <w:r>
        <w:fldChar w:fldCharType="end"/>
      </w:r>
      <w:r>
        <w:fldChar w:fldCharType="end"/>
      </w:r>
    </w:p>
    <w:p w14:paraId="2AA09E72">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"_Toc184723203" </w:instrText>
      </w:r>
      <w:r>
        <w:fldChar w:fldCharType="separate"/>
      </w:r>
      <w:r>
        <w:rPr>
          <w:rStyle w:val="48"/>
          <w:rFonts w:hint="eastAsia"/>
          <w:bCs/>
        </w:rPr>
        <w:t>三．遴选响应资料</w:t>
      </w:r>
      <w:r>
        <w:tab/>
      </w:r>
      <w:r>
        <w:fldChar w:fldCharType="begin"/>
      </w:r>
      <w:r>
        <w:instrText xml:space="preserve"> PAGEREF _Toc184723203 \h </w:instrText>
      </w:r>
      <w:r>
        <w:fldChar w:fldCharType="separate"/>
      </w:r>
      <w:r>
        <w:t>4</w:t>
      </w:r>
      <w:r>
        <w:fldChar w:fldCharType="end"/>
      </w:r>
      <w:r>
        <w:fldChar w:fldCharType="end"/>
      </w:r>
    </w:p>
    <w:p w14:paraId="0C18B236">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"_Toc184723207" </w:instrText>
      </w:r>
      <w:r>
        <w:fldChar w:fldCharType="separate"/>
      </w:r>
      <w:r>
        <w:rPr>
          <w:rStyle w:val="48"/>
          <w:rFonts w:hint="eastAsia"/>
          <w:bCs/>
        </w:rPr>
        <w:t>四、资料递交时间、地点、报价方式及评审办法：</w:t>
      </w:r>
      <w:r>
        <w:tab/>
      </w:r>
      <w:r>
        <w:fldChar w:fldCharType="begin"/>
      </w:r>
      <w:r>
        <w:instrText xml:space="preserve"> PAGEREF _Toc184723207 \h </w:instrText>
      </w:r>
      <w:r>
        <w:fldChar w:fldCharType="separate"/>
      </w:r>
      <w:r>
        <w:t>4</w:t>
      </w:r>
      <w:r>
        <w:fldChar w:fldCharType="end"/>
      </w:r>
      <w:r>
        <w:fldChar w:fldCharType="end"/>
      </w:r>
    </w:p>
    <w:p w14:paraId="77E78BCB">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"_Toc184723214" </w:instrText>
      </w:r>
      <w:r>
        <w:fldChar w:fldCharType="separate"/>
      </w:r>
      <w:r>
        <w:rPr>
          <w:rStyle w:val="48"/>
          <w:rFonts w:hint="eastAsia"/>
          <w:bCs/>
        </w:rPr>
        <w:t>五、本次遴选相关事宜联系：</w:t>
      </w:r>
      <w:r>
        <w:tab/>
      </w:r>
      <w:r>
        <w:fldChar w:fldCharType="begin"/>
      </w:r>
      <w:r>
        <w:instrText xml:space="preserve"> PAGEREF _Toc184723214 \h </w:instrText>
      </w:r>
      <w:r>
        <w:fldChar w:fldCharType="separate"/>
      </w:r>
      <w:r>
        <w:t>5</w:t>
      </w:r>
      <w:r>
        <w:fldChar w:fldCharType="end"/>
      </w:r>
      <w:r>
        <w:fldChar w:fldCharType="end"/>
      </w:r>
    </w:p>
    <w:p w14:paraId="4CF3E8C1">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"_Toc184723216" </w:instrText>
      </w:r>
      <w:r>
        <w:fldChar w:fldCharType="separate"/>
      </w:r>
      <w:r>
        <w:rPr>
          <w:rStyle w:val="48"/>
          <w:rFonts w:hint="eastAsia"/>
          <w:bCs/>
        </w:rPr>
        <w:t>六、报名须知</w:t>
      </w:r>
      <w:r>
        <w:tab/>
      </w:r>
      <w:r>
        <w:fldChar w:fldCharType="begin"/>
      </w:r>
      <w:r>
        <w:instrText xml:space="preserve"> PAGEREF _Toc184723216 \h </w:instrText>
      </w:r>
      <w:r>
        <w:fldChar w:fldCharType="separate"/>
      </w:r>
      <w:r>
        <w:t>5</w:t>
      </w:r>
      <w:r>
        <w:fldChar w:fldCharType="end"/>
      </w:r>
      <w:r>
        <w:fldChar w:fldCharType="end"/>
      </w:r>
    </w:p>
    <w:p w14:paraId="6C6CCD36">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"_Toc184723224" </w:instrText>
      </w:r>
      <w:r>
        <w:fldChar w:fldCharType="separate"/>
      </w:r>
      <w:r>
        <w:rPr>
          <w:rStyle w:val="48"/>
          <w:rFonts w:hint="eastAsia"/>
          <w:bCs/>
        </w:rPr>
        <w:t>七、注意事项</w:t>
      </w:r>
      <w:r>
        <w:tab/>
      </w:r>
      <w:r>
        <w:fldChar w:fldCharType="begin"/>
      </w:r>
      <w:r>
        <w:instrText xml:space="preserve"> PAGEREF _Toc184723224 \h </w:instrText>
      </w:r>
      <w:r>
        <w:fldChar w:fldCharType="separate"/>
      </w:r>
      <w:r>
        <w:t>5</w:t>
      </w:r>
      <w:r>
        <w:fldChar w:fldCharType="end"/>
      </w:r>
      <w:r>
        <w:fldChar w:fldCharType="end"/>
      </w:r>
    </w:p>
    <w:p w14:paraId="39D8278C">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"_Toc184723226" </w:instrText>
      </w:r>
      <w:r>
        <w:fldChar w:fldCharType="separate"/>
      </w:r>
      <w:r>
        <w:rPr>
          <w:rStyle w:val="48"/>
          <w:rFonts w:hint="eastAsia"/>
          <w:bCs/>
        </w:rPr>
        <w:t>八、遴选响应文件的制作、装订、密封、标记</w:t>
      </w:r>
      <w:r>
        <w:tab/>
      </w:r>
      <w:r>
        <w:fldChar w:fldCharType="begin"/>
      </w:r>
      <w:r>
        <w:instrText xml:space="preserve"> PAGEREF _Toc184723226 \h </w:instrText>
      </w:r>
      <w:r>
        <w:fldChar w:fldCharType="separate"/>
      </w:r>
      <w:r>
        <w:t>5</w:t>
      </w:r>
      <w:r>
        <w:fldChar w:fldCharType="end"/>
      </w:r>
      <w:r>
        <w:fldChar w:fldCharType="end"/>
      </w:r>
    </w:p>
    <w:p w14:paraId="3818D45D">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"_Toc184723234" </w:instrText>
      </w:r>
      <w:r>
        <w:fldChar w:fldCharType="separate"/>
      </w:r>
      <w:r>
        <w:rPr>
          <w:rStyle w:val="48"/>
          <w:rFonts w:hint="eastAsia" w:ascii="Times New Roman"/>
          <w:b/>
        </w:rPr>
        <w:t>第二部分采购需求</w:t>
      </w:r>
      <w:r>
        <w:rPr>
          <w:b/>
        </w:rPr>
        <w:tab/>
      </w:r>
      <w:r>
        <w:rPr>
          <w:b/>
        </w:rPr>
        <w:fldChar w:fldCharType="begin"/>
      </w:r>
      <w:r>
        <w:rPr>
          <w:b/>
        </w:rPr>
        <w:instrText xml:space="preserve"> PAGEREF _Toc184723234 \h </w:instrText>
      </w:r>
      <w:r>
        <w:rPr>
          <w:b/>
        </w:rPr>
        <w:fldChar w:fldCharType="separate"/>
      </w:r>
      <w:r>
        <w:rPr>
          <w:b/>
        </w:rPr>
        <w:t>7</w:t>
      </w:r>
      <w:r>
        <w:rPr>
          <w:b/>
        </w:rPr>
        <w:fldChar w:fldCharType="end"/>
      </w:r>
      <w:r>
        <w:rPr>
          <w:b/>
        </w:rPr>
        <w:fldChar w:fldCharType="end"/>
      </w:r>
    </w:p>
    <w:p w14:paraId="3997A925">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"_Toc184723235" </w:instrText>
      </w:r>
      <w:r>
        <w:fldChar w:fldCharType="separate"/>
      </w:r>
      <w:r>
        <w:rPr>
          <w:rStyle w:val="48"/>
          <w:rFonts w:hint="eastAsia"/>
        </w:rPr>
        <w:t>一、项目概况</w:t>
      </w:r>
      <w:r>
        <w:tab/>
      </w:r>
      <w:r>
        <w:fldChar w:fldCharType="begin"/>
      </w:r>
      <w:r>
        <w:instrText xml:space="preserve"> PAGEREF _Toc184723235 \h </w:instrText>
      </w:r>
      <w:r>
        <w:fldChar w:fldCharType="separate"/>
      </w:r>
      <w:r>
        <w:t>7</w:t>
      </w:r>
      <w:r>
        <w:fldChar w:fldCharType="end"/>
      </w:r>
      <w:r>
        <w:fldChar w:fldCharType="end"/>
      </w:r>
    </w:p>
    <w:p w14:paraId="0E1BA747">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"_Toc184723236" </w:instrText>
      </w:r>
      <w:r>
        <w:fldChar w:fldCharType="separate"/>
      </w:r>
      <w:r>
        <w:rPr>
          <w:rStyle w:val="48"/>
          <w:rFonts w:hint="eastAsia"/>
        </w:rPr>
        <w:t>二、供应商资格条件</w:t>
      </w:r>
      <w:r>
        <w:tab/>
      </w:r>
      <w:r>
        <w:fldChar w:fldCharType="begin"/>
      </w:r>
      <w:r>
        <w:instrText xml:space="preserve"> PAGEREF _Toc184723236 \h </w:instrText>
      </w:r>
      <w:r>
        <w:fldChar w:fldCharType="separate"/>
      </w:r>
      <w:r>
        <w:t>7</w:t>
      </w:r>
      <w:r>
        <w:fldChar w:fldCharType="end"/>
      </w:r>
      <w:r>
        <w:fldChar w:fldCharType="end"/>
      </w:r>
    </w:p>
    <w:p w14:paraId="03736D81">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"_Toc184723250" </w:instrText>
      </w:r>
      <w:r>
        <w:fldChar w:fldCharType="separate"/>
      </w:r>
      <w:r>
        <w:rPr>
          <w:rStyle w:val="48"/>
          <w:rFonts w:hint="eastAsia"/>
        </w:rPr>
        <w:t>三、技术服务要求：</w:t>
      </w:r>
      <w:r>
        <w:tab/>
      </w:r>
      <w:r>
        <w:fldChar w:fldCharType="begin"/>
      </w:r>
      <w:r>
        <w:instrText xml:space="preserve"> PAGEREF _Toc184723250 \h </w:instrText>
      </w:r>
      <w:r>
        <w:fldChar w:fldCharType="separate"/>
      </w:r>
      <w:r>
        <w:t>8</w:t>
      </w:r>
      <w:r>
        <w:fldChar w:fldCharType="end"/>
      </w:r>
      <w:r>
        <w:fldChar w:fldCharType="end"/>
      </w:r>
    </w:p>
    <w:p w14:paraId="00A8AE15">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"_Toc184723293" </w:instrText>
      </w:r>
      <w:r>
        <w:fldChar w:fldCharType="separate"/>
      </w:r>
      <w:r>
        <w:rPr>
          <w:rStyle w:val="48"/>
          <w:rFonts w:hint="eastAsia"/>
        </w:rPr>
        <w:t>四、报价要求</w:t>
      </w:r>
      <w:r>
        <w:tab/>
      </w:r>
      <w:r>
        <w:fldChar w:fldCharType="begin"/>
      </w:r>
      <w:r>
        <w:instrText xml:space="preserve"> PAGEREF _Toc184723293 \h </w:instrText>
      </w:r>
      <w:r>
        <w:fldChar w:fldCharType="separate"/>
      </w:r>
      <w:r>
        <w:t>8</w:t>
      </w:r>
      <w:r>
        <w:fldChar w:fldCharType="end"/>
      </w:r>
      <w:r>
        <w:fldChar w:fldCharType="end"/>
      </w:r>
    </w:p>
    <w:p w14:paraId="7863345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"_Toc184723296" </w:instrText>
      </w:r>
      <w:r>
        <w:fldChar w:fldCharType="separate"/>
      </w:r>
      <w:r>
        <w:rPr>
          <w:rStyle w:val="48"/>
          <w:rFonts w:hint="eastAsia"/>
        </w:rPr>
        <w:t>五、评审办法和标准</w:t>
      </w:r>
      <w:r>
        <w:tab/>
      </w:r>
      <w:r>
        <w:fldChar w:fldCharType="begin"/>
      </w:r>
      <w:r>
        <w:instrText xml:space="preserve"> PAGEREF _Toc184723296 \h </w:instrText>
      </w:r>
      <w:r>
        <w:fldChar w:fldCharType="separate"/>
      </w:r>
      <w:r>
        <w:t>9</w:t>
      </w:r>
      <w:r>
        <w:fldChar w:fldCharType="end"/>
      </w:r>
      <w:r>
        <w:fldChar w:fldCharType="end"/>
      </w:r>
    </w:p>
    <w:p w14:paraId="5E74170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"_Toc184723297" </w:instrText>
      </w:r>
      <w:r>
        <w:fldChar w:fldCharType="separate"/>
      </w:r>
      <w:r>
        <w:rPr>
          <w:rStyle w:val="48"/>
          <w:rFonts w:hint="eastAsia"/>
        </w:rPr>
        <w:t>六、验收标准</w:t>
      </w:r>
      <w:r>
        <w:tab/>
      </w:r>
      <w:r>
        <w:fldChar w:fldCharType="begin"/>
      </w:r>
      <w:r>
        <w:instrText xml:space="preserve"> PAGEREF _Toc184723297 \h </w:instrText>
      </w:r>
      <w:r>
        <w:fldChar w:fldCharType="separate"/>
      </w:r>
      <w:r>
        <w:t>9</w:t>
      </w:r>
      <w:r>
        <w:fldChar w:fldCharType="end"/>
      </w:r>
      <w:r>
        <w:fldChar w:fldCharType="end"/>
      </w:r>
    </w:p>
    <w:p w14:paraId="344D23E5">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"_Toc184723298" </w:instrText>
      </w:r>
      <w:r>
        <w:fldChar w:fldCharType="separate"/>
      </w:r>
      <w:r>
        <w:rPr>
          <w:rStyle w:val="48"/>
          <w:rFonts w:hint="eastAsia" w:ascii="Times New Roman"/>
          <w:b/>
        </w:rPr>
        <w:t>第三部分供应商须知</w:t>
      </w:r>
      <w:r>
        <w:rPr>
          <w:b/>
        </w:rPr>
        <w:tab/>
      </w:r>
      <w:r>
        <w:rPr>
          <w:b/>
        </w:rPr>
        <w:fldChar w:fldCharType="begin"/>
      </w:r>
      <w:r>
        <w:rPr>
          <w:b/>
        </w:rPr>
        <w:instrText xml:space="preserve"> PAGEREF _Toc184723298 \h </w:instrText>
      </w:r>
      <w:r>
        <w:rPr>
          <w:b/>
        </w:rPr>
        <w:fldChar w:fldCharType="separate"/>
      </w:r>
      <w:r>
        <w:rPr>
          <w:b/>
        </w:rPr>
        <w:t>10</w:t>
      </w:r>
      <w:r>
        <w:rPr>
          <w:b/>
        </w:rPr>
        <w:fldChar w:fldCharType="end"/>
      </w:r>
      <w:r>
        <w:rPr>
          <w:b/>
        </w:rPr>
        <w:fldChar w:fldCharType="end"/>
      </w:r>
    </w:p>
    <w:p w14:paraId="361E73E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"_Toc184723299" </w:instrText>
      </w:r>
      <w:r>
        <w:fldChar w:fldCharType="separate"/>
      </w:r>
      <w:r>
        <w:rPr>
          <w:rStyle w:val="48"/>
          <w:rFonts w:hint="eastAsia" w:ascii="Times New Roman" w:hAnsi="Times New Roman"/>
        </w:rPr>
        <w:t>一、说明</w:t>
      </w:r>
      <w:r>
        <w:tab/>
      </w:r>
      <w:r>
        <w:fldChar w:fldCharType="begin"/>
      </w:r>
      <w:r>
        <w:instrText xml:space="preserve"> PAGEREF _Toc184723299 \h </w:instrText>
      </w:r>
      <w:r>
        <w:fldChar w:fldCharType="separate"/>
      </w:r>
      <w:r>
        <w:t>10</w:t>
      </w:r>
      <w:r>
        <w:fldChar w:fldCharType="end"/>
      </w:r>
      <w:r>
        <w:fldChar w:fldCharType="end"/>
      </w:r>
    </w:p>
    <w:p w14:paraId="45D0789E">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"_Toc184723300" </w:instrText>
      </w:r>
      <w:r>
        <w:fldChar w:fldCharType="separate"/>
      </w:r>
      <w:r>
        <w:rPr>
          <w:rStyle w:val="48"/>
          <w:rFonts w:hint="eastAsia" w:ascii="Times New Roman" w:hAnsi="Times New Roman"/>
        </w:rPr>
        <w:t>二、遴选文件说明</w:t>
      </w:r>
      <w:r>
        <w:tab/>
      </w:r>
      <w:r>
        <w:fldChar w:fldCharType="begin"/>
      </w:r>
      <w:r>
        <w:instrText xml:space="preserve"> PAGEREF _Toc184723300 \h </w:instrText>
      </w:r>
      <w:r>
        <w:fldChar w:fldCharType="separate"/>
      </w:r>
      <w:r>
        <w:t>12</w:t>
      </w:r>
      <w:r>
        <w:fldChar w:fldCharType="end"/>
      </w:r>
      <w:r>
        <w:fldChar w:fldCharType="end"/>
      </w:r>
    </w:p>
    <w:p w14:paraId="70037CD2">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"_Toc184723301" </w:instrText>
      </w:r>
      <w:r>
        <w:fldChar w:fldCharType="separate"/>
      </w:r>
      <w:r>
        <w:rPr>
          <w:rStyle w:val="48"/>
          <w:rFonts w:hint="eastAsia" w:ascii="Times New Roman" w:hAnsi="Times New Roman"/>
        </w:rPr>
        <w:t>三、响应文件的制作</w:t>
      </w:r>
      <w:r>
        <w:tab/>
      </w:r>
      <w:r>
        <w:fldChar w:fldCharType="begin"/>
      </w:r>
      <w:r>
        <w:instrText xml:space="preserve"> PAGEREF _Toc184723301 \h </w:instrText>
      </w:r>
      <w:r>
        <w:fldChar w:fldCharType="separate"/>
      </w:r>
      <w:r>
        <w:t>12</w:t>
      </w:r>
      <w:r>
        <w:fldChar w:fldCharType="end"/>
      </w:r>
      <w:r>
        <w:fldChar w:fldCharType="end"/>
      </w:r>
    </w:p>
    <w:p w14:paraId="0F0BF03D">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"_Toc184723302" </w:instrText>
      </w:r>
      <w:r>
        <w:fldChar w:fldCharType="separate"/>
      </w:r>
      <w:r>
        <w:rPr>
          <w:rStyle w:val="48"/>
          <w:rFonts w:hint="eastAsia" w:ascii="Times New Roman" w:hAnsi="Times New Roman"/>
        </w:rPr>
        <w:t>四、响应文件的递交</w:t>
      </w:r>
      <w:r>
        <w:tab/>
      </w:r>
      <w:r>
        <w:fldChar w:fldCharType="begin"/>
      </w:r>
      <w:r>
        <w:instrText xml:space="preserve"> PAGEREF _Toc184723302 \h </w:instrText>
      </w:r>
      <w:r>
        <w:fldChar w:fldCharType="separate"/>
      </w:r>
      <w:r>
        <w:t>14</w:t>
      </w:r>
      <w:r>
        <w:fldChar w:fldCharType="end"/>
      </w:r>
      <w:r>
        <w:fldChar w:fldCharType="end"/>
      </w:r>
    </w:p>
    <w:p w14:paraId="11A8FC98">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"_Toc184723303" </w:instrText>
      </w:r>
      <w:r>
        <w:fldChar w:fldCharType="separate"/>
      </w:r>
      <w:r>
        <w:rPr>
          <w:rStyle w:val="48"/>
          <w:rFonts w:hint="eastAsia" w:ascii="Times New Roman"/>
          <w:b/>
        </w:rPr>
        <w:t>第四部分评审办法</w:t>
      </w:r>
      <w:r>
        <w:rPr>
          <w:b/>
        </w:rPr>
        <w:tab/>
      </w:r>
      <w:r>
        <w:rPr>
          <w:b/>
        </w:rPr>
        <w:fldChar w:fldCharType="begin"/>
      </w:r>
      <w:r>
        <w:rPr>
          <w:b/>
        </w:rPr>
        <w:instrText xml:space="preserve"> PAGEREF _Toc184723303 \h </w:instrText>
      </w:r>
      <w:r>
        <w:rPr>
          <w:b/>
        </w:rPr>
        <w:fldChar w:fldCharType="separate"/>
      </w:r>
      <w:r>
        <w:rPr>
          <w:b/>
        </w:rPr>
        <w:t>16</w:t>
      </w:r>
      <w:r>
        <w:rPr>
          <w:b/>
        </w:rPr>
        <w:fldChar w:fldCharType="end"/>
      </w:r>
      <w:r>
        <w:rPr>
          <w:b/>
        </w:rPr>
        <w:fldChar w:fldCharType="end"/>
      </w:r>
    </w:p>
    <w:p w14:paraId="5E15A858">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"_Toc184723306" </w:instrText>
      </w:r>
      <w:r>
        <w:fldChar w:fldCharType="separate"/>
      </w:r>
      <w:r>
        <w:rPr>
          <w:rStyle w:val="48"/>
          <w:rFonts w:hint="eastAsia" w:ascii="Times New Roman"/>
          <w:b/>
        </w:rPr>
        <w:t>第五部分合同书格式</w:t>
      </w:r>
      <w:r>
        <w:rPr>
          <w:b/>
        </w:rPr>
        <w:tab/>
      </w:r>
      <w:r>
        <w:rPr>
          <w:b/>
        </w:rPr>
        <w:fldChar w:fldCharType="begin"/>
      </w:r>
      <w:r>
        <w:rPr>
          <w:b/>
        </w:rPr>
        <w:instrText xml:space="preserve"> PAGEREF _Toc184723306 \h </w:instrText>
      </w:r>
      <w:r>
        <w:rPr>
          <w:b/>
        </w:rPr>
        <w:fldChar w:fldCharType="separate"/>
      </w:r>
      <w:r>
        <w:rPr>
          <w:b/>
        </w:rPr>
        <w:t>20</w:t>
      </w:r>
      <w:r>
        <w:rPr>
          <w:b/>
        </w:rPr>
        <w:fldChar w:fldCharType="end"/>
      </w:r>
      <w:r>
        <w:rPr>
          <w:b/>
        </w:rPr>
        <w:fldChar w:fldCharType="end"/>
      </w:r>
    </w:p>
    <w:p w14:paraId="3CDC1A7C">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"_Toc184723378" </w:instrText>
      </w:r>
      <w:r>
        <w:fldChar w:fldCharType="separate"/>
      </w:r>
      <w:r>
        <w:rPr>
          <w:rStyle w:val="48"/>
          <w:rFonts w:hint="eastAsia"/>
          <w:b/>
        </w:rPr>
        <w:t>第六部分遴选响应文件格式</w:t>
      </w:r>
      <w:r>
        <w:rPr>
          <w:b/>
        </w:rPr>
        <w:tab/>
      </w:r>
      <w:r>
        <w:rPr>
          <w:b/>
        </w:rPr>
        <w:fldChar w:fldCharType="begin"/>
      </w:r>
      <w:r>
        <w:rPr>
          <w:b/>
        </w:rPr>
        <w:instrText xml:space="preserve"> PAGEREF _Toc184723378 \h </w:instrText>
      </w:r>
      <w:r>
        <w:rPr>
          <w:b/>
        </w:rPr>
        <w:fldChar w:fldCharType="separate"/>
      </w:r>
      <w:r>
        <w:rPr>
          <w:b/>
        </w:rPr>
        <w:t>26</w:t>
      </w:r>
      <w:r>
        <w:rPr>
          <w:b/>
        </w:rPr>
        <w:fldChar w:fldCharType="end"/>
      </w:r>
      <w:r>
        <w:rPr>
          <w:b/>
        </w:rPr>
        <w:fldChar w:fldCharType="end"/>
      </w:r>
    </w:p>
    <w:p w14:paraId="44B1E855">
      <w:pPr>
        <w:spacing w:line="500" w:lineRule="exact"/>
      </w:pPr>
      <w:r>
        <w:rPr>
          <w:rFonts w:ascii="宋体" w:hAnsi="宋体" w:eastAsia="宋体"/>
          <w:b/>
          <w:sz w:val="24"/>
          <w:szCs w:val="24"/>
        </w:rPr>
        <w:fldChar w:fldCharType="end"/>
      </w:r>
      <w:bookmarkStart w:id="4" w:name="_Toc52027882"/>
      <w:bookmarkStart w:id="5" w:name="_Toc52021495"/>
      <w:bookmarkStart w:id="6" w:name="_Toc56352965"/>
      <w:bookmarkStart w:id="7" w:name="_Toc51939413"/>
      <w:bookmarkStart w:id="8" w:name="_Toc51756448"/>
      <w:bookmarkStart w:id="9" w:name="_Toc467236720"/>
      <w:bookmarkStart w:id="10" w:name="_Toc486671525"/>
      <w:bookmarkStart w:id="11" w:name="_Toc476976153"/>
    </w:p>
    <w:p w14:paraId="340EABC6">
      <w:pPr>
        <w:pStyle w:val="3"/>
        <w:keepNext w:val="0"/>
        <w:keepLines w:val="0"/>
        <w:snapToGrid w:val="0"/>
        <w:spacing w:before="0" w:after="0" w:line="360" w:lineRule="auto"/>
        <w:ind w:firstLine="426" w:firstLineChars="118"/>
        <w:jc w:val="center"/>
        <w:rPr>
          <w:rFonts w:ascii="Times New Roman"/>
          <w:sz w:val="36"/>
          <w:szCs w:val="28"/>
        </w:rPr>
      </w:pPr>
      <w:bookmarkStart w:id="12" w:name="_Toc184723187"/>
    </w:p>
    <w:p w14:paraId="518184A2">
      <w:pPr>
        <w:pStyle w:val="3"/>
        <w:keepNext w:val="0"/>
        <w:keepLines w:val="0"/>
        <w:snapToGrid w:val="0"/>
        <w:spacing w:before="0" w:after="0" w:line="360" w:lineRule="auto"/>
        <w:ind w:firstLine="426" w:firstLineChars="118"/>
        <w:jc w:val="center"/>
        <w:rPr>
          <w:rFonts w:ascii="Times New Roman"/>
          <w:sz w:val="36"/>
          <w:szCs w:val="28"/>
        </w:rPr>
      </w:pPr>
      <w:r>
        <w:rPr>
          <w:rFonts w:ascii="Times New Roman"/>
          <w:sz w:val="36"/>
          <w:szCs w:val="28"/>
        </w:rPr>
        <w:t>第一部分</w:t>
      </w:r>
      <w:bookmarkEnd w:id="4"/>
      <w:bookmarkEnd w:id="5"/>
      <w:bookmarkEnd w:id="6"/>
      <w:bookmarkEnd w:id="7"/>
      <w:bookmarkEnd w:id="8"/>
      <w:r>
        <w:rPr>
          <w:rFonts w:hint="eastAsia" w:ascii="Times New Roman"/>
          <w:sz w:val="36"/>
          <w:szCs w:val="28"/>
        </w:rPr>
        <w:t xml:space="preserve"> 遴选</w:t>
      </w:r>
      <w:bookmarkEnd w:id="0"/>
      <w:bookmarkEnd w:id="9"/>
      <w:bookmarkEnd w:id="10"/>
      <w:bookmarkEnd w:id="11"/>
      <w:r>
        <w:rPr>
          <w:rFonts w:hint="eastAsia" w:ascii="Times New Roman"/>
          <w:sz w:val="36"/>
          <w:szCs w:val="28"/>
        </w:rPr>
        <w:t>公告</w:t>
      </w:r>
      <w:bookmarkEnd w:id="12"/>
    </w:p>
    <w:p w14:paraId="49D8AADC">
      <w:pPr>
        <w:spacing w:line="360" w:lineRule="auto"/>
        <w:ind w:firstLine="480" w:firstLineChars="200"/>
        <w:rPr>
          <w:rFonts w:ascii="宋体" w:hAnsi="宋体" w:eastAsia="宋体" w:cs="宋体"/>
          <w:sz w:val="24"/>
          <w:szCs w:val="24"/>
        </w:rPr>
      </w:pPr>
      <w:bookmarkStart w:id="13" w:name="_Hlk169100961"/>
      <w:r>
        <w:rPr>
          <w:rFonts w:hint="eastAsia" w:ascii="宋体" w:hAnsi="宋体" w:eastAsia="宋体"/>
          <w:bCs/>
          <w:sz w:val="24"/>
          <w:szCs w:val="21"/>
        </w:rPr>
        <w:t>本院因业务开展的需要，将对</w:t>
      </w:r>
      <w:r>
        <w:rPr>
          <w:rFonts w:hint="eastAsia" w:ascii="宋体" w:hAnsi="宋体" w:eastAsia="宋体"/>
          <w:b/>
          <w:bCs/>
          <w:sz w:val="24"/>
          <w:szCs w:val="21"/>
          <w:lang w:eastAsia="zh-CN"/>
        </w:rPr>
        <w:t>开平市中医院2025-2026年度公务用车定点租赁服务遴选项目（第二次）</w:t>
      </w:r>
      <w:r>
        <w:rPr>
          <w:rFonts w:ascii="宋体" w:hAnsi="宋体" w:eastAsia="宋体"/>
          <w:bCs/>
          <w:sz w:val="24"/>
          <w:szCs w:val="21"/>
        </w:rPr>
        <w:t>进行</w:t>
      </w:r>
      <w:r>
        <w:rPr>
          <w:rFonts w:hint="eastAsia" w:ascii="宋体" w:hAnsi="宋体" w:eastAsia="宋体"/>
          <w:b/>
          <w:sz w:val="24"/>
          <w:szCs w:val="21"/>
        </w:rPr>
        <w:t>院内遴选</w:t>
      </w:r>
      <w:r>
        <w:rPr>
          <w:rFonts w:ascii="宋体" w:hAnsi="宋体" w:eastAsia="宋体"/>
          <w:bCs/>
          <w:sz w:val="24"/>
          <w:szCs w:val="21"/>
        </w:rPr>
        <w:t>采购</w:t>
      </w:r>
      <w:r>
        <w:rPr>
          <w:rFonts w:hint="eastAsia" w:ascii="宋体" w:hAnsi="宋体" w:eastAsia="宋体"/>
          <w:bCs/>
          <w:sz w:val="24"/>
          <w:szCs w:val="21"/>
        </w:rPr>
        <w:t>，欢迎具备相应资质的供应商参与遴选。相关事宜公告如下：</w:t>
      </w:r>
    </w:p>
    <w:p w14:paraId="36515D28">
      <w:pPr>
        <w:numPr>
          <w:ilvl w:val="0"/>
          <w:numId w:val="2"/>
        </w:numPr>
        <w:spacing w:line="360" w:lineRule="auto"/>
        <w:outlineLvl w:val="1"/>
        <w:rPr>
          <w:rFonts w:ascii="宋体" w:hAnsi="宋体" w:eastAsia="宋体"/>
          <w:b/>
          <w:bCs/>
          <w:sz w:val="24"/>
          <w:szCs w:val="21"/>
        </w:rPr>
      </w:pPr>
      <w:bookmarkStart w:id="14" w:name="_Toc184723188"/>
      <w:r>
        <w:rPr>
          <w:rFonts w:hint="eastAsia" w:ascii="宋体" w:hAnsi="宋体" w:eastAsia="宋体"/>
          <w:b/>
          <w:bCs/>
          <w:sz w:val="24"/>
          <w:szCs w:val="21"/>
        </w:rPr>
        <w:t>项目基本情况</w:t>
      </w:r>
      <w:bookmarkEnd w:id="14"/>
    </w:p>
    <w:p w14:paraId="0EF36623">
      <w:pPr>
        <w:spacing w:line="360" w:lineRule="auto"/>
        <w:ind w:left="482"/>
        <w:rPr>
          <w:rFonts w:hint="eastAsia" w:ascii="宋体" w:hAnsi="宋体" w:eastAsia="宋体"/>
          <w:b/>
          <w:bCs/>
          <w:sz w:val="24"/>
          <w:szCs w:val="21"/>
          <w:u w:val="single"/>
          <w:lang w:eastAsia="zh-CN"/>
        </w:rPr>
      </w:pPr>
      <w:r>
        <w:rPr>
          <w:rFonts w:hint="eastAsia" w:ascii="宋体" w:hAnsi="宋体" w:eastAsia="宋体"/>
          <w:b/>
          <w:bCs/>
          <w:sz w:val="24"/>
          <w:szCs w:val="21"/>
        </w:rPr>
        <w:t>1、采购项目名称：</w:t>
      </w:r>
      <w:r>
        <w:rPr>
          <w:rFonts w:hint="eastAsia" w:ascii="宋体" w:hAnsi="宋体" w:eastAsia="宋体"/>
          <w:b/>
          <w:bCs/>
          <w:sz w:val="24"/>
          <w:szCs w:val="21"/>
          <w:u w:val="single"/>
          <w:lang w:eastAsia="zh-CN"/>
        </w:rPr>
        <w:t>开平市中医院2025-2026年度公务用车定点租赁服务遴选项目（第二次）</w:t>
      </w:r>
    </w:p>
    <w:p w14:paraId="118A9D5F">
      <w:pPr>
        <w:spacing w:line="360" w:lineRule="auto"/>
        <w:ind w:left="482"/>
        <w:rPr>
          <w:rFonts w:ascii="宋体" w:hAnsi="宋体" w:eastAsia="宋体"/>
          <w:b/>
          <w:bCs/>
          <w:sz w:val="24"/>
          <w:szCs w:val="21"/>
        </w:rPr>
      </w:pPr>
      <w:r>
        <w:rPr>
          <w:rFonts w:hint="eastAsia" w:ascii="宋体" w:hAnsi="宋体" w:eastAsia="宋体"/>
          <w:b/>
          <w:bCs/>
          <w:sz w:val="24"/>
          <w:szCs w:val="21"/>
        </w:rPr>
        <w:t>2、项目编号：ZYYCG-2025-0101</w:t>
      </w:r>
    </w:p>
    <w:p w14:paraId="03DD76E1">
      <w:pPr>
        <w:spacing w:line="360" w:lineRule="auto"/>
        <w:ind w:left="482"/>
        <w:rPr>
          <w:rFonts w:ascii="宋体" w:hAnsi="宋体" w:eastAsia="宋体"/>
          <w:b/>
          <w:bCs/>
          <w:sz w:val="24"/>
          <w:szCs w:val="21"/>
        </w:rPr>
      </w:pPr>
      <w:r>
        <w:rPr>
          <w:rFonts w:hint="eastAsia" w:ascii="宋体" w:hAnsi="宋体" w:eastAsia="宋体"/>
          <w:b/>
          <w:bCs/>
          <w:sz w:val="24"/>
          <w:szCs w:val="21"/>
        </w:rPr>
        <w:t>3、采购项目预算金额：</w:t>
      </w:r>
      <w:r>
        <w:rPr>
          <w:rFonts w:hint="eastAsia" w:ascii="宋体" w:hAnsi="宋体" w:eastAsia="宋体"/>
          <w:b/>
          <w:bCs/>
          <w:sz w:val="24"/>
          <w:szCs w:val="21"/>
          <w:u w:val="single"/>
        </w:rPr>
        <w:t>15万</w:t>
      </w:r>
      <w:r>
        <w:rPr>
          <w:rFonts w:hint="eastAsia" w:ascii="宋体" w:hAnsi="宋体" w:eastAsia="宋体"/>
          <w:b/>
          <w:bCs/>
          <w:sz w:val="24"/>
          <w:szCs w:val="21"/>
        </w:rPr>
        <w:t>元（预算金额仅为项目最高限价，采购人不保证服务期内完成预算金额内相应的采购量）</w:t>
      </w:r>
    </w:p>
    <w:p w14:paraId="6C2EE9BB">
      <w:pPr>
        <w:spacing w:line="360" w:lineRule="auto"/>
        <w:ind w:left="482"/>
        <w:rPr>
          <w:rFonts w:ascii="宋体" w:hAnsi="宋体" w:eastAsia="宋体"/>
          <w:b/>
          <w:bCs/>
          <w:sz w:val="24"/>
          <w:szCs w:val="21"/>
        </w:rPr>
      </w:pPr>
      <w:r>
        <w:rPr>
          <w:rFonts w:hint="eastAsia" w:ascii="宋体" w:hAnsi="宋体" w:eastAsia="宋体"/>
          <w:b/>
          <w:bCs/>
          <w:sz w:val="24"/>
          <w:szCs w:val="21"/>
        </w:rPr>
        <w:t>4、采购数量：</w:t>
      </w:r>
      <w:r>
        <w:rPr>
          <w:rFonts w:hint="eastAsia" w:ascii="宋体" w:hAnsi="宋体" w:eastAsia="宋体"/>
          <w:b/>
          <w:bCs/>
          <w:sz w:val="24"/>
          <w:szCs w:val="21"/>
          <w:u w:val="single"/>
        </w:rPr>
        <w:t xml:space="preserve"> 1 </w:t>
      </w:r>
      <w:r>
        <w:rPr>
          <w:rFonts w:hint="eastAsia" w:ascii="宋体" w:hAnsi="宋体" w:eastAsia="宋体"/>
          <w:b/>
          <w:bCs/>
          <w:sz w:val="24"/>
          <w:szCs w:val="21"/>
        </w:rPr>
        <w:t xml:space="preserve">项 </w:t>
      </w:r>
    </w:p>
    <w:p w14:paraId="0FA13B56">
      <w:pPr>
        <w:spacing w:line="360" w:lineRule="auto"/>
        <w:ind w:firstLine="482" w:firstLineChars="200"/>
        <w:rPr>
          <w:rFonts w:ascii="宋体" w:hAnsi="宋体" w:eastAsia="宋体"/>
          <w:b/>
          <w:bCs/>
          <w:sz w:val="24"/>
          <w:szCs w:val="21"/>
          <w:u w:val="single"/>
        </w:rPr>
      </w:pPr>
      <w:r>
        <w:rPr>
          <w:rFonts w:hint="eastAsia" w:ascii="宋体" w:hAnsi="宋体" w:eastAsia="宋体"/>
          <w:b/>
          <w:bCs/>
          <w:sz w:val="24"/>
          <w:szCs w:val="21"/>
        </w:rPr>
        <w:t>5、项目内容及需求：</w:t>
      </w:r>
      <w:r>
        <w:rPr>
          <w:rFonts w:hint="eastAsia" w:ascii="宋体" w:hAnsi="宋体" w:eastAsia="宋体"/>
          <w:b/>
          <w:bCs/>
          <w:sz w:val="24"/>
          <w:szCs w:val="21"/>
          <w:u w:val="single"/>
        </w:rPr>
        <w:t>根据采购人的要求为采购人提供公务用车租赁服务。</w:t>
      </w:r>
    </w:p>
    <w:p w14:paraId="1173985F">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6、服务期：</w:t>
      </w:r>
      <w:r>
        <w:rPr>
          <w:rFonts w:hint="eastAsia" w:ascii="宋体" w:hAnsi="宋体" w:eastAsia="宋体"/>
          <w:b/>
          <w:bCs/>
          <w:sz w:val="24"/>
          <w:szCs w:val="21"/>
          <w:u w:val="single"/>
        </w:rPr>
        <w:t>2年</w:t>
      </w:r>
      <w:r>
        <w:rPr>
          <w:rFonts w:hint="eastAsia" w:ascii="宋体" w:hAnsi="宋体" w:eastAsia="宋体"/>
          <w:b/>
          <w:bCs/>
          <w:sz w:val="24"/>
          <w:szCs w:val="21"/>
        </w:rPr>
        <w:t>。</w:t>
      </w:r>
    </w:p>
    <w:p w14:paraId="7655E902">
      <w:pPr>
        <w:spacing w:line="360" w:lineRule="auto"/>
        <w:ind w:firstLine="482" w:firstLineChars="200"/>
        <w:rPr>
          <w:rFonts w:ascii="宋体" w:hAnsi="Courier New" w:eastAsia="宋体"/>
          <w:sz w:val="24"/>
          <w:szCs w:val="21"/>
        </w:rPr>
      </w:pPr>
      <w:r>
        <w:rPr>
          <w:rFonts w:hint="eastAsia" w:ascii="宋体" w:hAnsi="宋体" w:eastAsia="宋体"/>
          <w:b/>
          <w:bCs/>
          <w:sz w:val="24"/>
          <w:szCs w:val="21"/>
        </w:rPr>
        <w:t>7、资质要求：具备国家或相关部门批准从事汽车租赁服务、道路运输经营资质。</w:t>
      </w:r>
    </w:p>
    <w:bookmarkEnd w:id="13"/>
    <w:p w14:paraId="3E34E7C8">
      <w:pPr>
        <w:numPr>
          <w:ilvl w:val="0"/>
          <w:numId w:val="2"/>
        </w:numPr>
        <w:spacing w:line="360" w:lineRule="auto"/>
        <w:outlineLvl w:val="1"/>
        <w:rPr>
          <w:rFonts w:eastAsia="宋体"/>
          <w:b/>
          <w:bCs/>
          <w:sz w:val="24"/>
          <w:szCs w:val="21"/>
        </w:rPr>
      </w:pPr>
      <w:bookmarkStart w:id="15" w:name="_Toc184723189"/>
      <w:r>
        <w:rPr>
          <w:rFonts w:hint="eastAsia" w:eastAsia="宋体"/>
          <w:b/>
          <w:bCs/>
          <w:sz w:val="24"/>
          <w:szCs w:val="21"/>
        </w:rPr>
        <w:t>供应商资格条件</w:t>
      </w:r>
      <w:bookmarkEnd w:id="15"/>
    </w:p>
    <w:p w14:paraId="7D64BFCE">
      <w:pPr>
        <w:spacing w:line="360" w:lineRule="auto"/>
        <w:ind w:firstLine="420"/>
        <w:outlineLvl w:val="1"/>
        <w:rPr>
          <w:rFonts w:eastAsia="宋体"/>
          <w:bCs/>
          <w:sz w:val="24"/>
          <w:szCs w:val="21"/>
        </w:rPr>
      </w:pPr>
      <w:bookmarkStart w:id="16" w:name="_Toc184723190"/>
      <w:r>
        <w:rPr>
          <w:rFonts w:hint="eastAsia" w:eastAsia="宋体"/>
          <w:bCs/>
          <w:sz w:val="24"/>
          <w:szCs w:val="21"/>
        </w:rPr>
        <w:t>供应商必须满足以下资格要求中的所有条款，并按照相关规定递交资格证明文件。</w:t>
      </w:r>
      <w:bookmarkEnd w:id="16"/>
    </w:p>
    <w:p w14:paraId="43A60C7A">
      <w:pPr>
        <w:spacing w:line="360" w:lineRule="auto"/>
        <w:ind w:firstLine="420"/>
        <w:outlineLvl w:val="1"/>
        <w:rPr>
          <w:rFonts w:ascii="宋体" w:hAnsi="宋体" w:eastAsia="宋体"/>
          <w:sz w:val="24"/>
          <w:szCs w:val="21"/>
        </w:rPr>
      </w:pPr>
      <w:bookmarkStart w:id="17" w:name="_Toc184723191"/>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14:paraId="2FFF99CE">
      <w:pPr>
        <w:spacing w:line="360" w:lineRule="auto"/>
        <w:ind w:firstLine="420"/>
        <w:outlineLvl w:val="1"/>
        <w:rPr>
          <w:rFonts w:ascii="宋体" w:hAnsi="宋体" w:eastAsia="宋体"/>
          <w:sz w:val="24"/>
          <w:szCs w:val="21"/>
        </w:rPr>
      </w:pPr>
      <w:bookmarkStart w:id="18" w:name="_Toc184723192"/>
      <w:r>
        <w:rPr>
          <w:rFonts w:hint="eastAsia" w:eastAsia="宋体"/>
          <w:bCs/>
          <w:sz w:val="24"/>
          <w:szCs w:val="21"/>
        </w:rPr>
        <w:t>2、</w:t>
      </w:r>
      <w:bookmarkEnd w:id="18"/>
      <w:bookmarkStart w:id="19" w:name="_Toc184723193"/>
      <w:r>
        <w:rPr>
          <w:rFonts w:hint="eastAsia" w:eastAsia="宋体"/>
          <w:bCs/>
          <w:sz w:val="24"/>
          <w:szCs w:val="21"/>
        </w:rPr>
        <w:t>投标人未被列入“信用中国”网站（www.creditchina.gov.cn） “失信被执行人” “重大税收违法案件当事人名单”，（提供法人和非法人组织公共信用信息报告加盖公章）</w:t>
      </w:r>
      <w:r>
        <w:rPr>
          <w:rFonts w:hint="eastAsia" w:ascii="宋体" w:hAnsi="宋体" w:eastAsia="宋体"/>
          <w:sz w:val="24"/>
          <w:szCs w:val="21"/>
        </w:rPr>
        <w:t>。</w:t>
      </w:r>
      <w:bookmarkEnd w:id="19"/>
    </w:p>
    <w:p w14:paraId="09475455">
      <w:pPr>
        <w:spacing w:line="360" w:lineRule="auto"/>
        <w:ind w:firstLine="420"/>
        <w:outlineLvl w:val="1"/>
        <w:rPr>
          <w:rFonts w:ascii="宋体" w:hAnsi="宋体" w:eastAsia="宋体"/>
          <w:sz w:val="24"/>
          <w:szCs w:val="21"/>
        </w:rPr>
      </w:pPr>
      <w:bookmarkStart w:id="20" w:name="_Toc184723195"/>
      <w:r>
        <w:rPr>
          <w:rFonts w:hint="eastAsia" w:eastAsia="宋体"/>
          <w:bCs/>
          <w:sz w:val="24"/>
          <w:szCs w:val="21"/>
        </w:rPr>
        <w:t>3、具备交通运输部门颁发的有效期内的《道路运输经营许可证》、《小微型客车租赁企业备案凭证》（提供证书或备案凭证复印件加盖公章）</w:t>
      </w:r>
      <w:r>
        <w:rPr>
          <w:rFonts w:hint="eastAsia" w:ascii="宋体" w:hAnsi="宋体" w:eastAsia="宋体"/>
          <w:sz w:val="24"/>
          <w:szCs w:val="21"/>
        </w:rPr>
        <w:t>。</w:t>
      </w:r>
    </w:p>
    <w:p w14:paraId="65DCF2B7">
      <w:pPr>
        <w:spacing w:line="360" w:lineRule="auto"/>
        <w:ind w:firstLine="424" w:firstLineChars="177"/>
        <w:outlineLvl w:val="1"/>
        <w:rPr>
          <w:rFonts w:eastAsia="宋体"/>
          <w:bCs/>
          <w:sz w:val="24"/>
          <w:szCs w:val="21"/>
        </w:rPr>
      </w:pPr>
      <w:r>
        <w:rPr>
          <w:rFonts w:hint="eastAsia" w:eastAsia="宋体"/>
          <w:bCs/>
          <w:sz w:val="24"/>
          <w:szCs w:val="21"/>
        </w:rPr>
        <w:t>4、具有良好的商业信誉和完善的售后服务体系，提供信誉良好承诺函。</w:t>
      </w:r>
      <w:bookmarkEnd w:id="20"/>
    </w:p>
    <w:p w14:paraId="0F0002A7">
      <w:pPr>
        <w:spacing w:line="360" w:lineRule="auto"/>
        <w:ind w:firstLine="424" w:firstLineChars="177"/>
        <w:outlineLvl w:val="1"/>
        <w:rPr>
          <w:rFonts w:eastAsia="宋体"/>
          <w:bCs/>
          <w:sz w:val="24"/>
          <w:szCs w:val="21"/>
        </w:rPr>
      </w:pPr>
      <w:bookmarkStart w:id="21" w:name="_Toc184723196"/>
      <w:r>
        <w:rPr>
          <w:rFonts w:hint="eastAsia" w:eastAsia="宋体"/>
          <w:bCs/>
          <w:sz w:val="24"/>
          <w:szCs w:val="21"/>
        </w:rPr>
        <w:t>5、不得有商业贿赂和不正当欺诈行为。如遴选响应人被证实有以上行为，将被视为不合格。</w:t>
      </w:r>
      <w:bookmarkEnd w:id="21"/>
    </w:p>
    <w:p w14:paraId="72A4ED2E">
      <w:pPr>
        <w:spacing w:line="360" w:lineRule="auto"/>
        <w:ind w:firstLine="424" w:firstLineChars="177"/>
        <w:outlineLvl w:val="1"/>
        <w:rPr>
          <w:rFonts w:eastAsia="宋体"/>
          <w:bCs/>
          <w:sz w:val="24"/>
          <w:szCs w:val="21"/>
        </w:rPr>
      </w:pPr>
      <w:bookmarkStart w:id="22" w:name="_Toc184723197"/>
      <w:r>
        <w:rPr>
          <w:rFonts w:hint="eastAsia" w:eastAsia="宋体"/>
          <w:bCs/>
          <w:sz w:val="24"/>
          <w:szCs w:val="21"/>
        </w:rPr>
        <w:t>6、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2"/>
    </w:p>
    <w:p w14:paraId="6AA2BDB5">
      <w:pPr>
        <w:spacing w:line="360" w:lineRule="auto"/>
        <w:ind w:firstLine="424" w:firstLineChars="177"/>
        <w:outlineLvl w:val="1"/>
        <w:rPr>
          <w:rFonts w:eastAsia="宋体"/>
          <w:bCs/>
          <w:sz w:val="24"/>
          <w:szCs w:val="21"/>
        </w:rPr>
      </w:pPr>
      <w:bookmarkStart w:id="23" w:name="_Toc184723198"/>
      <w:r>
        <w:rPr>
          <w:rFonts w:hint="eastAsia" w:eastAsia="宋体"/>
          <w:bCs/>
          <w:sz w:val="24"/>
          <w:szCs w:val="21"/>
        </w:rPr>
        <w:t>7、如遴选响应人被政府有关部门通报列入黑名单的，禁止参加本项目遴选响应。</w:t>
      </w:r>
      <w:bookmarkEnd w:id="23"/>
    </w:p>
    <w:p w14:paraId="77CF2D9A">
      <w:pPr>
        <w:spacing w:line="360" w:lineRule="auto"/>
        <w:ind w:firstLine="424" w:firstLineChars="177"/>
        <w:outlineLvl w:val="1"/>
        <w:rPr>
          <w:rFonts w:eastAsia="宋体"/>
          <w:bCs/>
          <w:sz w:val="24"/>
          <w:szCs w:val="21"/>
        </w:rPr>
      </w:pPr>
      <w:bookmarkStart w:id="24" w:name="_Toc184723199"/>
      <w:r>
        <w:rPr>
          <w:rFonts w:hint="eastAsia" w:eastAsia="宋体"/>
          <w:bCs/>
          <w:sz w:val="24"/>
          <w:szCs w:val="21"/>
        </w:rPr>
        <w:t>8、单位负责人为同一人或者存在控股、管理关系的不同单位，不得同时参加同一项目的遴选响应。</w:t>
      </w:r>
      <w:bookmarkEnd w:id="24"/>
    </w:p>
    <w:p w14:paraId="79F7A539">
      <w:pPr>
        <w:spacing w:line="360" w:lineRule="auto"/>
        <w:ind w:firstLine="424" w:firstLineChars="177"/>
        <w:outlineLvl w:val="1"/>
        <w:rPr>
          <w:rFonts w:eastAsia="宋体"/>
          <w:bCs/>
          <w:sz w:val="24"/>
          <w:szCs w:val="21"/>
        </w:rPr>
      </w:pPr>
      <w:bookmarkStart w:id="25" w:name="_Toc184723200"/>
      <w:r>
        <w:rPr>
          <w:rFonts w:hint="eastAsia" w:eastAsia="宋体"/>
          <w:bCs/>
          <w:sz w:val="24"/>
          <w:szCs w:val="21"/>
          <w:lang w:val="en-US" w:eastAsia="zh-CN"/>
        </w:rPr>
        <w:t>9</w:t>
      </w:r>
      <w:r>
        <w:rPr>
          <w:rFonts w:hint="eastAsia" w:eastAsia="宋体"/>
          <w:bCs/>
          <w:sz w:val="24"/>
          <w:szCs w:val="21"/>
        </w:rPr>
        <w:t>、遴选响应人经营行为必须符合国家法律、法规和有关规定。</w:t>
      </w:r>
      <w:bookmarkEnd w:id="25"/>
    </w:p>
    <w:p w14:paraId="2091F197">
      <w:pPr>
        <w:spacing w:line="360" w:lineRule="auto"/>
        <w:ind w:firstLine="424" w:firstLineChars="177"/>
        <w:outlineLvl w:val="1"/>
        <w:rPr>
          <w:rFonts w:eastAsia="宋体"/>
          <w:bCs/>
          <w:sz w:val="24"/>
          <w:szCs w:val="21"/>
        </w:rPr>
      </w:pPr>
      <w:bookmarkStart w:id="26" w:name="_Toc184723201"/>
      <w:r>
        <w:rPr>
          <w:rFonts w:hint="eastAsia" w:eastAsia="宋体"/>
          <w:bCs/>
          <w:sz w:val="24"/>
          <w:szCs w:val="21"/>
        </w:rPr>
        <w:t>1</w:t>
      </w:r>
      <w:r>
        <w:rPr>
          <w:rFonts w:hint="eastAsia" w:eastAsia="宋体"/>
          <w:bCs/>
          <w:sz w:val="24"/>
          <w:szCs w:val="21"/>
          <w:lang w:val="en-US" w:eastAsia="zh-CN"/>
        </w:rPr>
        <w:t>0</w:t>
      </w:r>
      <w:r>
        <w:rPr>
          <w:rFonts w:hint="eastAsia" w:eastAsia="宋体"/>
          <w:bCs/>
          <w:sz w:val="24"/>
          <w:szCs w:val="21"/>
        </w:rPr>
        <w:t>、本次遴选不接受联合体遴选响应。</w:t>
      </w:r>
      <w:bookmarkEnd w:id="26"/>
    </w:p>
    <w:p w14:paraId="5380FDAC">
      <w:pPr>
        <w:spacing w:line="360" w:lineRule="auto"/>
        <w:ind w:firstLine="424" w:firstLineChars="177"/>
        <w:outlineLvl w:val="1"/>
        <w:rPr>
          <w:rFonts w:eastAsia="宋体"/>
          <w:bCs/>
          <w:sz w:val="24"/>
          <w:szCs w:val="21"/>
        </w:rPr>
      </w:pPr>
      <w:bookmarkStart w:id="27" w:name="_Toc184723202"/>
      <w:r>
        <w:rPr>
          <w:rFonts w:hint="eastAsia" w:eastAsia="宋体"/>
          <w:bCs/>
          <w:sz w:val="24"/>
          <w:szCs w:val="21"/>
        </w:rPr>
        <w:t>1</w:t>
      </w:r>
      <w:r>
        <w:rPr>
          <w:rFonts w:hint="eastAsia" w:eastAsia="宋体"/>
          <w:bCs/>
          <w:sz w:val="24"/>
          <w:szCs w:val="21"/>
          <w:lang w:val="en-US" w:eastAsia="zh-CN"/>
        </w:rPr>
        <w:t>1</w:t>
      </w:r>
      <w:r>
        <w:rPr>
          <w:rFonts w:hint="eastAsia" w:eastAsia="宋体"/>
          <w:bCs/>
          <w:sz w:val="24"/>
          <w:szCs w:val="21"/>
        </w:rPr>
        <w:t>、本次遴选未得到采购人允许，不得转包、分包，否则取消其响应、成交资格，并赔偿采购人全部损失。</w:t>
      </w:r>
      <w:bookmarkEnd w:id="27"/>
    </w:p>
    <w:p w14:paraId="2458B161">
      <w:pPr>
        <w:spacing w:line="360" w:lineRule="auto"/>
        <w:ind w:firstLine="426" w:firstLineChars="177"/>
        <w:outlineLvl w:val="1"/>
        <w:rPr>
          <w:rFonts w:eastAsia="宋体"/>
          <w:b/>
          <w:bCs/>
          <w:sz w:val="24"/>
          <w:szCs w:val="21"/>
        </w:rPr>
      </w:pPr>
      <w:bookmarkStart w:id="28" w:name="_Toc184723203"/>
      <w:r>
        <w:rPr>
          <w:rFonts w:hint="eastAsia" w:eastAsia="宋体"/>
          <w:b/>
          <w:bCs/>
          <w:sz w:val="24"/>
          <w:szCs w:val="21"/>
        </w:rPr>
        <w:t>三．遴选响应资料</w:t>
      </w:r>
      <w:bookmarkEnd w:id="28"/>
    </w:p>
    <w:p w14:paraId="45679080">
      <w:pPr>
        <w:spacing w:line="360" w:lineRule="auto"/>
        <w:ind w:firstLine="424" w:firstLineChars="177"/>
        <w:outlineLvl w:val="1"/>
        <w:rPr>
          <w:rFonts w:eastAsia="宋体"/>
          <w:bCs/>
          <w:sz w:val="24"/>
          <w:szCs w:val="21"/>
        </w:rPr>
      </w:pPr>
      <w:bookmarkStart w:id="29" w:name="_Toc184723204"/>
      <w:r>
        <w:rPr>
          <w:rFonts w:hint="eastAsia" w:eastAsia="宋体"/>
          <w:bCs/>
          <w:sz w:val="24"/>
          <w:szCs w:val="21"/>
        </w:rPr>
        <w:t>1、报名资料：</w:t>
      </w:r>
    </w:p>
    <w:p w14:paraId="4B9BE822">
      <w:pPr>
        <w:spacing w:line="360" w:lineRule="auto"/>
        <w:ind w:firstLine="424" w:firstLineChars="177"/>
        <w:outlineLvl w:val="1"/>
        <w:rPr>
          <w:rFonts w:eastAsia="宋体"/>
          <w:bCs/>
          <w:sz w:val="24"/>
          <w:szCs w:val="21"/>
        </w:rPr>
      </w:pPr>
      <w:r>
        <w:rPr>
          <w:rFonts w:hint="eastAsia" w:eastAsia="宋体"/>
          <w:bCs/>
          <w:sz w:val="24"/>
          <w:szCs w:val="21"/>
        </w:rPr>
        <w:t>（1）项目报名表</w:t>
      </w:r>
      <w:r>
        <w:rPr>
          <w:rFonts w:hint="eastAsia" w:ascii="宋体" w:hAnsi="宋体" w:eastAsia="宋体"/>
          <w:sz w:val="24"/>
          <w:szCs w:val="21"/>
        </w:rPr>
        <w:t>（2份</w:t>
      </w:r>
      <w:r>
        <w:rPr>
          <w:rFonts w:hint="eastAsia" w:eastAsia="宋体"/>
          <w:bCs/>
          <w:sz w:val="24"/>
          <w:szCs w:val="21"/>
        </w:rPr>
        <w:t>加盖公章</w:t>
      </w:r>
      <w:r>
        <w:rPr>
          <w:rFonts w:hint="eastAsia" w:ascii="宋体" w:hAnsi="宋体" w:eastAsia="宋体"/>
          <w:sz w:val="24"/>
          <w:szCs w:val="21"/>
        </w:rPr>
        <w:t>）</w:t>
      </w:r>
      <w:r>
        <w:rPr>
          <w:rFonts w:hint="eastAsia" w:eastAsia="宋体"/>
          <w:bCs/>
          <w:sz w:val="24"/>
          <w:szCs w:val="21"/>
        </w:rPr>
        <w:t>；</w:t>
      </w:r>
      <w:bookmarkEnd w:id="29"/>
    </w:p>
    <w:p w14:paraId="4820E23D">
      <w:pPr>
        <w:spacing w:line="360" w:lineRule="auto"/>
        <w:ind w:firstLine="424" w:firstLineChars="177"/>
        <w:outlineLvl w:val="1"/>
        <w:rPr>
          <w:rFonts w:ascii="宋体" w:hAnsi="宋体" w:eastAsia="宋体"/>
          <w:sz w:val="24"/>
          <w:szCs w:val="21"/>
        </w:rPr>
      </w:pPr>
      <w:r>
        <w:rPr>
          <w:rFonts w:hint="eastAsia" w:eastAsia="宋体"/>
          <w:bCs/>
          <w:sz w:val="24"/>
          <w:szCs w:val="21"/>
        </w:rPr>
        <w:t>（2）</w:t>
      </w:r>
      <w:r>
        <w:rPr>
          <w:rFonts w:hint="eastAsia" w:ascii="宋体" w:hAnsi="宋体" w:eastAsia="宋体"/>
          <w:sz w:val="24"/>
          <w:szCs w:val="21"/>
        </w:rPr>
        <w:t>法定代表人身份证明文件（法定代表人报名）/法定代表人授权书（委托代理人报名）（1份</w:t>
      </w:r>
      <w:r>
        <w:rPr>
          <w:rFonts w:hint="eastAsia" w:eastAsia="宋体"/>
          <w:bCs/>
          <w:sz w:val="24"/>
          <w:szCs w:val="21"/>
        </w:rPr>
        <w:t>加盖公章</w:t>
      </w:r>
      <w:r>
        <w:rPr>
          <w:rFonts w:hint="eastAsia" w:ascii="宋体" w:hAnsi="宋体" w:eastAsia="宋体"/>
          <w:sz w:val="24"/>
          <w:szCs w:val="21"/>
        </w:rPr>
        <w:t>）；</w:t>
      </w:r>
    </w:p>
    <w:p w14:paraId="01CEC7D1">
      <w:pPr>
        <w:spacing w:line="360" w:lineRule="auto"/>
        <w:ind w:firstLine="424" w:firstLineChars="177"/>
        <w:outlineLvl w:val="1"/>
        <w:rPr>
          <w:rFonts w:eastAsia="宋体"/>
          <w:bCs/>
          <w:sz w:val="24"/>
          <w:szCs w:val="21"/>
        </w:rPr>
      </w:pPr>
      <w:r>
        <w:rPr>
          <w:rFonts w:hint="eastAsia" w:ascii="宋体" w:hAnsi="宋体" w:eastAsia="宋体"/>
          <w:sz w:val="24"/>
          <w:szCs w:val="21"/>
        </w:rPr>
        <w:t>（3）营业执照复印件（1份</w:t>
      </w:r>
      <w:r>
        <w:rPr>
          <w:rFonts w:hint="eastAsia" w:eastAsia="宋体"/>
          <w:bCs/>
          <w:sz w:val="24"/>
          <w:szCs w:val="21"/>
        </w:rPr>
        <w:t>加盖公章</w:t>
      </w:r>
      <w:r>
        <w:rPr>
          <w:rFonts w:hint="eastAsia" w:ascii="宋体" w:hAnsi="宋体" w:eastAsia="宋体"/>
          <w:sz w:val="24"/>
          <w:szCs w:val="21"/>
        </w:rPr>
        <w:t>）。</w:t>
      </w:r>
    </w:p>
    <w:p w14:paraId="64C4BFF5">
      <w:pPr>
        <w:spacing w:line="360" w:lineRule="auto"/>
        <w:ind w:firstLine="424" w:firstLineChars="177"/>
        <w:outlineLvl w:val="1"/>
        <w:rPr>
          <w:rFonts w:eastAsia="宋体"/>
          <w:bCs/>
          <w:sz w:val="24"/>
          <w:szCs w:val="21"/>
        </w:rPr>
      </w:pPr>
      <w:bookmarkStart w:id="30" w:name="_Toc184723205"/>
      <w:r>
        <w:rPr>
          <w:rFonts w:hint="eastAsia" w:eastAsia="宋体"/>
          <w:bCs/>
          <w:sz w:val="24"/>
          <w:szCs w:val="21"/>
        </w:rPr>
        <w:t>2、遴选响应文件</w:t>
      </w:r>
    </w:p>
    <w:p w14:paraId="67B1D64B">
      <w:pPr>
        <w:spacing w:line="360" w:lineRule="auto"/>
        <w:ind w:firstLine="424" w:firstLineChars="177"/>
        <w:outlineLvl w:val="1"/>
        <w:rPr>
          <w:rFonts w:eastAsia="宋体"/>
          <w:bCs/>
          <w:sz w:val="24"/>
          <w:szCs w:val="21"/>
        </w:rPr>
      </w:pPr>
      <w:r>
        <w:rPr>
          <w:rFonts w:hint="eastAsia" w:eastAsia="宋体"/>
          <w:bCs/>
          <w:sz w:val="24"/>
          <w:szCs w:val="21"/>
        </w:rPr>
        <w:t>遴选响应文件（一正四副）, 正本单独密封，所有副本可一起密封，所有密封封皮上注明产品名称及遴选响应人名称，并加盖骑缝章。</w:t>
      </w:r>
      <w:bookmarkEnd w:id="30"/>
    </w:p>
    <w:p w14:paraId="50BBCF32">
      <w:pPr>
        <w:spacing w:line="360" w:lineRule="auto"/>
        <w:ind w:firstLine="424" w:firstLineChars="177"/>
        <w:outlineLvl w:val="1"/>
        <w:rPr>
          <w:rFonts w:eastAsia="宋体"/>
          <w:bCs/>
          <w:sz w:val="24"/>
          <w:szCs w:val="21"/>
        </w:rPr>
      </w:pPr>
      <w:bookmarkStart w:id="31" w:name="_Toc184723206"/>
      <w:r>
        <w:rPr>
          <w:rFonts w:hint="eastAsia" w:eastAsia="宋体"/>
          <w:bCs/>
          <w:sz w:val="24"/>
          <w:szCs w:val="21"/>
        </w:rPr>
        <w:t>以上资料准备完整的供应商方可参加，遴选响应文件和报名表获取方式：本页面底部下载。</w:t>
      </w:r>
      <w:bookmarkEnd w:id="31"/>
    </w:p>
    <w:p w14:paraId="61FF77BD">
      <w:pPr>
        <w:spacing w:line="360" w:lineRule="auto"/>
        <w:ind w:firstLine="426" w:firstLineChars="177"/>
        <w:outlineLvl w:val="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w:p w14:paraId="4D926A36">
      <w:pPr>
        <w:spacing w:line="360" w:lineRule="auto"/>
        <w:ind w:firstLine="424" w:firstLineChars="177"/>
        <w:outlineLvl w:val="1"/>
        <w:rPr>
          <w:rFonts w:eastAsia="宋体"/>
          <w:bCs/>
          <w:sz w:val="24"/>
          <w:szCs w:val="21"/>
        </w:rPr>
      </w:pPr>
      <w:bookmarkStart w:id="33" w:name="_Toc184723208"/>
      <w:r>
        <w:rPr>
          <w:rFonts w:hint="eastAsia" w:eastAsia="宋体"/>
          <w:bCs/>
          <w:sz w:val="24"/>
          <w:szCs w:val="21"/>
        </w:rPr>
        <w:t>1、报名时间：</w:t>
      </w:r>
      <w:r>
        <w:rPr>
          <w:rFonts w:hint="eastAsia" w:eastAsia="宋体"/>
          <w:bCs/>
          <w:sz w:val="24"/>
          <w:szCs w:val="21"/>
          <w:lang w:eastAsia="zh-CN"/>
        </w:rPr>
        <w:t>2025年2月</w:t>
      </w:r>
      <w:r>
        <w:rPr>
          <w:rFonts w:hint="eastAsia" w:eastAsia="宋体"/>
          <w:bCs/>
          <w:sz w:val="24"/>
          <w:szCs w:val="21"/>
          <w:lang w:val="en-US" w:eastAsia="zh-CN"/>
        </w:rPr>
        <w:t>8</w:t>
      </w:r>
      <w:r>
        <w:rPr>
          <w:rFonts w:hint="eastAsia" w:eastAsia="宋体"/>
          <w:bCs/>
          <w:sz w:val="24"/>
          <w:szCs w:val="21"/>
        </w:rPr>
        <w:t>日-</w:t>
      </w:r>
      <w:r>
        <w:rPr>
          <w:rFonts w:hint="eastAsia" w:eastAsia="宋体"/>
          <w:bCs/>
          <w:sz w:val="24"/>
          <w:szCs w:val="21"/>
          <w:lang w:eastAsia="zh-CN"/>
        </w:rPr>
        <w:t>2025年2月</w:t>
      </w:r>
      <w:r>
        <w:rPr>
          <w:rFonts w:hint="eastAsia" w:eastAsia="宋体"/>
          <w:bCs/>
          <w:sz w:val="24"/>
          <w:szCs w:val="21"/>
          <w:lang w:val="en-US" w:eastAsia="zh-CN"/>
        </w:rPr>
        <w:t>11</w:t>
      </w:r>
      <w:r>
        <w:rPr>
          <w:rFonts w:hint="eastAsia" w:eastAsia="宋体"/>
          <w:bCs/>
          <w:sz w:val="24"/>
          <w:szCs w:val="21"/>
        </w:rPr>
        <w:t>日（工作日上午8：30——11:30，下午2:30——5:30，</w:t>
      </w:r>
      <w:r>
        <w:rPr>
          <w:rFonts w:hint="eastAsia" w:ascii="宋体" w:hAnsi="宋体" w:eastAsia="宋体"/>
          <w:sz w:val="24"/>
          <w:szCs w:val="21"/>
        </w:rPr>
        <w:t>北京时间</w:t>
      </w:r>
      <w:r>
        <w:rPr>
          <w:rFonts w:hint="eastAsia" w:eastAsia="宋体"/>
          <w:bCs/>
          <w:sz w:val="24"/>
          <w:szCs w:val="21"/>
        </w:rPr>
        <w:t>）</w:t>
      </w:r>
      <w:bookmarkEnd w:id="33"/>
      <w:r>
        <w:rPr>
          <w:rFonts w:hint="eastAsia" w:eastAsia="宋体"/>
          <w:bCs/>
          <w:sz w:val="24"/>
          <w:szCs w:val="21"/>
        </w:rPr>
        <w:t>。</w:t>
      </w:r>
    </w:p>
    <w:p w14:paraId="09B6656B">
      <w:pPr>
        <w:spacing w:line="360" w:lineRule="auto"/>
        <w:ind w:firstLine="424" w:firstLineChars="177"/>
        <w:outlineLvl w:val="1"/>
        <w:rPr>
          <w:rFonts w:eastAsia="宋体"/>
          <w:bCs/>
          <w:sz w:val="24"/>
          <w:szCs w:val="21"/>
        </w:rPr>
      </w:pPr>
      <w:r>
        <w:rPr>
          <w:rFonts w:hint="eastAsia" w:eastAsia="宋体"/>
          <w:bCs/>
          <w:sz w:val="24"/>
          <w:szCs w:val="21"/>
        </w:rPr>
        <w:t>2、遴选文件递交时间：</w:t>
      </w:r>
      <w:r>
        <w:rPr>
          <w:rFonts w:hint="eastAsia" w:eastAsia="宋体"/>
          <w:bCs/>
          <w:sz w:val="24"/>
          <w:szCs w:val="21"/>
          <w:lang w:eastAsia="zh-CN"/>
        </w:rPr>
        <w:t>2025年2月</w:t>
      </w:r>
      <w:r>
        <w:rPr>
          <w:rFonts w:hint="eastAsia" w:eastAsia="宋体"/>
          <w:bCs/>
          <w:sz w:val="24"/>
          <w:szCs w:val="21"/>
          <w:lang w:val="en-US" w:eastAsia="zh-CN"/>
        </w:rPr>
        <w:t>13</w:t>
      </w:r>
      <w:r>
        <w:rPr>
          <w:rFonts w:hint="eastAsia" w:eastAsia="宋体"/>
          <w:bCs/>
          <w:sz w:val="24"/>
          <w:szCs w:val="21"/>
        </w:rPr>
        <w:t>日下午14：30——15:30</w:t>
      </w:r>
      <w:r>
        <w:rPr>
          <w:rFonts w:hint="eastAsia" w:ascii="宋体" w:hAnsi="宋体" w:eastAsia="宋体"/>
          <w:sz w:val="24"/>
          <w:szCs w:val="21"/>
        </w:rPr>
        <w:t>（北京时间）</w:t>
      </w:r>
      <w:r>
        <w:rPr>
          <w:rFonts w:hint="eastAsia" w:eastAsia="宋体"/>
          <w:bCs/>
          <w:sz w:val="24"/>
          <w:szCs w:val="21"/>
        </w:rPr>
        <w:t>。</w:t>
      </w:r>
    </w:p>
    <w:p w14:paraId="1CAC48B5">
      <w:pPr>
        <w:spacing w:line="360" w:lineRule="auto"/>
        <w:ind w:firstLine="424" w:firstLineChars="177"/>
        <w:outlineLvl w:val="1"/>
        <w:rPr>
          <w:rFonts w:eastAsia="宋体"/>
          <w:bCs/>
          <w:sz w:val="24"/>
          <w:szCs w:val="21"/>
        </w:rPr>
      </w:pPr>
      <w:bookmarkStart w:id="34" w:name="_Toc184723209"/>
      <w:r>
        <w:rPr>
          <w:rFonts w:hint="eastAsia" w:eastAsia="宋体"/>
          <w:bCs/>
          <w:sz w:val="24"/>
          <w:szCs w:val="21"/>
        </w:rPr>
        <w:t>3、地点：广东省开平市三埠街道新昌西桥二马路6号，开平市中医院新昌总院2号楼8楼817室</w:t>
      </w:r>
      <w:bookmarkEnd w:id="34"/>
      <w:r>
        <w:rPr>
          <w:rFonts w:hint="eastAsia" w:eastAsia="宋体"/>
          <w:bCs/>
          <w:sz w:val="24"/>
          <w:szCs w:val="21"/>
        </w:rPr>
        <w:t>。</w:t>
      </w:r>
    </w:p>
    <w:p w14:paraId="4149DC42">
      <w:pPr>
        <w:spacing w:line="360" w:lineRule="auto"/>
        <w:ind w:firstLine="424" w:firstLineChars="177"/>
        <w:outlineLvl w:val="1"/>
        <w:rPr>
          <w:rFonts w:eastAsia="宋体"/>
          <w:bCs/>
          <w:sz w:val="24"/>
          <w:szCs w:val="21"/>
        </w:rPr>
      </w:pPr>
      <w:bookmarkStart w:id="35" w:name="_Toc184723210"/>
      <w:r>
        <w:rPr>
          <w:rFonts w:hint="eastAsia" w:eastAsia="宋体"/>
          <w:bCs/>
          <w:sz w:val="24"/>
          <w:szCs w:val="21"/>
        </w:rPr>
        <w:t>4、报价方式：</w:t>
      </w:r>
      <w:bookmarkEnd w:id="35"/>
    </w:p>
    <w:p w14:paraId="3CDECC1E">
      <w:pPr>
        <w:spacing w:line="360" w:lineRule="auto"/>
        <w:ind w:firstLine="424" w:firstLineChars="177"/>
        <w:outlineLvl w:val="1"/>
        <w:rPr>
          <w:rFonts w:eastAsia="宋体"/>
          <w:bCs/>
          <w:sz w:val="24"/>
          <w:szCs w:val="21"/>
        </w:rPr>
      </w:pPr>
      <w:bookmarkStart w:id="36" w:name="_Toc184723211"/>
      <w:r>
        <w:rPr>
          <w:rFonts w:hint="eastAsia" w:eastAsia="宋体"/>
          <w:bCs/>
          <w:sz w:val="24"/>
          <w:szCs w:val="21"/>
        </w:rPr>
        <w:t>遴选响应人应根据遴选文件的要求，结合本单位的实际情况考虑后进行一次性报价，采购人不再支付因遴选响应人漏项或是填写错误而增加的任何费用</w:t>
      </w:r>
      <w:bookmarkEnd w:id="36"/>
      <w:r>
        <w:rPr>
          <w:rFonts w:hint="eastAsia" w:eastAsia="宋体"/>
          <w:bCs/>
          <w:sz w:val="24"/>
          <w:szCs w:val="21"/>
        </w:rPr>
        <w:t>。</w:t>
      </w:r>
    </w:p>
    <w:p w14:paraId="50257B1B">
      <w:pPr>
        <w:numPr>
          <w:ilvl w:val="0"/>
          <w:numId w:val="3"/>
        </w:numPr>
        <w:spacing w:line="360" w:lineRule="auto"/>
        <w:ind w:firstLine="424" w:firstLineChars="177"/>
        <w:outlineLvl w:val="1"/>
        <w:rPr>
          <w:rFonts w:eastAsia="宋体"/>
          <w:bCs/>
          <w:sz w:val="24"/>
          <w:szCs w:val="21"/>
        </w:rPr>
      </w:pPr>
      <w:bookmarkStart w:id="37" w:name="_Toc184723212"/>
      <w:r>
        <w:rPr>
          <w:rFonts w:hint="eastAsia" w:eastAsia="宋体"/>
          <w:bCs/>
          <w:sz w:val="24"/>
          <w:szCs w:val="21"/>
        </w:rPr>
        <w:t>评审办法：综合评分法</w:t>
      </w:r>
      <w:bookmarkEnd w:id="37"/>
      <w:r>
        <w:rPr>
          <w:rFonts w:hint="eastAsia" w:eastAsia="宋体"/>
          <w:bCs/>
          <w:sz w:val="24"/>
          <w:szCs w:val="21"/>
        </w:rPr>
        <w:t>。</w:t>
      </w:r>
    </w:p>
    <w:p w14:paraId="36061C79">
      <w:pPr>
        <w:spacing w:line="360" w:lineRule="auto"/>
        <w:ind w:firstLine="420"/>
        <w:outlineLvl w:val="1"/>
        <w:rPr>
          <w:rFonts w:eastAsia="宋体"/>
          <w:bCs/>
          <w:sz w:val="24"/>
          <w:szCs w:val="21"/>
        </w:rPr>
      </w:pPr>
      <w:bookmarkStart w:id="38" w:name="_Toc184723213"/>
      <w:r>
        <w:rPr>
          <w:rFonts w:hint="eastAsia" w:eastAsia="宋体"/>
          <w:bCs/>
          <w:sz w:val="24"/>
          <w:szCs w:val="21"/>
        </w:rPr>
        <w:t>6、遴选结果：开平市卫生健康局官网公示</w:t>
      </w:r>
      <w:bookmarkEnd w:id="38"/>
    </w:p>
    <w:p w14:paraId="483AD623">
      <w:pPr>
        <w:spacing w:line="360" w:lineRule="auto"/>
        <w:ind w:firstLine="420"/>
        <w:outlineLvl w:val="1"/>
        <w:rPr>
          <w:rFonts w:eastAsia="宋体"/>
          <w:b/>
          <w:bCs/>
          <w:sz w:val="24"/>
          <w:szCs w:val="21"/>
        </w:rPr>
      </w:pPr>
      <w:bookmarkStart w:id="39" w:name="_Toc184723214"/>
      <w:r>
        <w:rPr>
          <w:rFonts w:hint="eastAsia" w:eastAsia="宋体"/>
          <w:b/>
          <w:bCs/>
          <w:sz w:val="24"/>
          <w:szCs w:val="21"/>
        </w:rPr>
        <w:t>五、本次遴选相关事宜联系：</w:t>
      </w:r>
      <w:bookmarkEnd w:id="39"/>
    </w:p>
    <w:p w14:paraId="251BD1FD">
      <w:pPr>
        <w:spacing w:line="360" w:lineRule="auto"/>
        <w:ind w:firstLine="420"/>
        <w:outlineLvl w:val="1"/>
        <w:rPr>
          <w:rFonts w:eastAsia="宋体"/>
          <w:bCs/>
          <w:sz w:val="24"/>
          <w:szCs w:val="21"/>
        </w:rPr>
      </w:pPr>
      <w:bookmarkStart w:id="40" w:name="_Toc184723215"/>
      <w:r>
        <w:rPr>
          <w:rFonts w:hint="eastAsia" w:eastAsia="宋体"/>
          <w:bCs/>
          <w:sz w:val="24"/>
          <w:szCs w:val="21"/>
        </w:rPr>
        <w:t>项目联系人：陈先生、雷先生，电话：0750-2389697</w:t>
      </w:r>
      <w:bookmarkEnd w:id="40"/>
    </w:p>
    <w:p w14:paraId="237B330C">
      <w:pPr>
        <w:spacing w:line="360" w:lineRule="auto"/>
        <w:ind w:firstLine="420"/>
        <w:outlineLvl w:val="1"/>
        <w:rPr>
          <w:rFonts w:eastAsia="宋体"/>
          <w:b/>
          <w:bCs/>
          <w:sz w:val="24"/>
          <w:szCs w:val="21"/>
        </w:rPr>
      </w:pPr>
      <w:bookmarkStart w:id="41" w:name="_Toc184723216"/>
      <w:r>
        <w:rPr>
          <w:rFonts w:hint="eastAsia" w:eastAsia="宋体"/>
          <w:b/>
          <w:bCs/>
          <w:sz w:val="24"/>
          <w:szCs w:val="21"/>
        </w:rPr>
        <w:t>六、报名须知</w:t>
      </w:r>
      <w:bookmarkEnd w:id="41"/>
    </w:p>
    <w:p w14:paraId="57293F5A">
      <w:pPr>
        <w:spacing w:line="360" w:lineRule="auto"/>
        <w:ind w:firstLine="420"/>
        <w:outlineLvl w:val="1"/>
        <w:rPr>
          <w:rFonts w:eastAsia="宋体"/>
          <w:bCs/>
          <w:sz w:val="24"/>
          <w:szCs w:val="21"/>
        </w:rPr>
      </w:pPr>
      <w:bookmarkStart w:id="42" w:name="_Toc184723217"/>
      <w:r>
        <w:rPr>
          <w:rFonts w:hint="eastAsia" w:eastAsia="宋体"/>
          <w:bCs/>
          <w:sz w:val="24"/>
          <w:szCs w:val="21"/>
        </w:rPr>
        <w:t>1、本次遴选项目仅接受现场资料递交，不接受邮寄等其他方式。</w:t>
      </w:r>
      <w:bookmarkEnd w:id="42"/>
    </w:p>
    <w:p w14:paraId="5ACA6199">
      <w:pPr>
        <w:spacing w:line="360" w:lineRule="auto"/>
        <w:ind w:firstLine="420"/>
        <w:outlineLvl w:val="1"/>
        <w:rPr>
          <w:rFonts w:eastAsia="宋体"/>
          <w:bCs/>
          <w:sz w:val="24"/>
          <w:szCs w:val="21"/>
        </w:rPr>
      </w:pPr>
      <w:bookmarkStart w:id="43" w:name="_Toc184723218"/>
      <w:r>
        <w:rPr>
          <w:rFonts w:hint="eastAsia" w:eastAsia="宋体"/>
          <w:bCs/>
          <w:sz w:val="24"/>
          <w:szCs w:val="21"/>
        </w:rPr>
        <w:t>2、违反《遴选响应承诺函》内容的单位及授权人视为失信人，失信人将列为黑名单，取消其响应开平市中医院所有项目的资格。</w:t>
      </w:r>
      <w:bookmarkEnd w:id="43"/>
    </w:p>
    <w:p w14:paraId="75F7BC0D">
      <w:pPr>
        <w:spacing w:line="360" w:lineRule="auto"/>
        <w:ind w:firstLine="420"/>
        <w:outlineLvl w:val="1"/>
        <w:rPr>
          <w:rFonts w:eastAsia="宋体"/>
          <w:bCs/>
          <w:sz w:val="24"/>
          <w:szCs w:val="21"/>
        </w:rPr>
      </w:pPr>
      <w:bookmarkStart w:id="44" w:name="_Toc184723219"/>
      <w:r>
        <w:rPr>
          <w:rFonts w:hint="eastAsia" w:eastAsia="宋体"/>
          <w:bCs/>
          <w:sz w:val="24"/>
          <w:szCs w:val="21"/>
        </w:rPr>
        <w:t>3、其他视为失信人的情况：</w:t>
      </w:r>
      <w:bookmarkEnd w:id="44"/>
    </w:p>
    <w:p w14:paraId="0F7C36E3">
      <w:pPr>
        <w:spacing w:line="360" w:lineRule="auto"/>
        <w:ind w:firstLine="420"/>
        <w:outlineLvl w:val="1"/>
        <w:rPr>
          <w:rFonts w:eastAsia="宋体"/>
          <w:bCs/>
          <w:sz w:val="24"/>
          <w:szCs w:val="21"/>
        </w:rPr>
      </w:pPr>
      <w:bookmarkStart w:id="45" w:name="_Toc184723220"/>
      <w:r>
        <w:rPr>
          <w:rFonts w:hint="eastAsia" w:eastAsia="宋体"/>
          <w:bCs/>
          <w:sz w:val="24"/>
          <w:szCs w:val="21"/>
        </w:rPr>
        <w:t>（1）无故不参与响应或未按时响应的三次及以上；</w:t>
      </w:r>
      <w:bookmarkEnd w:id="45"/>
    </w:p>
    <w:p w14:paraId="7ABB0B00">
      <w:pPr>
        <w:spacing w:line="360" w:lineRule="auto"/>
        <w:ind w:firstLine="420"/>
        <w:outlineLvl w:val="1"/>
        <w:rPr>
          <w:rFonts w:eastAsia="宋体"/>
          <w:bCs/>
          <w:sz w:val="24"/>
          <w:szCs w:val="21"/>
        </w:rPr>
      </w:pPr>
      <w:bookmarkStart w:id="46" w:name="_Toc184723221"/>
      <w:r>
        <w:rPr>
          <w:rFonts w:hint="eastAsia" w:eastAsia="宋体"/>
          <w:bCs/>
          <w:sz w:val="24"/>
          <w:szCs w:val="21"/>
        </w:rPr>
        <w:t>（2）撤销遴选响应未在遴选响应截止前24小时内以书面形式通知采购人三次及以上的；</w:t>
      </w:r>
      <w:bookmarkEnd w:id="46"/>
    </w:p>
    <w:p w14:paraId="50B0A37B">
      <w:pPr>
        <w:spacing w:line="360" w:lineRule="auto"/>
        <w:ind w:firstLine="420"/>
        <w:outlineLvl w:val="1"/>
        <w:rPr>
          <w:rFonts w:eastAsia="宋体"/>
          <w:bCs/>
          <w:sz w:val="24"/>
          <w:szCs w:val="21"/>
        </w:rPr>
      </w:pPr>
      <w:bookmarkStart w:id="47" w:name="_Toc184723222"/>
      <w:r>
        <w:rPr>
          <w:rFonts w:hint="eastAsia" w:eastAsia="宋体"/>
          <w:bCs/>
          <w:sz w:val="24"/>
          <w:szCs w:val="21"/>
        </w:rPr>
        <w:t>（3）遴选响应文件出现严重错误给遴选工作带来影响三次及以上的。</w:t>
      </w:r>
      <w:bookmarkEnd w:id="47"/>
    </w:p>
    <w:p w14:paraId="2BD94C44">
      <w:pPr>
        <w:spacing w:line="360" w:lineRule="auto"/>
        <w:ind w:firstLine="420"/>
        <w:outlineLvl w:val="1"/>
        <w:rPr>
          <w:rFonts w:eastAsia="宋体"/>
          <w:bCs/>
          <w:sz w:val="24"/>
          <w:szCs w:val="21"/>
        </w:rPr>
      </w:pPr>
      <w:bookmarkStart w:id="48" w:name="_Toc184723223"/>
      <w:r>
        <w:rPr>
          <w:rFonts w:hint="eastAsia" w:eastAsia="宋体"/>
          <w:bCs/>
          <w:sz w:val="24"/>
          <w:szCs w:val="21"/>
        </w:rPr>
        <w:t>4、报名不足3家供应商时，将依据《开平市中医院采购管理制度》处理。</w:t>
      </w:r>
      <w:bookmarkEnd w:id="48"/>
    </w:p>
    <w:p w14:paraId="5B8306E6">
      <w:pPr>
        <w:spacing w:line="360" w:lineRule="auto"/>
        <w:ind w:firstLine="420"/>
        <w:outlineLvl w:val="1"/>
        <w:rPr>
          <w:rFonts w:eastAsia="宋体"/>
          <w:b/>
          <w:bCs/>
          <w:sz w:val="24"/>
          <w:szCs w:val="21"/>
        </w:rPr>
      </w:pPr>
      <w:bookmarkStart w:id="49" w:name="_Toc184723224"/>
      <w:r>
        <w:rPr>
          <w:rFonts w:hint="eastAsia" w:eastAsia="宋体"/>
          <w:b/>
          <w:bCs/>
          <w:sz w:val="24"/>
          <w:szCs w:val="21"/>
        </w:rPr>
        <w:t>七、注意事项</w:t>
      </w:r>
      <w:bookmarkEnd w:id="49"/>
    </w:p>
    <w:p w14:paraId="69DF47DB">
      <w:pPr>
        <w:spacing w:line="360" w:lineRule="auto"/>
        <w:ind w:firstLine="420"/>
        <w:outlineLvl w:val="1"/>
        <w:rPr>
          <w:rFonts w:eastAsia="宋体"/>
          <w:bCs/>
          <w:sz w:val="24"/>
          <w:szCs w:val="21"/>
        </w:rPr>
      </w:pPr>
      <w:bookmarkStart w:id="50" w:name="_Toc184723225"/>
      <w:r>
        <w:rPr>
          <w:rFonts w:hint="eastAsia" w:eastAsia="宋体"/>
          <w:bCs/>
          <w:sz w:val="24"/>
          <w:szCs w:val="21"/>
        </w:rPr>
        <w:t>1、超过项目预算按响应无效处理。</w:t>
      </w:r>
      <w:bookmarkEnd w:id="50"/>
    </w:p>
    <w:p w14:paraId="2F703ED2">
      <w:pPr>
        <w:spacing w:line="360" w:lineRule="auto"/>
        <w:ind w:firstLine="420"/>
        <w:outlineLvl w:val="1"/>
        <w:rPr>
          <w:rFonts w:eastAsia="宋体"/>
          <w:b/>
          <w:bCs/>
          <w:sz w:val="24"/>
          <w:szCs w:val="21"/>
        </w:rPr>
      </w:pPr>
      <w:bookmarkStart w:id="51" w:name="_Toc184723226"/>
      <w:r>
        <w:rPr>
          <w:rFonts w:hint="eastAsia" w:eastAsia="宋体"/>
          <w:b/>
          <w:bCs/>
          <w:sz w:val="24"/>
          <w:szCs w:val="21"/>
        </w:rPr>
        <w:t>八、遴选响应文件的制作、装订、密封、标记</w:t>
      </w:r>
      <w:bookmarkEnd w:id="51"/>
    </w:p>
    <w:p w14:paraId="6B4BAB24">
      <w:pPr>
        <w:spacing w:line="360" w:lineRule="auto"/>
        <w:ind w:firstLine="420"/>
        <w:outlineLvl w:val="1"/>
        <w:rPr>
          <w:rFonts w:eastAsia="宋体"/>
          <w:bCs/>
          <w:sz w:val="24"/>
          <w:szCs w:val="21"/>
        </w:rPr>
      </w:pPr>
      <w:bookmarkStart w:id="52" w:name="_Toc184723227"/>
      <w:r>
        <w:rPr>
          <w:rFonts w:hint="eastAsia" w:eastAsia="宋体"/>
          <w:bCs/>
          <w:sz w:val="24"/>
          <w:szCs w:val="21"/>
        </w:rPr>
        <w:t>1、</w:t>
      </w:r>
      <w:bookmarkEnd w:id="52"/>
      <w:bookmarkStart w:id="53" w:name="_Toc184723228"/>
      <w:r>
        <w:rPr>
          <w:rFonts w:hint="eastAsia" w:eastAsia="宋体"/>
          <w:bCs/>
          <w:sz w:val="24"/>
          <w:szCs w:val="21"/>
        </w:rPr>
        <w:t>遴选响应文件份数：一正四副，并在遴选响应文件右上角处明显标注“正本或副本”字样。</w:t>
      </w:r>
      <w:bookmarkEnd w:id="53"/>
    </w:p>
    <w:p w14:paraId="54926656">
      <w:pPr>
        <w:spacing w:line="360" w:lineRule="auto"/>
        <w:ind w:firstLine="420"/>
        <w:outlineLvl w:val="1"/>
        <w:rPr>
          <w:rFonts w:eastAsia="宋体"/>
          <w:bCs/>
          <w:sz w:val="24"/>
          <w:szCs w:val="21"/>
        </w:rPr>
      </w:pPr>
      <w:bookmarkStart w:id="54" w:name="_Toc184723229"/>
      <w:r>
        <w:rPr>
          <w:rFonts w:hint="eastAsia" w:eastAsia="宋体"/>
          <w:bCs/>
          <w:sz w:val="24"/>
          <w:szCs w:val="21"/>
        </w:rPr>
        <w:t>2、将遴选响应文件中所需的文件按照顺序进行装订，副本可为正本复印件。</w:t>
      </w:r>
      <w:bookmarkEnd w:id="54"/>
    </w:p>
    <w:p w14:paraId="54D47157">
      <w:pPr>
        <w:spacing w:line="360" w:lineRule="auto"/>
        <w:ind w:firstLine="420"/>
        <w:outlineLvl w:val="1"/>
        <w:rPr>
          <w:rFonts w:eastAsia="宋体"/>
          <w:bCs/>
          <w:sz w:val="24"/>
          <w:szCs w:val="21"/>
        </w:rPr>
      </w:pPr>
      <w:bookmarkStart w:id="55" w:name="_Toc184723230"/>
      <w:r>
        <w:rPr>
          <w:rFonts w:hint="eastAsia" w:eastAsia="宋体"/>
          <w:bCs/>
          <w:sz w:val="24"/>
          <w:szCs w:val="21"/>
        </w:rPr>
        <w:t>3、正本单独密封，所有副本可一起密封，所有密封封皮上注明产品名称及遴选响应人名称，并加盖骑缝章。</w:t>
      </w:r>
      <w:bookmarkEnd w:id="55"/>
    </w:p>
    <w:p w14:paraId="2DC78C66">
      <w:pPr>
        <w:spacing w:line="360" w:lineRule="auto"/>
        <w:ind w:firstLine="420"/>
        <w:outlineLvl w:val="1"/>
        <w:rPr>
          <w:rFonts w:eastAsia="宋体"/>
          <w:bCs/>
          <w:sz w:val="24"/>
          <w:szCs w:val="21"/>
        </w:rPr>
      </w:pPr>
      <w:bookmarkStart w:id="56" w:name="_Toc184723231"/>
      <w:r>
        <w:rPr>
          <w:rFonts w:hint="eastAsia" w:eastAsia="宋体"/>
          <w:bCs/>
          <w:sz w:val="24"/>
          <w:szCs w:val="21"/>
        </w:rPr>
        <w:t>4、以上所需文件正本均需逐页加盖遴选响应人公章（红章），副本可为正本复印件，封面须盖公章。</w:t>
      </w:r>
      <w:bookmarkEnd w:id="56"/>
    </w:p>
    <w:p w14:paraId="1F6D1BE2">
      <w:pPr>
        <w:spacing w:line="360" w:lineRule="auto"/>
        <w:ind w:firstLine="420"/>
        <w:outlineLvl w:val="1"/>
        <w:rPr>
          <w:rFonts w:eastAsia="宋体"/>
          <w:bCs/>
          <w:sz w:val="24"/>
          <w:szCs w:val="21"/>
        </w:rPr>
      </w:pPr>
      <w:bookmarkStart w:id="57" w:name="_Toc184723232"/>
      <w:r>
        <w:rPr>
          <w:rFonts w:hint="eastAsia" w:eastAsia="宋体"/>
          <w:bCs/>
          <w:sz w:val="24"/>
          <w:szCs w:val="21"/>
        </w:rPr>
        <w:t>5、所有密封口处均应用封条密封并加盖遴选响应人公章和法定代表人或其委托代理人印章或签字，并注明“</w:t>
      </w:r>
      <w:r>
        <w:rPr>
          <w:rFonts w:hint="eastAsia" w:eastAsia="宋体"/>
          <w:bCs/>
          <w:sz w:val="24"/>
          <w:szCs w:val="21"/>
          <w:lang w:eastAsia="zh-CN"/>
        </w:rPr>
        <w:t>2025年2月</w:t>
      </w:r>
      <w:r>
        <w:rPr>
          <w:rFonts w:hint="eastAsia" w:eastAsia="宋体"/>
          <w:bCs/>
          <w:sz w:val="24"/>
          <w:szCs w:val="21"/>
          <w:lang w:val="en-US" w:eastAsia="zh-CN"/>
        </w:rPr>
        <w:t>13</w:t>
      </w:r>
      <w:r>
        <w:rPr>
          <w:rFonts w:hint="eastAsia" w:eastAsia="宋体"/>
          <w:bCs/>
          <w:sz w:val="24"/>
          <w:szCs w:val="21"/>
        </w:rPr>
        <w:t>日15时30分前不准启封”的字样。</w:t>
      </w:r>
      <w:bookmarkEnd w:id="57"/>
    </w:p>
    <w:p w14:paraId="49D4A21D">
      <w:pPr>
        <w:spacing w:line="360" w:lineRule="auto"/>
        <w:ind w:firstLine="420"/>
        <w:outlineLvl w:val="1"/>
        <w:rPr>
          <w:rFonts w:eastAsia="宋体"/>
          <w:bCs/>
          <w:sz w:val="24"/>
          <w:szCs w:val="21"/>
        </w:rPr>
      </w:pPr>
      <w:bookmarkStart w:id="58" w:name="_Toc184723233"/>
      <w:r>
        <w:rPr>
          <w:rFonts w:hint="eastAsia" w:eastAsia="宋体"/>
          <w:bCs/>
          <w:sz w:val="24"/>
          <w:szCs w:val="21"/>
        </w:rPr>
        <w:t>备注：遴选响应文件中的格式文件，请遴选响应人必须按照遴选文件提供的格式文件进行提供，不得进行修改、涂抹、删除等，否则将按响应无效处理。</w:t>
      </w:r>
      <w:bookmarkEnd w:id="58"/>
    </w:p>
    <w:p w14:paraId="3AADB29D">
      <w:pPr>
        <w:spacing w:line="360" w:lineRule="auto"/>
        <w:ind w:firstLine="480" w:firstLineChars="200"/>
        <w:rPr>
          <w:rFonts w:eastAsia="宋体"/>
          <w:bCs/>
          <w:sz w:val="24"/>
          <w:szCs w:val="21"/>
        </w:rPr>
      </w:pPr>
    </w:p>
    <w:p w14:paraId="03756555">
      <w:pPr>
        <w:spacing w:line="360" w:lineRule="auto"/>
        <w:ind w:firstLine="480" w:firstLineChars="200"/>
        <w:jc w:val="right"/>
        <w:rPr>
          <w:rFonts w:eastAsia="宋体"/>
          <w:sz w:val="24"/>
          <w:szCs w:val="21"/>
        </w:rPr>
      </w:pPr>
      <w:r>
        <w:rPr>
          <w:rFonts w:hint="eastAsia" w:eastAsia="宋体"/>
          <w:sz w:val="24"/>
          <w:szCs w:val="21"/>
        </w:rPr>
        <w:t>开平市中医院</w:t>
      </w:r>
    </w:p>
    <w:p w14:paraId="1A3EC700">
      <w:pPr>
        <w:spacing w:line="360" w:lineRule="auto"/>
        <w:ind w:left="160"/>
        <w:jc w:val="right"/>
        <w:rPr>
          <w:rFonts w:eastAsia="宋体"/>
          <w:sz w:val="24"/>
          <w:szCs w:val="21"/>
        </w:rPr>
      </w:pPr>
      <w:r>
        <w:rPr>
          <w:rFonts w:eastAsia="宋体"/>
          <w:sz w:val="24"/>
          <w:szCs w:val="21"/>
        </w:rPr>
        <w:t xml:space="preserve"> </w:t>
      </w:r>
      <w:r>
        <w:rPr>
          <w:rFonts w:hint="eastAsia" w:eastAsia="宋体"/>
          <w:sz w:val="24"/>
          <w:szCs w:val="21"/>
          <w:lang w:eastAsia="zh-CN"/>
        </w:rPr>
        <w:t>2025年2月</w:t>
      </w:r>
    </w:p>
    <w:p w14:paraId="2096B0BC">
      <w:pPr>
        <w:pStyle w:val="3"/>
        <w:keepNext w:val="0"/>
        <w:keepLines w:val="0"/>
        <w:spacing w:before="0" w:after="0" w:line="360" w:lineRule="auto"/>
        <w:jc w:val="center"/>
      </w:pPr>
      <w:bookmarkStart w:id="59" w:name="_Toc51939415"/>
      <w:bookmarkStart w:id="60" w:name="_Toc51756450"/>
      <w:bookmarkStart w:id="61" w:name="_Toc467236722"/>
      <w:bookmarkStart w:id="62" w:name="_Toc458262591"/>
      <w:bookmarkStart w:id="63" w:name="_Toc52027884"/>
      <w:bookmarkStart w:id="64" w:name="_Toc56352967"/>
      <w:bookmarkStart w:id="65" w:name="_Toc476976154"/>
      <w:bookmarkStart w:id="66" w:name="_Toc52021497"/>
      <w:bookmarkStart w:id="67" w:name="_Toc486671526"/>
      <w:r>
        <w:br w:type="page"/>
      </w:r>
      <w:bookmarkStart w:id="68" w:name="_Toc184723234"/>
      <w:r>
        <w:rPr>
          <w:rFonts w:ascii="Times New Roman"/>
          <w:sz w:val="36"/>
          <w:szCs w:val="28"/>
        </w:rPr>
        <w:t>第二部分</w:t>
      </w:r>
      <w:bookmarkEnd w:id="59"/>
      <w:bookmarkEnd w:id="60"/>
      <w:bookmarkEnd w:id="61"/>
      <w:bookmarkEnd w:id="62"/>
      <w:bookmarkEnd w:id="63"/>
      <w:bookmarkEnd w:id="64"/>
      <w:bookmarkEnd w:id="65"/>
      <w:bookmarkEnd w:id="66"/>
      <w:bookmarkEnd w:id="67"/>
      <w:r>
        <w:rPr>
          <w:rFonts w:ascii="Times New Roman"/>
          <w:sz w:val="36"/>
          <w:szCs w:val="28"/>
        </w:rPr>
        <w:t>采购需求</w:t>
      </w:r>
      <w:bookmarkEnd w:id="68"/>
      <w:bookmarkStart w:id="69" w:name="_Toc468157518"/>
      <w:bookmarkStart w:id="70" w:name="_Toc480171861"/>
      <w:bookmarkStart w:id="71" w:name="_Toc480020239"/>
      <w:bookmarkStart w:id="72" w:name="_Toc468606011"/>
      <w:bookmarkStart w:id="73" w:name="_Toc480010690"/>
      <w:bookmarkStart w:id="74" w:name="_Toc480021035"/>
      <w:bookmarkStart w:id="75" w:name="_Toc479991564"/>
    </w:p>
    <w:p w14:paraId="24B6CC26">
      <w:pPr>
        <w:pStyle w:val="23"/>
        <w:spacing w:line="360" w:lineRule="auto"/>
        <w:ind w:firstLine="482"/>
        <w:outlineLvl w:val="1"/>
        <w:rPr>
          <w:rFonts w:hAnsi="宋体"/>
          <w:b/>
          <w:sz w:val="24"/>
          <w:szCs w:val="24"/>
        </w:rPr>
      </w:pPr>
      <w:bookmarkStart w:id="76" w:name="_Toc184723235"/>
      <w:r>
        <w:rPr>
          <w:rFonts w:hAnsi="宋体"/>
          <w:b/>
          <w:sz w:val="24"/>
          <w:szCs w:val="24"/>
        </w:rPr>
        <w:t>一、</w:t>
      </w:r>
      <w:r>
        <w:rPr>
          <w:rFonts w:hint="eastAsia" w:hAnsi="宋体"/>
          <w:b/>
          <w:sz w:val="24"/>
          <w:szCs w:val="24"/>
        </w:rPr>
        <w:t>项目</w:t>
      </w:r>
      <w:r>
        <w:rPr>
          <w:rFonts w:hAnsi="宋体"/>
          <w:b/>
          <w:sz w:val="24"/>
          <w:szCs w:val="24"/>
        </w:rPr>
        <w:t>概况</w:t>
      </w:r>
      <w:bookmarkEnd w:id="76"/>
    </w:p>
    <w:p w14:paraId="7F32FB62">
      <w:pPr>
        <w:spacing w:line="360" w:lineRule="auto"/>
        <w:ind w:firstLine="480" w:firstLineChars="200"/>
        <w:rPr>
          <w:rFonts w:ascii="宋体" w:hAnsi="宋体" w:eastAsia="宋体"/>
          <w:bCs/>
          <w:sz w:val="24"/>
          <w:szCs w:val="21"/>
          <w:u w:val="single"/>
        </w:rPr>
      </w:pPr>
      <w:r>
        <w:rPr>
          <w:rFonts w:hint="eastAsia" w:ascii="宋体" w:hAnsi="宋体" w:eastAsia="宋体"/>
          <w:bCs/>
          <w:sz w:val="24"/>
          <w:szCs w:val="21"/>
          <w:u w:val="single"/>
        </w:rPr>
        <w:t>根据采购人的要求为采购人提供公务用车定点租赁服务。</w:t>
      </w:r>
    </w:p>
    <w:p w14:paraId="48F355F3">
      <w:pPr>
        <w:spacing w:line="360" w:lineRule="auto"/>
        <w:ind w:firstLine="480" w:firstLineChars="200"/>
        <w:rPr>
          <w:rFonts w:ascii="宋体" w:hAnsi="Courier New" w:eastAsia="宋体"/>
          <w:sz w:val="24"/>
          <w:szCs w:val="21"/>
        </w:rPr>
      </w:pPr>
      <w:r>
        <w:rPr>
          <w:rFonts w:hint="eastAsia" w:ascii="宋体" w:hAnsi="Courier New" w:eastAsia="宋体"/>
          <w:sz w:val="24"/>
          <w:szCs w:val="21"/>
        </w:rPr>
        <w:t>1、项目地点：</w:t>
      </w:r>
      <w:r>
        <w:rPr>
          <w:rFonts w:hint="eastAsia" w:ascii="宋体" w:hAnsi="Courier New" w:eastAsia="宋体"/>
          <w:sz w:val="24"/>
          <w:szCs w:val="21"/>
          <w:u w:val="single"/>
        </w:rPr>
        <w:t>开平市中医院各院区</w:t>
      </w:r>
    </w:p>
    <w:p w14:paraId="7DE76A47">
      <w:pPr>
        <w:spacing w:line="360" w:lineRule="auto"/>
        <w:ind w:left="482"/>
        <w:rPr>
          <w:rFonts w:ascii="宋体" w:hAnsi="宋体" w:eastAsia="宋体"/>
          <w:sz w:val="24"/>
          <w:szCs w:val="21"/>
        </w:rPr>
      </w:pPr>
      <w:r>
        <w:rPr>
          <w:rFonts w:hint="eastAsia" w:ascii="宋体" w:hAnsi="宋体" w:eastAsia="宋体"/>
          <w:sz w:val="24"/>
          <w:szCs w:val="21"/>
        </w:rPr>
        <w:t>2、采购项目预算金额（元）：</w:t>
      </w:r>
      <w:r>
        <w:rPr>
          <w:rFonts w:hint="eastAsia" w:ascii="宋体" w:hAnsi="宋体" w:eastAsia="宋体"/>
          <w:sz w:val="24"/>
          <w:szCs w:val="21"/>
          <w:u w:val="single"/>
        </w:rPr>
        <w:t>15万</w:t>
      </w:r>
      <w:r>
        <w:rPr>
          <w:rFonts w:hint="eastAsia" w:ascii="宋体" w:hAnsi="宋体" w:eastAsia="宋体"/>
          <w:sz w:val="24"/>
          <w:szCs w:val="21"/>
        </w:rPr>
        <w:t>元（预算金额仅为项目最高限价，采购人不保证服务期内完成预算金额内相应的采购量）</w:t>
      </w:r>
    </w:p>
    <w:p w14:paraId="42EA6545">
      <w:pPr>
        <w:spacing w:line="360" w:lineRule="auto"/>
        <w:ind w:firstLine="480" w:firstLineChars="200"/>
        <w:rPr>
          <w:rFonts w:ascii="宋体" w:hAnsi="Courier New" w:eastAsia="宋体"/>
          <w:sz w:val="24"/>
          <w:szCs w:val="21"/>
        </w:rPr>
      </w:pPr>
      <w:r>
        <w:rPr>
          <w:rFonts w:hint="eastAsia" w:ascii="宋体" w:hAnsi="Courier New" w:eastAsia="宋体"/>
          <w:sz w:val="24"/>
          <w:szCs w:val="21"/>
        </w:rPr>
        <w:t>3、服务期：2年。</w:t>
      </w:r>
    </w:p>
    <w:p w14:paraId="0F65D2B1">
      <w:pPr>
        <w:spacing w:line="360" w:lineRule="auto"/>
        <w:ind w:firstLine="480" w:firstLineChars="200"/>
        <w:rPr>
          <w:rFonts w:ascii="宋体" w:hAnsi="Courier New" w:eastAsia="宋体"/>
          <w:sz w:val="24"/>
          <w:szCs w:val="21"/>
        </w:rPr>
      </w:pPr>
      <w:r>
        <w:rPr>
          <w:rFonts w:hint="eastAsia" w:ascii="宋体" w:hAnsi="Courier New" w:eastAsia="宋体"/>
          <w:sz w:val="24"/>
          <w:szCs w:val="21"/>
        </w:rPr>
        <w:t>4、资质要求：具备国家或相关部门批准从事汽车租赁服务、</w:t>
      </w:r>
      <w:r>
        <w:rPr>
          <w:rFonts w:hint="eastAsia" w:eastAsia="宋体"/>
          <w:bCs/>
          <w:sz w:val="24"/>
          <w:szCs w:val="21"/>
        </w:rPr>
        <w:t>道路运输经营</w:t>
      </w:r>
      <w:r>
        <w:rPr>
          <w:rFonts w:hint="eastAsia" w:ascii="宋体" w:hAnsi="Courier New" w:eastAsia="宋体"/>
          <w:sz w:val="24"/>
          <w:szCs w:val="21"/>
        </w:rPr>
        <w:t>资质。</w:t>
      </w:r>
    </w:p>
    <w:p w14:paraId="67197B3C">
      <w:pPr>
        <w:pStyle w:val="23"/>
        <w:spacing w:line="360" w:lineRule="auto"/>
        <w:ind w:firstLine="482"/>
        <w:outlineLvl w:val="1"/>
        <w:rPr>
          <w:rFonts w:hAnsi="宋体"/>
          <w:b/>
          <w:sz w:val="24"/>
          <w:szCs w:val="24"/>
        </w:rPr>
      </w:pPr>
      <w:bookmarkStart w:id="77" w:name="_Toc184723236"/>
      <w:r>
        <w:rPr>
          <w:rFonts w:hint="eastAsia" w:hAnsi="宋体"/>
          <w:b/>
          <w:sz w:val="24"/>
          <w:szCs w:val="24"/>
        </w:rPr>
        <w:t>二、</w:t>
      </w:r>
      <w:bookmarkStart w:id="78" w:name="_Hlk96871101"/>
      <w:r>
        <w:rPr>
          <w:rFonts w:hint="eastAsia" w:hAnsi="宋体"/>
          <w:b/>
          <w:sz w:val="24"/>
          <w:szCs w:val="24"/>
        </w:rPr>
        <w:t>供应商资格条件</w:t>
      </w:r>
      <w:bookmarkEnd w:id="77"/>
      <w:bookmarkEnd w:id="78"/>
    </w:p>
    <w:p w14:paraId="0F46CC9F">
      <w:pPr>
        <w:spacing w:line="360" w:lineRule="auto"/>
        <w:ind w:firstLine="420"/>
        <w:outlineLvl w:val="1"/>
        <w:rPr>
          <w:rFonts w:eastAsia="宋体"/>
          <w:bCs/>
          <w:sz w:val="24"/>
          <w:szCs w:val="21"/>
        </w:rPr>
      </w:pPr>
      <w:bookmarkStart w:id="79" w:name="_Toc184723237"/>
      <w:bookmarkStart w:id="80" w:name="_Toc81905139"/>
      <w:bookmarkStart w:id="81" w:name="_Toc53651885"/>
      <w:r>
        <w:rPr>
          <w:rFonts w:hint="eastAsia" w:eastAsia="宋体"/>
          <w:bCs/>
          <w:sz w:val="24"/>
          <w:szCs w:val="21"/>
        </w:rPr>
        <w:t>供应商必须满足以下资格要求中的所有条款，并按照相关规定递交资格证明文件。</w:t>
      </w:r>
      <w:bookmarkEnd w:id="79"/>
    </w:p>
    <w:p w14:paraId="36463BE2">
      <w:pPr>
        <w:spacing w:line="360" w:lineRule="auto"/>
        <w:ind w:firstLine="420"/>
        <w:outlineLvl w:val="1"/>
        <w:rPr>
          <w:rFonts w:ascii="宋体" w:hAnsi="宋体" w:eastAsia="宋体"/>
          <w:sz w:val="24"/>
          <w:szCs w:val="21"/>
        </w:rPr>
      </w:pPr>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p>
    <w:p w14:paraId="56F3D250">
      <w:pPr>
        <w:spacing w:line="360" w:lineRule="auto"/>
        <w:ind w:firstLine="420"/>
        <w:outlineLvl w:val="1"/>
        <w:rPr>
          <w:rFonts w:ascii="宋体" w:hAnsi="宋体" w:eastAsia="宋体"/>
          <w:sz w:val="24"/>
          <w:szCs w:val="21"/>
        </w:rPr>
      </w:pPr>
      <w:r>
        <w:rPr>
          <w:rFonts w:hint="eastAsia" w:eastAsia="宋体"/>
          <w:bCs/>
          <w:sz w:val="24"/>
          <w:szCs w:val="21"/>
        </w:rPr>
        <w:t>2、投标人未被列入“信用中国”网站（www.creditchina.gov.cn） “失信被执行人” “重大税收违法案件当事人名单”（提供法人和非法人组织公共信用信息报告加盖公章）。</w:t>
      </w:r>
    </w:p>
    <w:p w14:paraId="683A7D1A">
      <w:pPr>
        <w:spacing w:line="360" w:lineRule="auto"/>
        <w:ind w:firstLine="420"/>
        <w:outlineLvl w:val="1"/>
        <w:rPr>
          <w:rFonts w:ascii="宋体" w:hAnsi="宋体" w:eastAsia="宋体"/>
          <w:sz w:val="24"/>
          <w:szCs w:val="21"/>
        </w:rPr>
      </w:pPr>
      <w:r>
        <w:rPr>
          <w:rFonts w:hint="eastAsia" w:eastAsia="宋体"/>
          <w:bCs/>
          <w:sz w:val="24"/>
          <w:szCs w:val="21"/>
        </w:rPr>
        <w:t>3、具备交通运输部门颁发的有效期内的《道路运输经营许可证》、《小微型客车租赁企业备案凭证》（提供证书或备案凭证复印件加盖公章）</w:t>
      </w:r>
      <w:r>
        <w:rPr>
          <w:rFonts w:hint="eastAsia" w:ascii="宋体" w:hAnsi="宋体" w:eastAsia="宋体"/>
          <w:sz w:val="24"/>
          <w:szCs w:val="21"/>
        </w:rPr>
        <w:t>。</w:t>
      </w:r>
    </w:p>
    <w:p w14:paraId="7B1AC091">
      <w:pPr>
        <w:spacing w:line="360" w:lineRule="auto"/>
        <w:ind w:firstLine="424" w:firstLineChars="177"/>
        <w:outlineLvl w:val="1"/>
        <w:rPr>
          <w:rFonts w:eastAsia="宋体"/>
          <w:bCs/>
          <w:sz w:val="24"/>
          <w:szCs w:val="21"/>
        </w:rPr>
      </w:pPr>
      <w:r>
        <w:rPr>
          <w:rFonts w:hint="eastAsia" w:eastAsia="宋体"/>
          <w:bCs/>
          <w:sz w:val="24"/>
          <w:szCs w:val="21"/>
        </w:rPr>
        <w:t>4、具有良好的商业信誉和完善的售后服务体系，提供信誉良好承诺函。</w:t>
      </w:r>
    </w:p>
    <w:p w14:paraId="575A409C">
      <w:pPr>
        <w:spacing w:line="360" w:lineRule="auto"/>
        <w:ind w:firstLine="424" w:firstLineChars="177"/>
        <w:outlineLvl w:val="1"/>
        <w:rPr>
          <w:rFonts w:eastAsia="宋体"/>
          <w:bCs/>
          <w:sz w:val="24"/>
          <w:szCs w:val="21"/>
        </w:rPr>
      </w:pPr>
      <w:r>
        <w:rPr>
          <w:rFonts w:hint="eastAsia" w:eastAsia="宋体"/>
          <w:bCs/>
          <w:sz w:val="24"/>
          <w:szCs w:val="21"/>
        </w:rPr>
        <w:t>5、不得有商业贿赂和不正当欺诈行为。如遴选响应人被证实有以上行为，将被视为不合格。</w:t>
      </w:r>
    </w:p>
    <w:p w14:paraId="63921422">
      <w:pPr>
        <w:spacing w:line="360" w:lineRule="auto"/>
        <w:ind w:firstLine="424" w:firstLineChars="177"/>
        <w:outlineLvl w:val="1"/>
        <w:rPr>
          <w:rFonts w:eastAsia="宋体"/>
          <w:bCs/>
          <w:sz w:val="24"/>
          <w:szCs w:val="21"/>
        </w:rPr>
      </w:pPr>
      <w:r>
        <w:rPr>
          <w:rFonts w:hint="eastAsia" w:eastAsia="宋体"/>
          <w:bCs/>
          <w:sz w:val="24"/>
          <w:szCs w:val="21"/>
        </w:rPr>
        <w:t>6、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BF68C7B">
      <w:pPr>
        <w:spacing w:line="360" w:lineRule="auto"/>
        <w:ind w:firstLine="424" w:firstLineChars="177"/>
        <w:outlineLvl w:val="1"/>
        <w:rPr>
          <w:rFonts w:eastAsia="宋体"/>
          <w:bCs/>
          <w:sz w:val="24"/>
          <w:szCs w:val="21"/>
        </w:rPr>
      </w:pPr>
      <w:r>
        <w:rPr>
          <w:rFonts w:hint="eastAsia" w:eastAsia="宋体"/>
          <w:bCs/>
          <w:sz w:val="24"/>
          <w:szCs w:val="21"/>
        </w:rPr>
        <w:t>7、如遴选响应人被政府有关部门通报列入黑名单的，禁止参加本项目遴选响应。</w:t>
      </w:r>
    </w:p>
    <w:p w14:paraId="43D30642">
      <w:pPr>
        <w:spacing w:line="360" w:lineRule="auto"/>
        <w:ind w:firstLine="424" w:firstLineChars="177"/>
        <w:outlineLvl w:val="1"/>
        <w:rPr>
          <w:rFonts w:eastAsia="宋体"/>
          <w:bCs/>
          <w:sz w:val="24"/>
          <w:szCs w:val="21"/>
        </w:rPr>
      </w:pPr>
      <w:r>
        <w:rPr>
          <w:rFonts w:hint="eastAsia" w:eastAsia="宋体"/>
          <w:bCs/>
          <w:sz w:val="24"/>
          <w:szCs w:val="21"/>
        </w:rPr>
        <w:t>8、单位负责人为同一人或者存在控股、管理关系的不同单位，不得同时参加同一项目的遴选响应。</w:t>
      </w:r>
    </w:p>
    <w:p w14:paraId="6C091345">
      <w:pPr>
        <w:spacing w:line="360" w:lineRule="auto"/>
        <w:ind w:firstLine="424" w:firstLineChars="177"/>
        <w:outlineLvl w:val="1"/>
        <w:rPr>
          <w:rFonts w:eastAsia="宋体"/>
          <w:bCs/>
          <w:sz w:val="24"/>
          <w:szCs w:val="21"/>
        </w:rPr>
      </w:pPr>
      <w:r>
        <w:rPr>
          <w:rFonts w:hint="eastAsia" w:eastAsia="宋体"/>
          <w:bCs/>
          <w:sz w:val="24"/>
          <w:szCs w:val="21"/>
          <w:lang w:val="en-US" w:eastAsia="zh-CN"/>
        </w:rPr>
        <w:t>9</w:t>
      </w:r>
      <w:r>
        <w:rPr>
          <w:rFonts w:hint="eastAsia" w:eastAsia="宋体"/>
          <w:bCs/>
          <w:sz w:val="24"/>
          <w:szCs w:val="21"/>
        </w:rPr>
        <w:t>、遴选响应人经营行为必须符合国家法律、法规和有关规定。</w:t>
      </w:r>
    </w:p>
    <w:p w14:paraId="5CFA4963">
      <w:pPr>
        <w:spacing w:line="360" w:lineRule="auto"/>
        <w:ind w:firstLine="424" w:firstLineChars="177"/>
        <w:outlineLvl w:val="1"/>
        <w:rPr>
          <w:rFonts w:eastAsia="宋体"/>
          <w:bCs/>
          <w:sz w:val="24"/>
          <w:szCs w:val="21"/>
        </w:rPr>
      </w:pPr>
      <w:r>
        <w:rPr>
          <w:rFonts w:hint="eastAsia" w:eastAsia="宋体"/>
          <w:bCs/>
          <w:sz w:val="24"/>
          <w:szCs w:val="21"/>
        </w:rPr>
        <w:t>1</w:t>
      </w:r>
      <w:r>
        <w:rPr>
          <w:rFonts w:hint="eastAsia" w:eastAsia="宋体"/>
          <w:bCs/>
          <w:sz w:val="24"/>
          <w:szCs w:val="21"/>
          <w:lang w:val="en-US" w:eastAsia="zh-CN"/>
        </w:rPr>
        <w:t>0</w:t>
      </w:r>
      <w:r>
        <w:rPr>
          <w:rFonts w:hint="eastAsia" w:eastAsia="宋体"/>
          <w:bCs/>
          <w:sz w:val="24"/>
          <w:szCs w:val="21"/>
        </w:rPr>
        <w:t>、本次遴选不接受联合体遴选响应。</w:t>
      </w:r>
    </w:p>
    <w:p w14:paraId="2F8BDDBE">
      <w:pPr>
        <w:spacing w:line="360" w:lineRule="auto"/>
        <w:ind w:firstLine="424" w:firstLineChars="177"/>
        <w:outlineLvl w:val="1"/>
        <w:rPr>
          <w:rFonts w:eastAsia="宋体"/>
          <w:bCs/>
          <w:sz w:val="24"/>
          <w:szCs w:val="21"/>
        </w:rPr>
      </w:pPr>
      <w:r>
        <w:rPr>
          <w:rFonts w:hint="eastAsia" w:eastAsia="宋体"/>
          <w:bCs/>
          <w:sz w:val="24"/>
          <w:szCs w:val="21"/>
        </w:rPr>
        <w:t>1</w:t>
      </w:r>
      <w:r>
        <w:rPr>
          <w:rFonts w:hint="eastAsia" w:eastAsia="宋体"/>
          <w:bCs/>
          <w:sz w:val="24"/>
          <w:szCs w:val="21"/>
          <w:lang w:val="en-US" w:eastAsia="zh-CN"/>
        </w:rPr>
        <w:t>1</w:t>
      </w:r>
      <w:r>
        <w:rPr>
          <w:rFonts w:hint="eastAsia" w:eastAsia="宋体"/>
          <w:bCs/>
          <w:sz w:val="24"/>
          <w:szCs w:val="21"/>
        </w:rPr>
        <w:t>、本次遴选未得到采购人允许，不得转包、分包，否则取消其响应、成交资格，并赔偿采购人全部损失。</w:t>
      </w:r>
    </w:p>
    <w:p w14:paraId="72BAAEBE">
      <w:pPr>
        <w:pStyle w:val="23"/>
        <w:spacing w:line="360" w:lineRule="auto"/>
        <w:ind w:firstLine="482"/>
        <w:outlineLvl w:val="1"/>
        <w:rPr>
          <w:rFonts w:hAnsi="宋体"/>
          <w:b/>
          <w:sz w:val="24"/>
          <w:szCs w:val="24"/>
        </w:rPr>
      </w:pPr>
      <w:bookmarkStart w:id="82" w:name="_Toc184723250"/>
      <w:r>
        <w:rPr>
          <w:rFonts w:hint="eastAsia" w:hAnsi="宋体"/>
          <w:b/>
          <w:sz w:val="24"/>
          <w:szCs w:val="24"/>
        </w:rPr>
        <w:t>三、</w:t>
      </w:r>
      <w:bookmarkEnd w:id="80"/>
      <w:bookmarkEnd w:id="81"/>
      <w:r>
        <w:rPr>
          <w:rFonts w:hint="eastAsia" w:hAnsi="宋体"/>
          <w:b/>
          <w:sz w:val="24"/>
          <w:szCs w:val="24"/>
        </w:rPr>
        <w:t>技术服务要求：</w:t>
      </w:r>
      <w:bookmarkEnd w:id="82"/>
    </w:p>
    <w:p w14:paraId="0B72A95E">
      <w:pPr>
        <w:pStyle w:val="23"/>
        <w:spacing w:line="360" w:lineRule="auto"/>
        <w:ind w:firstLine="482"/>
        <w:outlineLvl w:val="1"/>
        <w:rPr>
          <w:rFonts w:hAnsi="宋体"/>
          <w:bCs/>
          <w:sz w:val="24"/>
          <w:szCs w:val="24"/>
        </w:rPr>
      </w:pPr>
      <w:bookmarkStart w:id="83" w:name="_Toc184723293"/>
      <w:r>
        <w:rPr>
          <w:rFonts w:hint="eastAsia" w:hAnsi="宋体"/>
          <w:bCs/>
          <w:sz w:val="24"/>
          <w:szCs w:val="24"/>
        </w:rPr>
        <w:t>(一)车辆要求</w:t>
      </w:r>
    </w:p>
    <w:p w14:paraId="22271B07">
      <w:pPr>
        <w:pStyle w:val="23"/>
        <w:spacing w:line="360" w:lineRule="auto"/>
        <w:ind w:firstLine="480" w:firstLineChars="200"/>
        <w:outlineLvl w:val="1"/>
        <w:rPr>
          <w:rFonts w:hAnsi="宋体"/>
          <w:bCs/>
          <w:sz w:val="24"/>
          <w:szCs w:val="24"/>
        </w:rPr>
      </w:pPr>
      <w:r>
        <w:rPr>
          <w:rFonts w:hint="eastAsia" w:hAnsi="宋体"/>
          <w:bCs/>
          <w:sz w:val="24"/>
          <w:szCs w:val="24"/>
        </w:rPr>
        <w:t>1.全部车辆必须是投标人所有(即车辆行驶证上的所有人为投标人)，上牌不超过6年的车辆，具有：行驶证、规格配置表、商业保险、机动车交通事故责任强制保险。</w:t>
      </w:r>
    </w:p>
    <w:p w14:paraId="745129F2">
      <w:pPr>
        <w:pStyle w:val="23"/>
        <w:spacing w:line="360" w:lineRule="auto"/>
        <w:ind w:firstLine="482"/>
        <w:outlineLvl w:val="1"/>
        <w:rPr>
          <w:rFonts w:hAnsi="宋体"/>
          <w:bCs/>
          <w:sz w:val="24"/>
          <w:szCs w:val="24"/>
        </w:rPr>
      </w:pPr>
      <w:r>
        <w:rPr>
          <w:rFonts w:hint="eastAsia" w:hAnsi="宋体"/>
          <w:bCs/>
          <w:sz w:val="24"/>
          <w:szCs w:val="24"/>
        </w:rPr>
        <w:t>2.全部车辆须年审合格，需配置空调、车辆定位系统(系统后台可查询车辆行驶轨迹)，行车记录仪 ，车况良好，符合安全行驶有关规定要求。</w:t>
      </w:r>
    </w:p>
    <w:p w14:paraId="0E51EA76">
      <w:pPr>
        <w:pStyle w:val="23"/>
        <w:spacing w:line="360" w:lineRule="auto"/>
        <w:ind w:firstLine="482"/>
        <w:outlineLvl w:val="1"/>
        <w:rPr>
          <w:rFonts w:hAnsi="宋体"/>
          <w:bCs/>
          <w:sz w:val="24"/>
          <w:szCs w:val="24"/>
        </w:rPr>
      </w:pPr>
      <w:r>
        <w:rPr>
          <w:rFonts w:hint="eastAsia" w:hAnsi="宋体"/>
          <w:bCs/>
          <w:sz w:val="24"/>
          <w:szCs w:val="24"/>
        </w:rPr>
        <w:t>3.全部车辆必须购买第三者保险和车上人员责任险(每座位的保险金额不低于人民币1万元)。。</w:t>
      </w:r>
    </w:p>
    <w:p w14:paraId="381FA600">
      <w:pPr>
        <w:pStyle w:val="23"/>
        <w:spacing w:line="360" w:lineRule="auto"/>
        <w:ind w:firstLine="482"/>
        <w:outlineLvl w:val="1"/>
        <w:rPr>
          <w:rFonts w:hAnsi="宋体"/>
          <w:bCs/>
          <w:sz w:val="24"/>
          <w:szCs w:val="24"/>
        </w:rPr>
      </w:pPr>
      <w:r>
        <w:rPr>
          <w:rFonts w:hint="eastAsia" w:hAnsi="宋体"/>
          <w:bCs/>
          <w:sz w:val="24"/>
          <w:szCs w:val="24"/>
        </w:rPr>
        <w:t>4.车容车貌良好，车内环境卫生清洁，车内配有瓶装水、干纸巾、湿纸巾、清洁袋、雨伞、充电线等设施。</w:t>
      </w:r>
    </w:p>
    <w:p w14:paraId="198683D9">
      <w:pPr>
        <w:pStyle w:val="23"/>
        <w:spacing w:line="360" w:lineRule="auto"/>
        <w:ind w:firstLine="482"/>
        <w:outlineLvl w:val="1"/>
        <w:rPr>
          <w:rFonts w:hAnsi="宋体"/>
          <w:bCs/>
          <w:sz w:val="24"/>
          <w:szCs w:val="24"/>
        </w:rPr>
      </w:pPr>
      <w:r>
        <w:rPr>
          <w:rFonts w:hint="eastAsia" w:hAnsi="宋体"/>
          <w:bCs/>
          <w:sz w:val="24"/>
          <w:szCs w:val="24"/>
        </w:rPr>
        <w:t>5.全部车辆需按照规定进行车辆检测和维护保养，保证车辆技术性能良好、符合安全驾驶条例。</w:t>
      </w:r>
    </w:p>
    <w:p w14:paraId="242E7649">
      <w:pPr>
        <w:pStyle w:val="23"/>
        <w:spacing w:line="360" w:lineRule="auto"/>
        <w:ind w:firstLine="482"/>
        <w:outlineLvl w:val="1"/>
        <w:rPr>
          <w:rFonts w:hAnsi="宋体"/>
          <w:bCs/>
          <w:sz w:val="24"/>
          <w:szCs w:val="24"/>
        </w:rPr>
      </w:pPr>
      <w:r>
        <w:rPr>
          <w:rFonts w:hint="eastAsia" w:hAnsi="宋体"/>
          <w:bCs/>
          <w:sz w:val="24"/>
          <w:szCs w:val="24"/>
        </w:rPr>
        <w:t>（二）服务人员要求</w:t>
      </w:r>
    </w:p>
    <w:p w14:paraId="2D15AE74">
      <w:pPr>
        <w:pStyle w:val="23"/>
        <w:spacing w:line="360" w:lineRule="auto"/>
        <w:ind w:firstLine="482"/>
        <w:outlineLvl w:val="1"/>
        <w:rPr>
          <w:rFonts w:hAnsi="宋体"/>
          <w:bCs/>
          <w:sz w:val="24"/>
          <w:szCs w:val="24"/>
        </w:rPr>
      </w:pPr>
      <w:r>
        <w:rPr>
          <w:rFonts w:hint="eastAsia" w:hAnsi="宋体"/>
          <w:bCs/>
          <w:sz w:val="24"/>
          <w:szCs w:val="24"/>
        </w:rPr>
        <w:t>1.安排2名或以上专职管理人员负责公务出行车辆租赁管理工作。</w:t>
      </w:r>
    </w:p>
    <w:p w14:paraId="34EDE37C">
      <w:pPr>
        <w:pStyle w:val="23"/>
        <w:spacing w:line="360" w:lineRule="auto"/>
        <w:ind w:firstLine="482"/>
        <w:outlineLvl w:val="1"/>
        <w:rPr>
          <w:rFonts w:hAnsi="宋体"/>
          <w:bCs/>
          <w:sz w:val="24"/>
          <w:szCs w:val="24"/>
        </w:rPr>
      </w:pPr>
      <w:r>
        <w:rPr>
          <w:rFonts w:hint="eastAsia" w:hAnsi="宋体"/>
          <w:bCs/>
          <w:sz w:val="24"/>
          <w:szCs w:val="24"/>
        </w:rPr>
        <w:t>2.驾驶人员应持有效驾驶证、三年或以上驾龄且年龄50周岁以下，驾驶人员需统一着装。</w:t>
      </w:r>
    </w:p>
    <w:p w14:paraId="7E81EF5E">
      <w:pPr>
        <w:pStyle w:val="23"/>
        <w:spacing w:line="360" w:lineRule="auto"/>
        <w:ind w:firstLine="482"/>
        <w:outlineLvl w:val="1"/>
        <w:rPr>
          <w:rFonts w:hAnsi="宋体"/>
          <w:bCs/>
          <w:sz w:val="24"/>
          <w:szCs w:val="24"/>
        </w:rPr>
      </w:pPr>
      <w:r>
        <w:rPr>
          <w:rFonts w:hint="eastAsia" w:hAnsi="宋体"/>
          <w:bCs/>
          <w:sz w:val="24"/>
          <w:szCs w:val="24"/>
        </w:rPr>
        <w:t>（三）其他要求</w:t>
      </w:r>
    </w:p>
    <w:p w14:paraId="54D64EF2">
      <w:pPr>
        <w:pStyle w:val="23"/>
        <w:spacing w:line="360" w:lineRule="auto"/>
        <w:ind w:firstLine="482"/>
        <w:outlineLvl w:val="1"/>
        <w:rPr>
          <w:rFonts w:hAnsi="宋体"/>
          <w:bCs/>
          <w:sz w:val="24"/>
          <w:szCs w:val="24"/>
        </w:rPr>
      </w:pPr>
      <w:r>
        <w:rPr>
          <w:rFonts w:hint="eastAsia" w:hAnsi="宋体"/>
          <w:bCs/>
          <w:sz w:val="24"/>
          <w:szCs w:val="24"/>
        </w:rPr>
        <w:t>1.投标人负责租车期间产生的一切运行费用。</w:t>
      </w:r>
    </w:p>
    <w:p w14:paraId="43E31A34">
      <w:pPr>
        <w:pStyle w:val="23"/>
        <w:spacing w:line="360" w:lineRule="auto"/>
        <w:ind w:firstLine="482"/>
        <w:outlineLvl w:val="1"/>
        <w:rPr>
          <w:rFonts w:hAnsi="宋体"/>
          <w:bCs/>
          <w:sz w:val="24"/>
          <w:szCs w:val="24"/>
        </w:rPr>
      </w:pPr>
      <w:r>
        <w:rPr>
          <w:rFonts w:hint="eastAsia" w:hAnsi="宋体"/>
          <w:bCs/>
          <w:sz w:val="24"/>
          <w:szCs w:val="24"/>
        </w:rPr>
        <w:t>2.在出行中，因车辆原因或投标人原因无法使用车辆时，投标人要提供同等档次的备用车辆，并不得额外加收费用。若在30分钟内未能调派车辆，投标人需承担采购人另行租车的费用。如发生交通事故，投标人收到报告后应立即采取应急措施并及时处理。</w:t>
      </w:r>
    </w:p>
    <w:p w14:paraId="6C2366C6">
      <w:pPr>
        <w:pStyle w:val="23"/>
        <w:spacing w:line="360" w:lineRule="auto"/>
        <w:ind w:firstLine="482"/>
        <w:outlineLvl w:val="1"/>
        <w:rPr>
          <w:rFonts w:hAnsi="宋体"/>
          <w:bCs/>
          <w:sz w:val="24"/>
          <w:szCs w:val="24"/>
        </w:rPr>
      </w:pPr>
      <w:r>
        <w:rPr>
          <w:rFonts w:hint="eastAsia" w:hAnsi="宋体"/>
          <w:bCs/>
          <w:sz w:val="24"/>
          <w:szCs w:val="24"/>
        </w:rPr>
        <w:t>3.投标人应按需方指定时间地点随叫随到。行车线路由采购人确定，供方不得以任何理由拒绝。</w:t>
      </w:r>
    </w:p>
    <w:p w14:paraId="7BAB917D">
      <w:pPr>
        <w:pStyle w:val="23"/>
        <w:spacing w:line="360" w:lineRule="auto"/>
        <w:ind w:firstLine="482"/>
        <w:outlineLvl w:val="1"/>
        <w:rPr>
          <w:rFonts w:hAnsi="宋体"/>
          <w:bCs/>
          <w:sz w:val="24"/>
          <w:szCs w:val="24"/>
        </w:rPr>
      </w:pPr>
      <w:r>
        <w:rPr>
          <w:rFonts w:hint="eastAsia" w:hAnsi="宋体"/>
          <w:bCs/>
          <w:sz w:val="24"/>
          <w:szCs w:val="24"/>
        </w:rPr>
        <w:t>4.投标人应保证服务所必需的车型及数量，车龄须符合营运车辆的标准和要求。</w:t>
      </w:r>
    </w:p>
    <w:p w14:paraId="1F0FAC9F">
      <w:pPr>
        <w:pStyle w:val="23"/>
        <w:spacing w:line="360" w:lineRule="auto"/>
        <w:ind w:firstLine="482"/>
        <w:outlineLvl w:val="1"/>
        <w:rPr>
          <w:rFonts w:hAnsi="宋体"/>
          <w:bCs/>
          <w:sz w:val="24"/>
          <w:szCs w:val="24"/>
        </w:rPr>
      </w:pPr>
      <w:r>
        <w:rPr>
          <w:rFonts w:hint="eastAsia" w:hAnsi="宋体"/>
          <w:bCs/>
          <w:sz w:val="24"/>
          <w:szCs w:val="24"/>
        </w:rPr>
        <w:t>5.具有健全的管理制度，能够严格按照汽车租赁管理法规《小微型客车租赁经营服务管理办法》  (交通运输部令第22号) 和《广东省道路运输条例》开展相关业务。</w:t>
      </w:r>
    </w:p>
    <w:p w14:paraId="5DE2399B">
      <w:pPr>
        <w:pStyle w:val="23"/>
        <w:spacing w:line="360" w:lineRule="auto"/>
        <w:ind w:firstLine="482" w:firstLineChars="200"/>
        <w:outlineLvl w:val="1"/>
        <w:rPr>
          <w:rFonts w:hAnsi="宋体"/>
          <w:b/>
          <w:sz w:val="24"/>
          <w:szCs w:val="24"/>
        </w:rPr>
      </w:pPr>
      <w:r>
        <w:rPr>
          <w:rFonts w:hint="eastAsia" w:hAnsi="宋体"/>
          <w:b/>
          <w:sz w:val="24"/>
          <w:szCs w:val="24"/>
        </w:rPr>
        <w:t>四、报价要求</w:t>
      </w:r>
      <w:bookmarkEnd w:id="83"/>
    </w:p>
    <w:p w14:paraId="06773171">
      <w:pPr>
        <w:pStyle w:val="23"/>
        <w:spacing w:line="360" w:lineRule="auto"/>
        <w:ind w:firstLine="482"/>
        <w:outlineLvl w:val="1"/>
        <w:rPr>
          <w:rFonts w:hAnsi="宋体"/>
          <w:sz w:val="24"/>
          <w:szCs w:val="24"/>
        </w:rPr>
      </w:pPr>
      <w:bookmarkStart w:id="84" w:name="_Toc184723294"/>
      <w:r>
        <w:rPr>
          <w:rFonts w:hint="eastAsia" w:hAnsi="宋体"/>
          <w:sz w:val="24"/>
          <w:szCs w:val="24"/>
        </w:rPr>
        <w:t>1、报价方式：</w:t>
      </w:r>
      <w:bookmarkEnd w:id="84"/>
    </w:p>
    <w:p w14:paraId="0B41212D">
      <w:pPr>
        <w:pStyle w:val="23"/>
        <w:spacing w:line="360" w:lineRule="auto"/>
        <w:ind w:firstLine="482"/>
        <w:outlineLvl w:val="1"/>
        <w:rPr>
          <w:rFonts w:hAnsi="宋体"/>
          <w:sz w:val="24"/>
          <w:szCs w:val="24"/>
        </w:rPr>
      </w:pPr>
      <w:bookmarkStart w:id="85" w:name="_Toc184723295"/>
      <w:r>
        <w:rPr>
          <w:rFonts w:hint="eastAsia" w:hAnsi="宋体"/>
          <w:sz w:val="24"/>
          <w:szCs w:val="24"/>
        </w:rPr>
        <w:t>遴选响应人应根据遴选文件的要求，结合本单位的实际情况考虑后进行一次性报价</w:t>
      </w:r>
      <w:bookmarkEnd w:id="85"/>
      <w:r>
        <w:rPr>
          <w:rFonts w:hint="eastAsia" w:hAnsi="宋体"/>
          <w:sz w:val="24"/>
          <w:szCs w:val="24"/>
        </w:rPr>
        <w:t>。</w:t>
      </w:r>
    </w:p>
    <w:p w14:paraId="30ACA31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本项目最高限价金额为</w:t>
      </w:r>
      <w:r>
        <w:rPr>
          <w:rFonts w:ascii="宋体" w:hAnsi="宋体" w:eastAsia="宋体" w:cs="宋体"/>
          <w:b/>
          <w:bCs/>
          <w:sz w:val="24"/>
          <w:szCs w:val="24"/>
          <w:u w:val="single"/>
        </w:rPr>
        <w:t>¥</w:t>
      </w:r>
      <w:r>
        <w:rPr>
          <w:rFonts w:hint="eastAsia" w:ascii="宋体" w:hAnsi="宋体" w:eastAsia="宋体" w:cs="宋体"/>
          <w:b/>
          <w:bCs/>
          <w:sz w:val="24"/>
          <w:szCs w:val="24"/>
          <w:u w:val="single"/>
        </w:rPr>
        <w:t>150000.00元（大写：人民币壹拾伍万整）</w:t>
      </w:r>
      <w:r>
        <w:rPr>
          <w:rFonts w:hint="eastAsia" w:ascii="宋体" w:hAnsi="宋体" w:eastAsia="宋体" w:cs="宋体"/>
          <w:b/>
          <w:bCs/>
          <w:sz w:val="24"/>
          <w:szCs w:val="24"/>
        </w:rPr>
        <w:t>。</w:t>
      </w:r>
    </w:p>
    <w:p w14:paraId="513502F8">
      <w:pPr>
        <w:pStyle w:val="23"/>
        <w:spacing w:line="360" w:lineRule="auto"/>
        <w:ind w:firstLine="482"/>
        <w:outlineLvl w:val="1"/>
        <w:rPr>
          <w:rFonts w:hAnsi="宋体"/>
          <w:b/>
          <w:sz w:val="24"/>
          <w:szCs w:val="24"/>
        </w:rPr>
      </w:pPr>
      <w:bookmarkStart w:id="86" w:name="_Toc184723296"/>
      <w:r>
        <w:rPr>
          <w:rFonts w:hint="eastAsia" w:hAnsi="宋体"/>
          <w:b/>
          <w:sz w:val="24"/>
          <w:szCs w:val="24"/>
        </w:rPr>
        <w:t>五</w:t>
      </w:r>
      <w:r>
        <w:rPr>
          <w:rFonts w:hAnsi="宋体"/>
          <w:b/>
          <w:sz w:val="24"/>
          <w:szCs w:val="24"/>
        </w:rPr>
        <w:t>、</w:t>
      </w:r>
      <w:r>
        <w:rPr>
          <w:rFonts w:hint="eastAsia" w:hAnsi="宋体"/>
          <w:b/>
          <w:sz w:val="24"/>
          <w:szCs w:val="24"/>
        </w:rPr>
        <w:t>评审办法和标准</w:t>
      </w:r>
      <w:bookmarkEnd w:id="86"/>
    </w:p>
    <w:p w14:paraId="71CEEC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评审原则：综合评分法。</w:t>
      </w:r>
    </w:p>
    <w:p w14:paraId="6A52F66C">
      <w:pPr>
        <w:pStyle w:val="23"/>
        <w:spacing w:line="360" w:lineRule="auto"/>
        <w:ind w:firstLine="482"/>
        <w:outlineLvl w:val="1"/>
        <w:rPr>
          <w:rFonts w:hAnsi="宋体"/>
          <w:b/>
          <w:sz w:val="24"/>
          <w:szCs w:val="24"/>
        </w:rPr>
      </w:pPr>
      <w:bookmarkStart w:id="87" w:name="_Toc184723297"/>
      <w:r>
        <w:rPr>
          <w:rFonts w:hint="eastAsia" w:hAnsi="宋体"/>
          <w:b/>
          <w:sz w:val="24"/>
          <w:szCs w:val="24"/>
        </w:rPr>
        <w:t>六</w:t>
      </w:r>
      <w:r>
        <w:rPr>
          <w:rFonts w:hAnsi="宋体"/>
          <w:b/>
          <w:sz w:val="24"/>
          <w:szCs w:val="24"/>
        </w:rPr>
        <w:t>、验收标准</w:t>
      </w:r>
      <w:bookmarkEnd w:id="87"/>
    </w:p>
    <w:p w14:paraId="2DAC285B">
      <w:pPr>
        <w:spacing w:line="360" w:lineRule="auto"/>
        <w:ind w:firstLine="480" w:firstLineChars="200"/>
        <w:rPr>
          <w:rFonts w:ascii="宋体" w:hAnsi="宋体" w:eastAsia="宋体" w:cs="宋体"/>
          <w:sz w:val="24"/>
          <w:szCs w:val="24"/>
        </w:rPr>
      </w:pPr>
      <w:r>
        <w:rPr>
          <w:rFonts w:hint="eastAsia" w:ascii="宋体" w:hAnsi="Courier New" w:eastAsia="宋体"/>
          <w:sz w:val="24"/>
          <w:szCs w:val="21"/>
        </w:rPr>
        <w:t>符合上述第三点“技术服务要求”</w:t>
      </w:r>
      <w:r>
        <w:rPr>
          <w:rFonts w:hint="eastAsia" w:ascii="宋体" w:hAnsi="宋体" w:eastAsia="宋体" w:cs="宋体"/>
          <w:sz w:val="24"/>
          <w:szCs w:val="24"/>
        </w:rPr>
        <w:t>。</w:t>
      </w:r>
    </w:p>
    <w:bookmarkEnd w:id="69"/>
    <w:bookmarkEnd w:id="70"/>
    <w:bookmarkEnd w:id="71"/>
    <w:bookmarkEnd w:id="72"/>
    <w:bookmarkEnd w:id="73"/>
    <w:bookmarkEnd w:id="74"/>
    <w:bookmarkEnd w:id="75"/>
    <w:p w14:paraId="023F9802">
      <w:pPr>
        <w:rPr>
          <w:sz w:val="36"/>
          <w:szCs w:val="28"/>
        </w:rPr>
      </w:pPr>
      <w:bookmarkStart w:id="88" w:name="_Toc51939417"/>
      <w:bookmarkStart w:id="89" w:name="_Toc56352971"/>
      <w:bookmarkStart w:id="90" w:name="_Toc51756452"/>
      <w:bookmarkStart w:id="91" w:name="_Toc52027886"/>
      <w:bookmarkStart w:id="92" w:name="_Toc52021499"/>
      <w:bookmarkStart w:id="93" w:name="_Toc467236723"/>
      <w:bookmarkStart w:id="94" w:name="_Toc458262598"/>
      <w:bookmarkStart w:id="95" w:name="_Toc486671527"/>
      <w:bookmarkStart w:id="96" w:name="_Toc476976155"/>
      <w:r>
        <w:rPr>
          <w:sz w:val="36"/>
          <w:szCs w:val="28"/>
        </w:rPr>
        <w:br w:type="page"/>
      </w:r>
    </w:p>
    <w:p w14:paraId="5DA23D09">
      <w:pPr>
        <w:pStyle w:val="3"/>
        <w:keepNext w:val="0"/>
        <w:keepLines w:val="0"/>
        <w:spacing w:before="0" w:after="0" w:line="360" w:lineRule="auto"/>
        <w:jc w:val="center"/>
        <w:rPr>
          <w:rFonts w:ascii="Times New Roman"/>
          <w:sz w:val="36"/>
          <w:szCs w:val="28"/>
        </w:rPr>
      </w:pPr>
      <w:bookmarkStart w:id="97" w:name="_Toc184723298"/>
      <w:r>
        <w:rPr>
          <w:rFonts w:ascii="Times New Roman"/>
          <w:sz w:val="36"/>
          <w:szCs w:val="28"/>
        </w:rPr>
        <w:t>第三部分</w:t>
      </w:r>
      <w:bookmarkEnd w:id="88"/>
      <w:bookmarkEnd w:id="89"/>
      <w:bookmarkEnd w:id="90"/>
      <w:bookmarkEnd w:id="91"/>
      <w:bookmarkEnd w:id="92"/>
      <w:r>
        <w:rPr>
          <w:rFonts w:ascii="Times New Roman"/>
          <w:sz w:val="36"/>
          <w:szCs w:val="28"/>
        </w:rPr>
        <w:t xml:space="preserve">  供应商须知</w:t>
      </w:r>
      <w:bookmarkEnd w:id="93"/>
      <w:bookmarkEnd w:id="94"/>
      <w:bookmarkEnd w:id="95"/>
      <w:bookmarkEnd w:id="96"/>
      <w:bookmarkEnd w:id="97"/>
    </w:p>
    <w:p w14:paraId="59985203">
      <w:pPr>
        <w:pStyle w:val="4"/>
        <w:keepNext w:val="0"/>
        <w:keepLines w:val="0"/>
        <w:spacing w:beforeLines="50" w:after="0" w:line="360" w:lineRule="auto"/>
        <w:jc w:val="center"/>
        <w:rPr>
          <w:rFonts w:ascii="Times New Roman" w:hAnsi="Times New Roman" w:eastAsia="宋体"/>
          <w:sz w:val="24"/>
          <w:szCs w:val="21"/>
        </w:rPr>
      </w:pPr>
      <w:bookmarkStart w:id="98" w:name="_Toc6968687"/>
      <w:bookmarkStart w:id="99" w:name="_Toc507407359"/>
      <w:bookmarkStart w:id="100" w:name="_Toc6882675"/>
      <w:bookmarkStart w:id="101" w:name="_Toc466786434"/>
      <w:bookmarkStart w:id="102" w:name="_Toc102277756"/>
      <w:bookmarkStart w:id="103" w:name="_Toc184723299"/>
      <w:bookmarkStart w:id="104" w:name="_Toc468606013"/>
      <w:bookmarkStart w:id="105" w:name="_Toc479991566"/>
      <w:bookmarkStart w:id="106" w:name="_Toc468157520"/>
      <w:bookmarkStart w:id="107" w:name="_Toc48207756"/>
      <w:bookmarkStart w:id="108" w:name="_Toc480021037"/>
      <w:bookmarkStart w:id="109" w:name="_Toc458262599"/>
      <w:bookmarkStart w:id="110" w:name="_Toc467236724"/>
      <w:bookmarkStart w:id="111" w:name="_Toc480171863"/>
      <w:bookmarkStart w:id="112" w:name="_Toc480010692"/>
      <w:bookmarkStart w:id="113" w:name="_Toc480020241"/>
      <w:bookmarkStart w:id="114" w:name="_Toc467987807"/>
      <w:r>
        <w:rPr>
          <w:rFonts w:ascii="Times New Roman" w:hAnsi="Times New Roman" w:eastAsia="宋体"/>
          <w:sz w:val="24"/>
          <w:szCs w:val="21"/>
        </w:rPr>
        <w:t>一、说  明</w:t>
      </w:r>
      <w:bookmarkEnd w:id="98"/>
      <w:bookmarkEnd w:id="99"/>
      <w:bookmarkEnd w:id="100"/>
      <w:bookmarkEnd w:id="101"/>
      <w:bookmarkEnd w:id="102"/>
      <w:bookmarkEnd w:id="103"/>
    </w:p>
    <w:p w14:paraId="4BB46A51">
      <w:pPr>
        <w:pStyle w:val="6"/>
        <w:keepNext w:val="0"/>
        <w:keepLines w:val="0"/>
        <w:adjustRightInd/>
        <w:spacing w:before="0" w:after="0" w:line="360" w:lineRule="auto"/>
        <w:ind w:firstLine="482" w:firstLineChars="200"/>
        <w:rPr>
          <w:rFonts w:ascii="Times New Roman"/>
          <w:b w:val="0"/>
          <w:sz w:val="24"/>
          <w:szCs w:val="21"/>
        </w:rPr>
      </w:pPr>
      <w:bookmarkStart w:id="115" w:name="_Toc475249114"/>
      <w:r>
        <w:rPr>
          <w:rFonts w:ascii="Times New Roman"/>
          <w:sz w:val="24"/>
          <w:szCs w:val="21"/>
        </w:rPr>
        <w:t>1.适用范围</w:t>
      </w:r>
      <w:bookmarkEnd w:id="115"/>
    </w:p>
    <w:p w14:paraId="5C393C9B">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rPr>
        <w:t>遴选</w:t>
      </w:r>
      <w:r>
        <w:rPr>
          <w:rFonts w:eastAsia="宋体"/>
          <w:sz w:val="24"/>
          <w:szCs w:val="21"/>
        </w:rPr>
        <w:t>文件仅适用于本次采购邀请中所叙述的项目。</w:t>
      </w:r>
    </w:p>
    <w:p w14:paraId="6E06E92C">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rPr>
        <w:t>遴选</w:t>
      </w:r>
      <w:r>
        <w:rPr>
          <w:rFonts w:eastAsia="宋体"/>
          <w:sz w:val="24"/>
          <w:szCs w:val="21"/>
        </w:rPr>
        <w:t>文件的解释权</w:t>
      </w:r>
      <w:r>
        <w:rPr>
          <w:rFonts w:hint="eastAsia" w:eastAsia="宋体"/>
          <w:sz w:val="24"/>
          <w:szCs w:val="21"/>
        </w:rPr>
        <w:t>归采购人所有</w:t>
      </w:r>
      <w:r>
        <w:rPr>
          <w:rFonts w:eastAsia="宋体"/>
          <w:sz w:val="24"/>
          <w:szCs w:val="21"/>
        </w:rPr>
        <w:t>。</w:t>
      </w:r>
    </w:p>
    <w:p w14:paraId="3D35494A">
      <w:pPr>
        <w:pStyle w:val="6"/>
        <w:keepNext w:val="0"/>
        <w:keepLines w:val="0"/>
        <w:adjustRightInd/>
        <w:spacing w:before="0" w:after="0" w:line="360" w:lineRule="auto"/>
        <w:ind w:firstLine="482" w:firstLineChars="200"/>
        <w:rPr>
          <w:rFonts w:ascii="Times New Roman"/>
          <w:b w:val="0"/>
          <w:sz w:val="24"/>
          <w:szCs w:val="21"/>
        </w:rPr>
      </w:pPr>
      <w:bookmarkStart w:id="116" w:name="_Toc475249115"/>
      <w:r>
        <w:rPr>
          <w:rFonts w:ascii="Times New Roman"/>
          <w:sz w:val="24"/>
          <w:szCs w:val="21"/>
        </w:rPr>
        <w:t>2.定义</w:t>
      </w:r>
      <w:bookmarkEnd w:id="116"/>
    </w:p>
    <w:p w14:paraId="0A1570AD">
      <w:pPr>
        <w:spacing w:line="360" w:lineRule="auto"/>
        <w:ind w:firstLine="480" w:firstLineChars="200"/>
        <w:outlineLvl w:val="3"/>
        <w:rPr>
          <w:rFonts w:ascii="宋体" w:hAnsi="宋体" w:eastAsia="宋体"/>
          <w:sz w:val="24"/>
          <w:szCs w:val="21"/>
        </w:rPr>
      </w:pPr>
      <w:r>
        <w:rPr>
          <w:rFonts w:eastAsia="宋体"/>
          <w:sz w:val="24"/>
          <w:szCs w:val="21"/>
        </w:rPr>
        <w:t>2.1“</w:t>
      </w:r>
      <w:r>
        <w:rPr>
          <w:rFonts w:hint="eastAsia" w:eastAsia="宋体"/>
          <w:sz w:val="24"/>
          <w:szCs w:val="21"/>
        </w:rPr>
        <w:t>采购人</w:t>
      </w:r>
      <w:r>
        <w:rPr>
          <w:rFonts w:eastAsia="宋体"/>
          <w:sz w:val="24"/>
          <w:szCs w:val="21"/>
        </w:rPr>
        <w:t>”是指</w:t>
      </w:r>
      <w:r>
        <w:rPr>
          <w:rFonts w:hint="eastAsia" w:ascii="宋体" w:hAnsi="宋体" w:eastAsia="宋体"/>
          <w:sz w:val="24"/>
          <w:szCs w:val="21"/>
        </w:rPr>
        <w:t>开平市中医院</w:t>
      </w:r>
      <w:r>
        <w:rPr>
          <w:rFonts w:ascii="宋体" w:hAnsi="宋体" w:eastAsia="宋体"/>
          <w:sz w:val="24"/>
          <w:szCs w:val="21"/>
        </w:rPr>
        <w:t>。</w:t>
      </w:r>
    </w:p>
    <w:p w14:paraId="28014D0B">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2</w:t>
      </w:r>
      <w:r>
        <w:rPr>
          <w:rFonts w:eastAsia="宋体"/>
          <w:sz w:val="24"/>
          <w:szCs w:val="21"/>
        </w:rPr>
        <w:t>“供应商”指向</w:t>
      </w:r>
      <w:r>
        <w:rPr>
          <w:rFonts w:hint="eastAsia" w:eastAsia="宋体"/>
          <w:sz w:val="24"/>
          <w:szCs w:val="21"/>
        </w:rPr>
        <w:t>采购人</w:t>
      </w:r>
      <w:r>
        <w:rPr>
          <w:rFonts w:eastAsia="宋体"/>
          <w:sz w:val="24"/>
          <w:szCs w:val="21"/>
        </w:rPr>
        <w:t>提交响应文件的法人、其他组织或自然人。</w:t>
      </w:r>
    </w:p>
    <w:p w14:paraId="6420A9E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3</w:t>
      </w:r>
      <w:r>
        <w:rPr>
          <w:rFonts w:eastAsia="宋体"/>
          <w:sz w:val="24"/>
          <w:szCs w:val="21"/>
        </w:rPr>
        <w:t>服务：</w:t>
      </w:r>
      <w:r>
        <w:rPr>
          <w:rFonts w:hint="eastAsia" w:eastAsia="宋体"/>
          <w:sz w:val="24"/>
          <w:szCs w:val="21"/>
        </w:rPr>
        <w:t>遴选</w:t>
      </w:r>
      <w:r>
        <w:rPr>
          <w:rFonts w:eastAsia="宋体"/>
          <w:sz w:val="24"/>
          <w:szCs w:val="21"/>
        </w:rPr>
        <w:t>文件规定卖方必须承担的咨询、技术协助及其它相关义务。</w:t>
      </w:r>
    </w:p>
    <w:p w14:paraId="2CB2FA09">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4</w:t>
      </w:r>
      <w:r>
        <w:rPr>
          <w:rFonts w:eastAsia="宋体"/>
          <w:sz w:val="24"/>
          <w:szCs w:val="21"/>
        </w:rPr>
        <w:t>语言：采购文件的语言为简体中文。</w:t>
      </w:r>
    </w:p>
    <w:p w14:paraId="4D5D4883">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5</w:t>
      </w:r>
      <w:r>
        <w:rPr>
          <w:rFonts w:eastAsia="宋体"/>
          <w:sz w:val="24"/>
          <w:szCs w:val="21"/>
        </w:rPr>
        <w:t>日期：指公历日。</w:t>
      </w:r>
    </w:p>
    <w:p w14:paraId="633A6DC2">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6</w:t>
      </w:r>
      <w:r>
        <w:rPr>
          <w:rFonts w:eastAsia="宋体"/>
          <w:sz w:val="24"/>
          <w:szCs w:val="21"/>
        </w:rPr>
        <w:t>时间：指北京时间。</w:t>
      </w:r>
    </w:p>
    <w:p w14:paraId="00086AE9">
      <w:pPr>
        <w:pStyle w:val="6"/>
        <w:keepNext w:val="0"/>
        <w:keepLines w:val="0"/>
        <w:adjustRightInd/>
        <w:spacing w:before="0" w:after="0" w:line="360" w:lineRule="auto"/>
        <w:ind w:firstLine="482" w:firstLineChars="200"/>
        <w:rPr>
          <w:rFonts w:ascii="Times New Roman"/>
          <w:sz w:val="24"/>
          <w:szCs w:val="21"/>
        </w:rPr>
      </w:pPr>
      <w:bookmarkStart w:id="117" w:name="_Toc110953831"/>
      <w:bookmarkStart w:id="118" w:name="_Toc466786435"/>
      <w:bookmarkStart w:id="119" w:name="_Toc102277757"/>
      <w:bookmarkStart w:id="120" w:name="_Toc6882676"/>
      <w:bookmarkStart w:id="121" w:name="_Toc507407360"/>
      <w:bookmarkStart w:id="122" w:name="_Toc6968688"/>
      <w:r>
        <w:rPr>
          <w:rFonts w:ascii="Times New Roman"/>
          <w:sz w:val="24"/>
          <w:szCs w:val="21"/>
        </w:rPr>
        <w:t>3.适用法律</w:t>
      </w:r>
      <w:bookmarkEnd w:id="117"/>
    </w:p>
    <w:p w14:paraId="669CE052">
      <w:pPr>
        <w:spacing w:line="360" w:lineRule="auto"/>
        <w:ind w:firstLine="480" w:firstLineChars="200"/>
        <w:rPr>
          <w:rFonts w:eastAsia="宋体"/>
          <w:sz w:val="24"/>
          <w:szCs w:val="21"/>
        </w:rPr>
      </w:pPr>
      <w:r>
        <w:rPr>
          <w:rFonts w:hint="eastAsia" w:eastAsia="宋体"/>
          <w:sz w:val="24"/>
          <w:szCs w:val="21"/>
        </w:rPr>
        <w:t>采购人和</w:t>
      </w:r>
      <w:r>
        <w:rPr>
          <w:rFonts w:eastAsia="宋体"/>
          <w:sz w:val="24"/>
          <w:szCs w:val="21"/>
        </w:rPr>
        <w:t>供应商均应当遵守《中华人民共和国政府采购法》、《中华人民共和国政府采购法实施条例》及相关法律法规。</w:t>
      </w:r>
    </w:p>
    <w:p w14:paraId="47B8BC84">
      <w:pPr>
        <w:pStyle w:val="6"/>
        <w:keepNext w:val="0"/>
        <w:keepLines w:val="0"/>
        <w:adjustRightInd/>
        <w:spacing w:before="0" w:after="0" w:line="360" w:lineRule="auto"/>
        <w:ind w:firstLine="482" w:firstLineChars="200"/>
        <w:rPr>
          <w:rFonts w:ascii="Times New Roman"/>
          <w:b w:val="0"/>
          <w:sz w:val="24"/>
          <w:szCs w:val="21"/>
        </w:rPr>
      </w:pPr>
      <w:bookmarkStart w:id="123" w:name="_Toc110953832"/>
      <w:r>
        <w:rPr>
          <w:rFonts w:ascii="Times New Roman"/>
          <w:sz w:val="24"/>
          <w:szCs w:val="21"/>
        </w:rPr>
        <w:t>4.知识产权</w:t>
      </w:r>
      <w:bookmarkEnd w:id="123"/>
    </w:p>
    <w:p w14:paraId="1F727D62">
      <w:pPr>
        <w:spacing w:line="360" w:lineRule="auto"/>
        <w:ind w:firstLine="480" w:firstLineChars="200"/>
        <w:rPr>
          <w:rFonts w:eastAsia="宋体"/>
          <w:sz w:val="24"/>
          <w:szCs w:val="21"/>
        </w:rPr>
      </w:pPr>
      <w:r>
        <w:rPr>
          <w:rFonts w:eastAsia="宋体"/>
          <w:sz w:val="24"/>
          <w:szCs w:val="21"/>
        </w:rPr>
        <w:t>4.1供应商应当保证，</w:t>
      </w:r>
      <w:r>
        <w:rPr>
          <w:rFonts w:hint="eastAsia" w:eastAsia="宋体"/>
          <w:sz w:val="24"/>
          <w:szCs w:val="21"/>
        </w:rPr>
        <w:t>采购人</w:t>
      </w:r>
      <w:r>
        <w:rPr>
          <w:rFonts w:eastAsia="宋体"/>
          <w:sz w:val="24"/>
          <w:szCs w:val="21"/>
        </w:rPr>
        <w:t>在中华人民共和国境内使用货物或货物的任何一部分时，</w:t>
      </w:r>
      <w:r>
        <w:rPr>
          <w:rFonts w:hint="eastAsia" w:eastAsia="宋体"/>
          <w:sz w:val="24"/>
          <w:szCs w:val="21"/>
        </w:rPr>
        <w:t>采购人</w:t>
      </w:r>
      <w:r>
        <w:rPr>
          <w:rFonts w:eastAsia="宋体"/>
          <w:sz w:val="24"/>
          <w:szCs w:val="21"/>
        </w:rPr>
        <w:t>免受第三方提出侵犯其专利权、商标权或其它知识产权的起诉。</w:t>
      </w:r>
    </w:p>
    <w:p w14:paraId="00DD232A">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068E6B4E">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rPr>
        <w:t>遴选</w:t>
      </w:r>
      <w:r>
        <w:rPr>
          <w:rFonts w:eastAsia="宋体"/>
          <w:sz w:val="24"/>
          <w:szCs w:val="21"/>
        </w:rPr>
        <w:t>）报价中必须包括有合法获取该知识产权的相关费用，否则，由此而产生的一切法律和经济纠纷由供应商承担责任。</w:t>
      </w:r>
    </w:p>
    <w:p w14:paraId="1260C7F0">
      <w:pPr>
        <w:pStyle w:val="6"/>
        <w:keepNext w:val="0"/>
        <w:keepLines w:val="0"/>
        <w:adjustRightInd/>
        <w:spacing w:before="0" w:after="0" w:line="360" w:lineRule="auto"/>
        <w:ind w:firstLine="482" w:firstLineChars="200"/>
        <w:rPr>
          <w:rFonts w:ascii="Times New Roman"/>
          <w:b w:val="0"/>
          <w:bCs/>
          <w:sz w:val="24"/>
          <w:szCs w:val="21"/>
        </w:rPr>
      </w:pPr>
      <w:bookmarkStart w:id="124" w:name="_Toc110953833"/>
      <w:r>
        <w:rPr>
          <w:rFonts w:ascii="Times New Roman"/>
          <w:sz w:val="24"/>
          <w:szCs w:val="21"/>
        </w:rPr>
        <w:t>5.禁止事项</w:t>
      </w:r>
      <w:bookmarkEnd w:id="124"/>
    </w:p>
    <w:p w14:paraId="3F570D45">
      <w:pPr>
        <w:spacing w:line="360" w:lineRule="auto"/>
        <w:ind w:firstLine="480" w:firstLineChars="200"/>
        <w:rPr>
          <w:rFonts w:eastAsia="宋体"/>
          <w:sz w:val="24"/>
          <w:szCs w:val="21"/>
        </w:rPr>
      </w:pPr>
      <w:bookmarkStart w:id="125" w:name="_Toc98126218"/>
      <w:bookmarkStart w:id="126" w:name="_Toc98126293"/>
      <w:r>
        <w:rPr>
          <w:rFonts w:eastAsia="宋体"/>
          <w:sz w:val="24"/>
          <w:szCs w:val="21"/>
        </w:rPr>
        <w:t>5.1</w:t>
      </w:r>
      <w:r>
        <w:rPr>
          <w:rFonts w:hint="eastAsia" w:eastAsia="宋体"/>
          <w:sz w:val="24"/>
          <w:szCs w:val="21"/>
        </w:rPr>
        <w:t>采购人和</w:t>
      </w:r>
      <w:r>
        <w:rPr>
          <w:rFonts w:eastAsia="宋体"/>
          <w:sz w:val="24"/>
          <w:szCs w:val="21"/>
        </w:rPr>
        <w:t>供应商不得相互串通损害国家利益、社会公共利益和其他当事人的合法权益。</w:t>
      </w:r>
    </w:p>
    <w:p w14:paraId="1213C44B">
      <w:pPr>
        <w:spacing w:line="360" w:lineRule="auto"/>
        <w:ind w:firstLine="480" w:firstLineChars="200"/>
        <w:rPr>
          <w:rFonts w:eastAsia="宋体"/>
          <w:sz w:val="24"/>
          <w:szCs w:val="21"/>
        </w:rPr>
      </w:pPr>
      <w:r>
        <w:rPr>
          <w:rFonts w:eastAsia="宋体"/>
          <w:sz w:val="24"/>
          <w:szCs w:val="21"/>
        </w:rPr>
        <w:t>5.2供应商不得向</w:t>
      </w:r>
      <w:r>
        <w:rPr>
          <w:rFonts w:hint="eastAsia" w:eastAsia="宋体"/>
          <w:sz w:val="24"/>
          <w:szCs w:val="21"/>
        </w:rPr>
        <w:t>采购人</w:t>
      </w:r>
      <w:r>
        <w:rPr>
          <w:rFonts w:eastAsia="宋体"/>
          <w:sz w:val="24"/>
          <w:szCs w:val="21"/>
        </w:rPr>
        <w:t>、</w:t>
      </w:r>
      <w:r>
        <w:rPr>
          <w:rFonts w:hint="eastAsia" w:eastAsia="宋体"/>
          <w:sz w:val="24"/>
          <w:szCs w:val="21"/>
        </w:rPr>
        <w:t>遴选</w:t>
      </w:r>
      <w:r>
        <w:rPr>
          <w:rFonts w:eastAsia="宋体"/>
          <w:sz w:val="24"/>
          <w:szCs w:val="21"/>
        </w:rPr>
        <w:t>小组的组成人员行贿或者采取其他不正当手段谋取成交。</w:t>
      </w:r>
      <w:bookmarkEnd w:id="125"/>
      <w:bookmarkEnd w:id="126"/>
    </w:p>
    <w:p w14:paraId="15BCC9DC">
      <w:pPr>
        <w:spacing w:line="360" w:lineRule="auto"/>
        <w:ind w:firstLine="480" w:firstLineChars="200"/>
        <w:rPr>
          <w:rFonts w:eastAsia="宋体"/>
          <w:sz w:val="24"/>
          <w:szCs w:val="21"/>
        </w:rPr>
      </w:pPr>
      <w:bookmarkStart w:id="127" w:name="_Toc98126219"/>
      <w:bookmarkStart w:id="128" w:name="_Toc98126294"/>
      <w:r>
        <w:rPr>
          <w:rFonts w:eastAsia="宋体"/>
          <w:sz w:val="24"/>
          <w:szCs w:val="21"/>
        </w:rPr>
        <w:t>5.</w:t>
      </w:r>
      <w:bookmarkEnd w:id="127"/>
      <w:bookmarkEnd w:id="128"/>
      <w:bookmarkStart w:id="129" w:name="_Toc98126220"/>
      <w:bookmarkStart w:id="130" w:name="_Toc98126295"/>
      <w:r>
        <w:rPr>
          <w:rFonts w:hint="eastAsia" w:eastAsia="宋体"/>
          <w:sz w:val="24"/>
          <w:szCs w:val="21"/>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rPr>
        <w:t>遴选</w:t>
      </w:r>
      <w:r>
        <w:rPr>
          <w:rFonts w:eastAsia="宋体"/>
          <w:sz w:val="24"/>
          <w:szCs w:val="21"/>
        </w:rPr>
        <w:t>小组、</w:t>
      </w:r>
      <w:r>
        <w:rPr>
          <w:rFonts w:hint="eastAsia" w:eastAsia="宋体"/>
          <w:sz w:val="24"/>
          <w:szCs w:val="21"/>
        </w:rPr>
        <w:t>采购人</w:t>
      </w:r>
      <w:r>
        <w:rPr>
          <w:rFonts w:eastAsia="宋体"/>
          <w:sz w:val="24"/>
          <w:szCs w:val="21"/>
        </w:rPr>
        <w:t>接触。</w:t>
      </w:r>
      <w:bookmarkEnd w:id="129"/>
      <w:bookmarkEnd w:id="130"/>
    </w:p>
    <w:p w14:paraId="351DA01D">
      <w:pPr>
        <w:pStyle w:val="6"/>
        <w:keepNext w:val="0"/>
        <w:keepLines w:val="0"/>
        <w:adjustRightInd/>
        <w:spacing w:before="0" w:after="0" w:line="360" w:lineRule="auto"/>
        <w:ind w:firstLine="482" w:firstLineChars="200"/>
        <w:rPr>
          <w:rFonts w:ascii="Times New Roman"/>
          <w:b w:val="0"/>
          <w:bCs/>
          <w:sz w:val="24"/>
          <w:szCs w:val="21"/>
        </w:rPr>
      </w:pPr>
      <w:bookmarkStart w:id="131" w:name="_Toc110953834"/>
      <w:r>
        <w:rPr>
          <w:rFonts w:ascii="Times New Roman"/>
          <w:sz w:val="24"/>
          <w:szCs w:val="21"/>
        </w:rPr>
        <w:t>6.保密及其它注意事项</w:t>
      </w:r>
      <w:bookmarkEnd w:id="131"/>
    </w:p>
    <w:p w14:paraId="37D8D224">
      <w:pPr>
        <w:spacing w:line="360" w:lineRule="auto"/>
        <w:ind w:firstLine="480" w:firstLineChars="200"/>
        <w:rPr>
          <w:rFonts w:eastAsia="宋体"/>
          <w:sz w:val="24"/>
          <w:szCs w:val="21"/>
        </w:rPr>
      </w:pPr>
      <w:bookmarkStart w:id="132" w:name="_Toc98126222"/>
      <w:bookmarkStart w:id="133" w:name="_Toc98126297"/>
      <w:r>
        <w:rPr>
          <w:rFonts w:eastAsia="宋体"/>
          <w:sz w:val="24"/>
          <w:szCs w:val="21"/>
        </w:rPr>
        <w:t>6.1凡参与采购工作的有关人员均应自觉接受有关主管部门的监督，不得向他人透露可能影响公平竞争的有关情况。</w:t>
      </w:r>
      <w:bookmarkEnd w:id="132"/>
      <w:bookmarkEnd w:id="133"/>
    </w:p>
    <w:p w14:paraId="21810FB3">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rPr>
        <w:t>遴选</w:t>
      </w:r>
      <w:r>
        <w:rPr>
          <w:rFonts w:eastAsia="宋体"/>
          <w:sz w:val="24"/>
          <w:szCs w:val="21"/>
        </w:rPr>
        <w:t>小组人员之外。</w:t>
      </w:r>
    </w:p>
    <w:p w14:paraId="38810EAF">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rPr>
        <w:t>遴选</w:t>
      </w:r>
      <w:r>
        <w:rPr>
          <w:rFonts w:eastAsia="宋体"/>
          <w:sz w:val="24"/>
          <w:szCs w:val="21"/>
        </w:rPr>
        <w:t>小组成员询问评审情况，不得进行旨在影响评审结果的活动。</w:t>
      </w:r>
    </w:p>
    <w:p w14:paraId="5D8FF302">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rPr>
        <w:t>遴选</w:t>
      </w:r>
      <w:r>
        <w:rPr>
          <w:rFonts w:eastAsia="宋体"/>
          <w:sz w:val="24"/>
          <w:szCs w:val="21"/>
        </w:rPr>
        <w:t>小组不向未成交供应商解释落选原因，不退还响应文件。</w:t>
      </w:r>
    </w:p>
    <w:p w14:paraId="3B55256D">
      <w:pPr>
        <w:spacing w:line="360" w:lineRule="auto"/>
        <w:ind w:firstLine="480" w:firstLineChars="200"/>
        <w:rPr>
          <w:rFonts w:eastAsia="宋体"/>
          <w:sz w:val="24"/>
          <w:szCs w:val="21"/>
        </w:rPr>
      </w:pPr>
      <w:r>
        <w:rPr>
          <w:rFonts w:eastAsia="宋体"/>
          <w:sz w:val="24"/>
          <w:szCs w:val="21"/>
        </w:rPr>
        <w:t>6.5所有供应商自行承担与响应有关的全部费用。</w:t>
      </w:r>
      <w:r>
        <w:rPr>
          <w:rFonts w:hint="eastAsia" w:eastAsia="宋体"/>
          <w:sz w:val="24"/>
          <w:szCs w:val="21"/>
        </w:rPr>
        <w:t>采购人</w:t>
      </w:r>
      <w:r>
        <w:rPr>
          <w:rFonts w:eastAsia="宋体"/>
          <w:sz w:val="24"/>
          <w:szCs w:val="21"/>
        </w:rPr>
        <w:t>在任何情况下均不承担该费用。</w:t>
      </w:r>
    </w:p>
    <w:p w14:paraId="50EA9B3E">
      <w:pPr>
        <w:pStyle w:val="6"/>
        <w:keepNext w:val="0"/>
        <w:keepLines w:val="0"/>
        <w:adjustRightInd/>
        <w:spacing w:before="0" w:after="0" w:line="360" w:lineRule="auto"/>
        <w:ind w:firstLine="482" w:firstLineChars="200"/>
        <w:rPr>
          <w:rFonts w:ascii="Times New Roman"/>
          <w:sz w:val="24"/>
          <w:szCs w:val="21"/>
        </w:rPr>
      </w:pPr>
      <w:bookmarkStart w:id="134" w:name="_Toc497016085"/>
      <w:r>
        <w:rPr>
          <w:rFonts w:ascii="Times New Roman"/>
          <w:sz w:val="24"/>
          <w:szCs w:val="21"/>
        </w:rPr>
        <w:t>7. 供应商诚信管理</w:t>
      </w:r>
      <w:bookmarkEnd w:id="134"/>
    </w:p>
    <w:p w14:paraId="5E615177">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rPr>
        <w:t>遴选</w:t>
      </w:r>
      <w:r>
        <w:rPr>
          <w:rFonts w:eastAsia="宋体"/>
          <w:sz w:val="24"/>
          <w:szCs w:val="21"/>
        </w:rPr>
        <w:t>项目的竞争中应自觉遵循诚实信用原则，不得存在腐败、欺诈或其他严重违背诚信原则的行为。“腐败行为”是指提供、给予任何有价值的东西来影响</w:t>
      </w:r>
      <w:r>
        <w:rPr>
          <w:rFonts w:hint="eastAsia" w:eastAsia="宋体"/>
          <w:sz w:val="24"/>
          <w:szCs w:val="21"/>
        </w:rPr>
        <w:t>采购人</w:t>
      </w:r>
      <w:r>
        <w:rPr>
          <w:rFonts w:eastAsia="宋体"/>
          <w:sz w:val="24"/>
          <w:szCs w:val="21"/>
        </w:rPr>
        <w:t>员在采购过程或合同实施过程中的行为；“欺诈行为”是指为了影响采购过程或合同实施过程而谎报、隐瞒事实，损害</w:t>
      </w:r>
      <w:r>
        <w:rPr>
          <w:rFonts w:hint="eastAsia" w:eastAsia="宋体"/>
          <w:sz w:val="24"/>
          <w:szCs w:val="21"/>
        </w:rPr>
        <w:t>采购人</w:t>
      </w:r>
      <w:r>
        <w:rPr>
          <w:rFonts w:eastAsia="宋体"/>
          <w:sz w:val="24"/>
          <w:szCs w:val="21"/>
        </w:rPr>
        <w:t>的利益，包括供应商之间串通响应（递交响应书之前或之后），人为地使响应丧失竞争性，损害</w:t>
      </w:r>
      <w:r>
        <w:rPr>
          <w:rFonts w:hint="eastAsia" w:eastAsia="宋体"/>
          <w:sz w:val="24"/>
          <w:szCs w:val="21"/>
        </w:rPr>
        <w:t>采购人</w:t>
      </w:r>
      <w:r>
        <w:rPr>
          <w:rFonts w:eastAsia="宋体"/>
          <w:sz w:val="24"/>
          <w:szCs w:val="21"/>
        </w:rPr>
        <w:t>从公开竞争中所能获得的权益。</w:t>
      </w:r>
    </w:p>
    <w:p w14:paraId="081B9A1B">
      <w:pPr>
        <w:spacing w:line="360" w:lineRule="auto"/>
        <w:ind w:firstLine="480" w:firstLineChars="200"/>
        <w:rPr>
          <w:rFonts w:eastAsia="宋体"/>
          <w:sz w:val="24"/>
          <w:szCs w:val="21"/>
        </w:rPr>
      </w:pPr>
      <w:r>
        <w:rPr>
          <w:rFonts w:eastAsia="宋体"/>
          <w:sz w:val="24"/>
          <w:szCs w:val="21"/>
        </w:rPr>
        <w:t>7.2 如果</w:t>
      </w:r>
      <w:r>
        <w:rPr>
          <w:rFonts w:hint="eastAsia" w:eastAsia="宋体"/>
          <w:sz w:val="24"/>
          <w:szCs w:val="21"/>
        </w:rPr>
        <w:t>采购人</w:t>
      </w:r>
      <w:r>
        <w:rPr>
          <w:rFonts w:eastAsia="宋体"/>
          <w:sz w:val="24"/>
          <w:szCs w:val="21"/>
        </w:rPr>
        <w:t>有证据表明供应商在本</w:t>
      </w:r>
      <w:r>
        <w:rPr>
          <w:rFonts w:hint="eastAsia" w:eastAsia="宋体"/>
          <w:sz w:val="24"/>
          <w:szCs w:val="21"/>
        </w:rPr>
        <w:t>遴选</w:t>
      </w:r>
      <w:r>
        <w:rPr>
          <w:rFonts w:eastAsia="宋体"/>
          <w:sz w:val="24"/>
          <w:szCs w:val="21"/>
        </w:rPr>
        <w:t>项目的竞争中存在腐败、欺诈或其他严重违背诚信原则的行为，则将拒绝其响应。</w:t>
      </w:r>
    </w:p>
    <w:p w14:paraId="3E6059B5">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4FD5C121">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3BBFA731">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rPr>
        <w:t>遴选</w:t>
      </w:r>
      <w:r>
        <w:rPr>
          <w:rFonts w:eastAsia="宋体"/>
          <w:sz w:val="24"/>
          <w:szCs w:val="21"/>
        </w:rPr>
        <w:t>继续进行的；</w:t>
      </w:r>
    </w:p>
    <w:p w14:paraId="2A2C3A83">
      <w:pPr>
        <w:spacing w:line="360" w:lineRule="auto"/>
        <w:ind w:firstLine="480" w:firstLineChars="200"/>
        <w:rPr>
          <w:rFonts w:eastAsia="宋体"/>
          <w:sz w:val="24"/>
          <w:szCs w:val="21"/>
        </w:rPr>
      </w:pPr>
      <w:r>
        <w:rPr>
          <w:rFonts w:eastAsia="宋体"/>
          <w:sz w:val="24"/>
          <w:szCs w:val="21"/>
        </w:rPr>
        <w:t>（3）采取不正当手段诋毁、排挤其他供应商的；</w:t>
      </w:r>
    </w:p>
    <w:p w14:paraId="0E35F0E9">
      <w:pPr>
        <w:spacing w:line="360" w:lineRule="auto"/>
        <w:ind w:firstLine="480" w:firstLineChars="200"/>
        <w:rPr>
          <w:rFonts w:eastAsia="宋体"/>
          <w:sz w:val="24"/>
          <w:szCs w:val="21"/>
        </w:rPr>
      </w:pPr>
      <w:r>
        <w:rPr>
          <w:rFonts w:eastAsia="宋体"/>
          <w:sz w:val="24"/>
          <w:szCs w:val="21"/>
        </w:rPr>
        <w:t>（4）与</w:t>
      </w:r>
      <w:r>
        <w:rPr>
          <w:rFonts w:hint="eastAsia" w:eastAsia="宋体"/>
          <w:sz w:val="24"/>
          <w:szCs w:val="21"/>
        </w:rPr>
        <w:t>采购人或</w:t>
      </w:r>
      <w:r>
        <w:rPr>
          <w:rFonts w:eastAsia="宋体"/>
          <w:sz w:val="24"/>
          <w:szCs w:val="21"/>
        </w:rPr>
        <w:t>其他供应商恶意串通的；</w:t>
      </w:r>
    </w:p>
    <w:p w14:paraId="1565F75B">
      <w:pPr>
        <w:spacing w:line="360" w:lineRule="auto"/>
        <w:ind w:firstLine="480" w:firstLineChars="200"/>
        <w:rPr>
          <w:rFonts w:eastAsia="宋体"/>
          <w:sz w:val="24"/>
          <w:szCs w:val="21"/>
        </w:rPr>
      </w:pPr>
      <w:r>
        <w:rPr>
          <w:rFonts w:eastAsia="宋体"/>
          <w:sz w:val="24"/>
          <w:szCs w:val="21"/>
        </w:rPr>
        <w:t>（5）成交后无正当理由拒绝签订合同的；</w:t>
      </w:r>
    </w:p>
    <w:p w14:paraId="773353CA">
      <w:pPr>
        <w:spacing w:line="360" w:lineRule="auto"/>
        <w:ind w:firstLine="480" w:firstLineChars="200"/>
        <w:rPr>
          <w:rFonts w:eastAsia="宋体"/>
          <w:sz w:val="24"/>
          <w:szCs w:val="21"/>
        </w:rPr>
      </w:pPr>
      <w:r>
        <w:rPr>
          <w:rFonts w:eastAsia="宋体"/>
          <w:sz w:val="24"/>
          <w:szCs w:val="21"/>
        </w:rPr>
        <w:t>（6）无正当理由拒绝履行合同的；</w:t>
      </w:r>
    </w:p>
    <w:p w14:paraId="0795F3E7">
      <w:pPr>
        <w:spacing w:line="360" w:lineRule="auto"/>
        <w:ind w:firstLine="480" w:firstLineChars="200"/>
        <w:rPr>
          <w:rFonts w:eastAsia="宋体"/>
          <w:sz w:val="24"/>
          <w:szCs w:val="21"/>
        </w:rPr>
      </w:pPr>
      <w:r>
        <w:rPr>
          <w:rFonts w:eastAsia="宋体"/>
          <w:sz w:val="24"/>
          <w:szCs w:val="21"/>
        </w:rPr>
        <w:t>（7）故意提供假冒伪劣产品或走私物品的；</w:t>
      </w:r>
    </w:p>
    <w:p w14:paraId="31A718CE">
      <w:pPr>
        <w:spacing w:line="360" w:lineRule="auto"/>
        <w:ind w:firstLine="480" w:firstLineChars="200"/>
        <w:rPr>
          <w:rFonts w:eastAsia="宋体"/>
          <w:sz w:val="24"/>
          <w:szCs w:val="21"/>
        </w:rPr>
      </w:pPr>
      <w:r>
        <w:rPr>
          <w:rFonts w:eastAsia="宋体"/>
          <w:sz w:val="24"/>
          <w:szCs w:val="21"/>
        </w:rPr>
        <w:t>（8）拒绝提供售后服务，给</w:t>
      </w:r>
      <w:r>
        <w:rPr>
          <w:rFonts w:hint="eastAsia" w:eastAsia="宋体"/>
          <w:sz w:val="24"/>
          <w:szCs w:val="21"/>
        </w:rPr>
        <w:t>采购人</w:t>
      </w:r>
      <w:r>
        <w:rPr>
          <w:rFonts w:eastAsia="宋体"/>
          <w:sz w:val="24"/>
          <w:szCs w:val="21"/>
        </w:rPr>
        <w:t>造成损害的；</w:t>
      </w:r>
    </w:p>
    <w:p w14:paraId="71C26D87">
      <w:pPr>
        <w:spacing w:line="360" w:lineRule="auto"/>
        <w:ind w:firstLine="480" w:firstLineChars="200"/>
        <w:rPr>
          <w:rFonts w:eastAsia="宋体"/>
          <w:sz w:val="24"/>
          <w:szCs w:val="21"/>
        </w:rPr>
      </w:pPr>
      <w:r>
        <w:rPr>
          <w:rFonts w:eastAsia="宋体"/>
          <w:sz w:val="24"/>
          <w:szCs w:val="21"/>
        </w:rPr>
        <w:t>（9）恶意投诉，给</w:t>
      </w:r>
      <w:r>
        <w:rPr>
          <w:rFonts w:hint="eastAsia" w:eastAsia="宋体"/>
          <w:sz w:val="24"/>
          <w:szCs w:val="21"/>
        </w:rPr>
        <w:t>采购人</w:t>
      </w:r>
      <w:r>
        <w:rPr>
          <w:rFonts w:eastAsia="宋体"/>
          <w:sz w:val="24"/>
          <w:szCs w:val="21"/>
        </w:rPr>
        <w:t>造成损害的；</w:t>
      </w:r>
    </w:p>
    <w:p w14:paraId="3E33FEE3">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3F8AB682">
      <w:pPr>
        <w:spacing w:line="360" w:lineRule="auto"/>
        <w:ind w:firstLine="480" w:firstLineChars="200"/>
        <w:rPr>
          <w:rFonts w:eastAsia="宋体"/>
          <w:sz w:val="24"/>
          <w:szCs w:val="21"/>
        </w:rPr>
      </w:pPr>
      <w:r>
        <w:rPr>
          <w:rFonts w:eastAsia="宋体"/>
          <w:sz w:val="24"/>
          <w:szCs w:val="21"/>
        </w:rPr>
        <w:t>（11）经认定的其他有违诚实信用的行为。</w:t>
      </w:r>
    </w:p>
    <w:p w14:paraId="6478B3A0">
      <w:pPr>
        <w:spacing w:line="360" w:lineRule="auto"/>
        <w:ind w:firstLine="480" w:firstLineChars="200"/>
        <w:rPr>
          <w:rFonts w:eastAsia="宋体"/>
          <w:sz w:val="24"/>
          <w:szCs w:val="21"/>
        </w:rPr>
      </w:pPr>
    </w:p>
    <w:p w14:paraId="7E808888">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135" w:name="_Toc184723300"/>
      <w:r>
        <w:rPr>
          <w:rFonts w:ascii="Times New Roman" w:hAnsi="Times New Roman" w:eastAsia="宋体"/>
          <w:sz w:val="24"/>
          <w:szCs w:val="21"/>
        </w:rPr>
        <w:t>二、</w:t>
      </w:r>
      <w:r>
        <w:rPr>
          <w:rFonts w:hint="eastAsia" w:ascii="Times New Roman" w:hAnsi="Times New Roman" w:eastAsia="宋体"/>
          <w:sz w:val="24"/>
          <w:szCs w:val="21"/>
        </w:rPr>
        <w:t>遴选</w:t>
      </w:r>
      <w:r>
        <w:rPr>
          <w:rFonts w:ascii="Times New Roman" w:hAnsi="Times New Roman" w:eastAsia="宋体"/>
          <w:sz w:val="24"/>
          <w:szCs w:val="21"/>
        </w:rPr>
        <w:t>文件说明</w:t>
      </w:r>
      <w:bookmarkEnd w:id="118"/>
      <w:bookmarkEnd w:id="119"/>
      <w:bookmarkEnd w:id="120"/>
      <w:bookmarkEnd w:id="121"/>
      <w:bookmarkEnd w:id="122"/>
      <w:bookmarkEnd w:id="135"/>
    </w:p>
    <w:p w14:paraId="5C1455CC">
      <w:pPr>
        <w:pStyle w:val="6"/>
        <w:keepNext w:val="0"/>
        <w:keepLines w:val="0"/>
        <w:adjustRightInd/>
        <w:spacing w:before="0" w:after="0" w:line="360" w:lineRule="auto"/>
        <w:ind w:firstLine="482" w:firstLineChars="200"/>
        <w:rPr>
          <w:rFonts w:ascii="Times New Roman"/>
          <w:sz w:val="24"/>
          <w:szCs w:val="21"/>
        </w:rPr>
      </w:pPr>
      <w:bookmarkStart w:id="136" w:name="_Toc110953836"/>
      <w:bookmarkStart w:id="137" w:name="_Toc102277758"/>
      <w:bookmarkStart w:id="138" w:name="_Toc6882677"/>
      <w:bookmarkStart w:id="139" w:name="_Toc6968689"/>
      <w:bookmarkStart w:id="140" w:name="_Toc466786436"/>
      <w:bookmarkStart w:id="141" w:name="_Toc507407361"/>
      <w:r>
        <w:rPr>
          <w:rFonts w:ascii="Times New Roman"/>
          <w:sz w:val="24"/>
          <w:szCs w:val="21"/>
        </w:rPr>
        <w:t>8.</w:t>
      </w:r>
      <w:r>
        <w:rPr>
          <w:rFonts w:hint="eastAsia" w:ascii="Times New Roman"/>
          <w:sz w:val="24"/>
          <w:szCs w:val="21"/>
        </w:rPr>
        <w:t>遴选</w:t>
      </w:r>
      <w:r>
        <w:rPr>
          <w:rFonts w:ascii="Times New Roman"/>
          <w:sz w:val="24"/>
          <w:szCs w:val="21"/>
        </w:rPr>
        <w:t>文件构成</w:t>
      </w:r>
      <w:bookmarkEnd w:id="136"/>
    </w:p>
    <w:p w14:paraId="5C5E14A1">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34956A28">
      <w:pPr>
        <w:pStyle w:val="6"/>
        <w:keepNext w:val="0"/>
        <w:keepLines w:val="0"/>
        <w:adjustRightInd/>
        <w:spacing w:before="0" w:after="0" w:line="360" w:lineRule="auto"/>
        <w:ind w:firstLine="482" w:firstLineChars="200"/>
        <w:rPr>
          <w:rFonts w:ascii="Times New Roman"/>
          <w:sz w:val="24"/>
          <w:szCs w:val="21"/>
        </w:rPr>
      </w:pPr>
      <w:bookmarkStart w:id="142" w:name="_Toc110953837"/>
      <w:r>
        <w:rPr>
          <w:rFonts w:ascii="Times New Roman"/>
          <w:sz w:val="24"/>
          <w:szCs w:val="21"/>
        </w:rPr>
        <w:t>9.</w:t>
      </w:r>
      <w:r>
        <w:rPr>
          <w:rFonts w:hint="eastAsia" w:ascii="Times New Roman"/>
          <w:sz w:val="24"/>
          <w:szCs w:val="21"/>
        </w:rPr>
        <w:t>遴选</w:t>
      </w:r>
      <w:r>
        <w:rPr>
          <w:rFonts w:ascii="Times New Roman"/>
          <w:sz w:val="24"/>
          <w:szCs w:val="21"/>
        </w:rPr>
        <w:t>文件的修改</w:t>
      </w:r>
      <w:bookmarkEnd w:id="142"/>
    </w:p>
    <w:p w14:paraId="602DBD40">
      <w:pPr>
        <w:spacing w:line="360" w:lineRule="auto"/>
        <w:ind w:firstLine="480" w:firstLineChars="200"/>
        <w:rPr>
          <w:rFonts w:eastAsia="宋体"/>
          <w:sz w:val="24"/>
          <w:szCs w:val="21"/>
        </w:rPr>
      </w:pPr>
      <w:r>
        <w:rPr>
          <w:rFonts w:eastAsia="宋体"/>
          <w:sz w:val="24"/>
          <w:szCs w:val="21"/>
        </w:rPr>
        <w:t>9.1提交首次响应文件截止之日前，</w:t>
      </w:r>
      <w:r>
        <w:rPr>
          <w:rFonts w:hint="eastAsia" w:eastAsia="宋体"/>
          <w:sz w:val="24"/>
          <w:szCs w:val="21"/>
        </w:rPr>
        <w:t>采购人</w:t>
      </w:r>
      <w:r>
        <w:rPr>
          <w:rFonts w:eastAsia="宋体"/>
          <w:sz w:val="24"/>
          <w:szCs w:val="21"/>
        </w:rPr>
        <w:t>或者</w:t>
      </w:r>
      <w:r>
        <w:rPr>
          <w:rFonts w:hint="eastAsia" w:eastAsia="宋体"/>
          <w:sz w:val="24"/>
          <w:szCs w:val="21"/>
        </w:rPr>
        <w:t>遴选</w:t>
      </w:r>
      <w:r>
        <w:rPr>
          <w:rFonts w:eastAsia="宋体"/>
          <w:sz w:val="24"/>
          <w:szCs w:val="21"/>
        </w:rPr>
        <w:t>小组可以对已发出的</w:t>
      </w:r>
      <w:r>
        <w:rPr>
          <w:rFonts w:hint="eastAsia" w:eastAsia="宋体"/>
          <w:sz w:val="24"/>
          <w:szCs w:val="21"/>
        </w:rPr>
        <w:t>遴选</w:t>
      </w:r>
      <w:r>
        <w:rPr>
          <w:rFonts w:eastAsia="宋体"/>
          <w:sz w:val="24"/>
          <w:szCs w:val="21"/>
        </w:rPr>
        <w:t>文件进行必要的澄清或者修改，澄清或者修改的内容作为</w:t>
      </w:r>
      <w:r>
        <w:rPr>
          <w:rFonts w:hint="eastAsia" w:eastAsia="宋体"/>
          <w:sz w:val="24"/>
          <w:szCs w:val="21"/>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rPr>
        <w:t>遴选</w:t>
      </w:r>
      <w:r>
        <w:rPr>
          <w:rFonts w:eastAsia="宋体"/>
          <w:sz w:val="24"/>
          <w:szCs w:val="21"/>
        </w:rPr>
        <w:t>文件的供应商。</w:t>
      </w:r>
    </w:p>
    <w:p w14:paraId="146F8B5F">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37"/>
      <w:bookmarkEnd w:id="138"/>
      <w:bookmarkEnd w:id="139"/>
      <w:bookmarkEnd w:id="140"/>
      <w:bookmarkEnd w:id="141"/>
      <w:bookmarkStart w:id="143" w:name="_Toc110953838"/>
      <w:bookmarkStart w:id="144" w:name="_Toc466786437"/>
      <w:bookmarkStart w:id="145" w:name="_Toc507407362"/>
      <w:bookmarkStart w:id="146" w:name="_Toc6882678"/>
      <w:bookmarkStart w:id="147" w:name="_Toc102277759"/>
      <w:bookmarkStart w:id="148" w:name="_Toc6968690"/>
    </w:p>
    <w:p w14:paraId="34E32AB9">
      <w:pPr>
        <w:spacing w:line="360" w:lineRule="auto"/>
      </w:pPr>
    </w:p>
    <w:p w14:paraId="28568C2F">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149" w:name="_Toc184723301"/>
      <w:r>
        <w:rPr>
          <w:rFonts w:ascii="Times New Roman" w:hAnsi="Times New Roman" w:eastAsia="宋体"/>
          <w:sz w:val="24"/>
          <w:szCs w:val="21"/>
        </w:rPr>
        <w:t>三、响应文件的制作</w:t>
      </w:r>
      <w:bookmarkEnd w:id="143"/>
      <w:bookmarkEnd w:id="149"/>
    </w:p>
    <w:p w14:paraId="54347095">
      <w:pPr>
        <w:pStyle w:val="6"/>
        <w:keepNext w:val="0"/>
        <w:keepLines w:val="0"/>
        <w:adjustRightInd/>
        <w:spacing w:before="0" w:after="0" w:line="480" w:lineRule="exact"/>
        <w:ind w:firstLine="482" w:firstLineChars="200"/>
        <w:rPr>
          <w:rFonts w:hAnsi="宋体"/>
          <w:sz w:val="24"/>
          <w:szCs w:val="21"/>
        </w:rPr>
      </w:pPr>
      <w:bookmarkStart w:id="150" w:name="_Toc96940314"/>
      <w:bookmarkStart w:id="151" w:name="_Toc96934186"/>
      <w:bookmarkStart w:id="152" w:name="_Toc97109974"/>
      <w:bookmarkStart w:id="153" w:name="_Toc97112225"/>
      <w:bookmarkStart w:id="154" w:name="_Toc110953839"/>
      <w:bookmarkStart w:id="155" w:name="_Toc110953840"/>
      <w:r>
        <w:rPr>
          <w:rFonts w:hAnsi="宋体"/>
          <w:sz w:val="24"/>
          <w:szCs w:val="21"/>
        </w:rPr>
        <w:t>10.制作要求</w:t>
      </w:r>
      <w:bookmarkEnd w:id="150"/>
      <w:bookmarkEnd w:id="151"/>
      <w:bookmarkEnd w:id="152"/>
      <w:bookmarkEnd w:id="153"/>
      <w:bookmarkEnd w:id="154"/>
    </w:p>
    <w:p w14:paraId="64E6A745">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rPr>
        <w:t>遴选</w:t>
      </w:r>
      <w:r>
        <w:rPr>
          <w:rFonts w:ascii="宋体" w:hAnsi="宋体" w:eastAsia="宋体"/>
          <w:sz w:val="24"/>
          <w:szCs w:val="21"/>
        </w:rPr>
        <w:t>文件的所有内容，按</w:t>
      </w:r>
      <w:r>
        <w:rPr>
          <w:rFonts w:hint="eastAsia" w:ascii="宋体" w:hAnsi="宋体" w:eastAsia="宋体"/>
          <w:sz w:val="24"/>
          <w:szCs w:val="21"/>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rPr>
        <w:t>遴选</w:t>
      </w:r>
      <w:r>
        <w:rPr>
          <w:rFonts w:ascii="宋体" w:hAnsi="宋体" w:eastAsia="宋体"/>
          <w:sz w:val="24"/>
          <w:szCs w:val="21"/>
        </w:rPr>
        <w:t>文件作出实质性响应。</w:t>
      </w:r>
    </w:p>
    <w:p w14:paraId="08B986EA">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571EA6D2">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响应文件正本一份、副本四份。</w:t>
      </w:r>
      <w:r>
        <w:rPr>
          <w:rFonts w:ascii="宋体" w:hAnsi="宋体" w:eastAsia="宋体"/>
          <w:sz w:val="24"/>
          <w:szCs w:val="21"/>
        </w:rPr>
        <w:t>在每一份响应文件上要明确注明“正本”或“副本”字样，一旦正本和副本有差异，以正本为准。</w:t>
      </w:r>
    </w:p>
    <w:p w14:paraId="67C76EC4">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77946940">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5FA6DE88">
      <w:pPr>
        <w:spacing w:line="480" w:lineRule="exact"/>
        <w:ind w:firstLine="480" w:firstLineChars="200"/>
        <w:rPr>
          <w:rFonts w:ascii="宋体" w:hAnsi="宋体" w:eastAsia="宋体"/>
          <w:sz w:val="24"/>
          <w:szCs w:val="21"/>
        </w:rPr>
      </w:pPr>
      <w:r>
        <w:rPr>
          <w:rFonts w:hint="eastAsia" w:ascii="宋体" w:hAnsi="宋体" w:eastAsia="宋体"/>
          <w:sz w:val="24"/>
          <w:szCs w:val="21"/>
        </w:rPr>
        <w:t>10.6响应文件内的所有文件均须加盖公章。</w:t>
      </w:r>
    </w:p>
    <w:p w14:paraId="0C43DFD4">
      <w:pPr>
        <w:spacing w:line="480" w:lineRule="exact"/>
        <w:ind w:firstLine="480" w:firstLineChars="200"/>
        <w:outlineLvl w:val="3"/>
        <w:rPr>
          <w:rFonts w:ascii="宋体" w:hAnsi="宋体" w:eastAsia="宋体"/>
          <w:sz w:val="24"/>
          <w:szCs w:val="21"/>
        </w:rPr>
      </w:pPr>
      <w:r>
        <w:rPr>
          <w:rFonts w:ascii="宋体" w:hAnsi="宋体" w:eastAsia="宋体"/>
          <w:sz w:val="24"/>
          <w:szCs w:val="21"/>
        </w:rPr>
        <w:t>10.</w:t>
      </w:r>
      <w:r>
        <w:rPr>
          <w:rFonts w:hint="eastAsia" w:ascii="宋体" w:hAnsi="宋体" w:eastAsia="宋体"/>
          <w:sz w:val="24"/>
          <w:szCs w:val="21"/>
        </w:rPr>
        <w:t>7</w:t>
      </w:r>
      <w:r>
        <w:rPr>
          <w:rFonts w:ascii="宋体" w:hAnsi="宋体" w:eastAsia="宋体"/>
          <w:sz w:val="24"/>
          <w:szCs w:val="21"/>
        </w:rPr>
        <w:t>电报、电话、传真、电子邮件形式的响应概不接受。</w:t>
      </w:r>
    </w:p>
    <w:bookmarkEnd w:id="155"/>
    <w:p w14:paraId="739633C2">
      <w:pPr>
        <w:pStyle w:val="6"/>
        <w:keepNext w:val="0"/>
        <w:keepLines w:val="0"/>
        <w:adjustRightInd/>
        <w:spacing w:before="0" w:after="0" w:line="480" w:lineRule="exact"/>
        <w:ind w:firstLine="482" w:firstLineChars="200"/>
        <w:rPr>
          <w:rFonts w:hAnsi="宋体"/>
          <w:sz w:val="24"/>
          <w:szCs w:val="21"/>
        </w:rPr>
      </w:pPr>
      <w:bookmarkStart w:id="156" w:name="_Toc97112226"/>
      <w:bookmarkStart w:id="157" w:name="_Toc97109975"/>
      <w:bookmarkStart w:id="158" w:name="_Toc96940315"/>
      <w:bookmarkStart w:id="159" w:name="_Toc96934187"/>
      <w:bookmarkStart w:id="160" w:name="_Toc185150707"/>
      <w:r>
        <w:rPr>
          <w:rFonts w:hAnsi="宋体"/>
          <w:sz w:val="24"/>
          <w:szCs w:val="21"/>
        </w:rPr>
        <w:t>11.响应文件的内容</w:t>
      </w:r>
      <w:bookmarkEnd w:id="156"/>
      <w:bookmarkEnd w:id="157"/>
      <w:bookmarkEnd w:id="158"/>
      <w:bookmarkEnd w:id="159"/>
    </w:p>
    <w:p w14:paraId="3FB7908A">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14252ECB">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57EB2EB0">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0AB3935C">
      <w:pPr>
        <w:spacing w:line="480" w:lineRule="exact"/>
        <w:ind w:firstLine="480" w:firstLineChars="200"/>
        <w:rPr>
          <w:rFonts w:ascii="宋体" w:hAnsi="宋体" w:eastAsia="宋体"/>
          <w:sz w:val="24"/>
          <w:szCs w:val="21"/>
        </w:rPr>
      </w:pPr>
      <w:r>
        <w:rPr>
          <w:rFonts w:hint="eastAsia" w:ascii="宋体" w:hAnsi="宋体" w:eastAsia="宋体"/>
          <w:sz w:val="24"/>
          <w:szCs w:val="21"/>
        </w:rPr>
        <w:t>（3）报价表；</w:t>
      </w:r>
    </w:p>
    <w:p w14:paraId="30047E65">
      <w:pPr>
        <w:spacing w:line="480" w:lineRule="exact"/>
        <w:ind w:firstLine="480" w:firstLineChars="200"/>
        <w:rPr>
          <w:rFonts w:ascii="宋体" w:hAnsi="宋体" w:eastAsia="宋体"/>
          <w:sz w:val="24"/>
          <w:szCs w:val="21"/>
        </w:rPr>
      </w:pPr>
      <w:r>
        <w:rPr>
          <w:rFonts w:hint="eastAsia" w:ascii="宋体" w:hAnsi="宋体" w:eastAsia="宋体"/>
          <w:sz w:val="24"/>
          <w:szCs w:val="21"/>
        </w:rPr>
        <w:t>（4）遴选响应函；</w:t>
      </w:r>
    </w:p>
    <w:p w14:paraId="7B4DB641">
      <w:pPr>
        <w:spacing w:line="480" w:lineRule="exact"/>
        <w:ind w:firstLine="480" w:firstLineChars="200"/>
        <w:rPr>
          <w:rFonts w:ascii="宋体" w:hAnsi="宋体" w:eastAsia="宋体"/>
          <w:sz w:val="24"/>
          <w:szCs w:val="21"/>
        </w:rPr>
      </w:pPr>
      <w:r>
        <w:rPr>
          <w:rFonts w:hint="eastAsia" w:ascii="宋体" w:hAnsi="宋体" w:eastAsia="宋体"/>
          <w:sz w:val="24"/>
          <w:szCs w:val="21"/>
        </w:rPr>
        <w:t>（5）遴选响应人信息登记表；</w:t>
      </w:r>
    </w:p>
    <w:p w14:paraId="487C6CC1">
      <w:pPr>
        <w:spacing w:line="480" w:lineRule="exact"/>
        <w:ind w:firstLine="480" w:firstLineChars="200"/>
        <w:rPr>
          <w:rFonts w:ascii="宋体" w:hAnsi="宋体" w:eastAsia="宋体"/>
          <w:sz w:val="24"/>
          <w:szCs w:val="21"/>
        </w:rPr>
      </w:pPr>
      <w:r>
        <w:rPr>
          <w:rFonts w:hint="eastAsia" w:ascii="宋体" w:hAnsi="宋体" w:eastAsia="宋体"/>
          <w:sz w:val="24"/>
          <w:szCs w:val="21"/>
        </w:rPr>
        <w:t>（6）法定代表人授权书（代理人）；</w:t>
      </w:r>
    </w:p>
    <w:p w14:paraId="1673305C">
      <w:pPr>
        <w:spacing w:line="480" w:lineRule="exact"/>
        <w:ind w:firstLine="480" w:firstLineChars="200"/>
        <w:rPr>
          <w:rFonts w:ascii="宋体" w:hAnsi="宋体" w:eastAsia="宋体"/>
          <w:sz w:val="24"/>
          <w:szCs w:val="21"/>
        </w:rPr>
      </w:pPr>
      <w:r>
        <w:rPr>
          <w:rFonts w:hint="eastAsia" w:ascii="宋体" w:hAnsi="宋体" w:eastAsia="宋体"/>
          <w:sz w:val="24"/>
          <w:szCs w:val="21"/>
        </w:rPr>
        <w:t>（7）法定代表人身份证明文件（法定代表人）；</w:t>
      </w:r>
    </w:p>
    <w:p w14:paraId="295030E8">
      <w:pPr>
        <w:spacing w:line="480" w:lineRule="exact"/>
        <w:ind w:firstLine="480" w:firstLineChars="200"/>
        <w:rPr>
          <w:rFonts w:ascii="宋体" w:hAnsi="宋体" w:eastAsia="宋体"/>
          <w:sz w:val="24"/>
          <w:szCs w:val="21"/>
        </w:rPr>
      </w:pPr>
      <w:r>
        <w:rPr>
          <w:rFonts w:hint="eastAsia" w:ascii="宋体" w:hAnsi="宋体" w:eastAsia="宋体"/>
          <w:sz w:val="24"/>
          <w:szCs w:val="21"/>
        </w:rPr>
        <w:t>（8）遴选响应人合法资格及资质证明文件；</w:t>
      </w:r>
    </w:p>
    <w:p w14:paraId="60B7DAB4">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hint="eastAsia" w:ascii="宋体" w:hAnsi="宋体" w:eastAsia="宋体"/>
          <w:sz w:val="24"/>
          <w:szCs w:val="21"/>
          <w:lang w:val="en-US" w:eastAsia="zh-CN"/>
        </w:rPr>
        <w:t>9</w:t>
      </w:r>
      <w:r>
        <w:rPr>
          <w:rFonts w:hint="eastAsia" w:ascii="宋体" w:hAnsi="宋体" w:eastAsia="宋体"/>
          <w:sz w:val="24"/>
          <w:szCs w:val="21"/>
        </w:rPr>
        <w:t>）质量保证书；</w:t>
      </w:r>
    </w:p>
    <w:p w14:paraId="1790C76E">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lang w:val="en-US" w:eastAsia="zh-CN"/>
        </w:rPr>
        <w:t>0</w:t>
      </w:r>
      <w:r>
        <w:rPr>
          <w:rFonts w:hint="eastAsia" w:ascii="宋体" w:hAnsi="宋体" w:eastAsia="宋体"/>
          <w:sz w:val="24"/>
          <w:szCs w:val="21"/>
        </w:rPr>
        <w:t>）遴选响应承诺函；</w:t>
      </w:r>
    </w:p>
    <w:p w14:paraId="7FC76CAA">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hint="eastAsia" w:ascii="宋体" w:hAnsi="宋体" w:eastAsia="宋体"/>
          <w:sz w:val="24"/>
          <w:szCs w:val="21"/>
          <w:lang w:val="en-US" w:eastAsia="zh-CN"/>
        </w:rPr>
        <w:t>1</w:t>
      </w:r>
      <w:r>
        <w:rPr>
          <w:rFonts w:hint="eastAsia" w:ascii="宋体" w:hAnsi="宋体" w:eastAsia="宋体"/>
          <w:sz w:val="24"/>
          <w:szCs w:val="21"/>
        </w:rPr>
        <w:t>）数据采集表；</w:t>
      </w:r>
    </w:p>
    <w:p w14:paraId="18276955">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hint="eastAsia" w:ascii="宋体" w:hAnsi="宋体" w:eastAsia="宋体"/>
          <w:sz w:val="24"/>
          <w:szCs w:val="21"/>
          <w:lang w:val="en-US" w:eastAsia="zh-CN"/>
        </w:rPr>
        <w:t>2</w:t>
      </w:r>
      <w:r>
        <w:rPr>
          <w:rFonts w:hint="eastAsia" w:ascii="宋体" w:hAnsi="宋体" w:eastAsia="宋体"/>
          <w:sz w:val="24"/>
          <w:szCs w:val="21"/>
        </w:rPr>
        <w:t>）服务承诺书；</w:t>
      </w:r>
    </w:p>
    <w:p w14:paraId="36F469AD">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hint="eastAsia" w:ascii="宋体" w:hAnsi="宋体" w:eastAsia="宋体"/>
          <w:sz w:val="24"/>
          <w:szCs w:val="21"/>
          <w:lang w:val="en-US" w:eastAsia="zh-CN"/>
        </w:rPr>
        <w:t>3</w:t>
      </w:r>
      <w:r>
        <w:rPr>
          <w:rFonts w:hint="eastAsia" w:ascii="宋体" w:hAnsi="宋体" w:eastAsia="宋体"/>
          <w:sz w:val="24"/>
          <w:szCs w:val="21"/>
        </w:rPr>
        <w:t>）信誉良好承诺函。</w:t>
      </w:r>
    </w:p>
    <w:p w14:paraId="598C0636">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rPr>
        <w:t>遴选</w:t>
      </w:r>
      <w:r>
        <w:rPr>
          <w:rFonts w:ascii="宋体" w:hAnsi="宋体" w:eastAsia="宋体"/>
          <w:sz w:val="24"/>
          <w:szCs w:val="21"/>
        </w:rPr>
        <w:t>）报价</w:t>
      </w:r>
    </w:p>
    <w:p w14:paraId="70DD472B">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遴选报价应为人民币全包价（包含项目所有的成本费、机械费、管理费、利润、风险费、政策性文件规定费用及税费等所有费用）。</w:t>
      </w:r>
    </w:p>
    <w:p w14:paraId="3A5E1F69">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w:t>
      </w:r>
      <w:r>
        <w:rPr>
          <w:rFonts w:hint="eastAsia" w:ascii="宋体" w:hAnsi="宋体" w:eastAsia="宋体"/>
          <w:sz w:val="24"/>
          <w:szCs w:val="21"/>
        </w:rPr>
        <w:t>报价</w:t>
      </w:r>
      <w:r>
        <w:rPr>
          <w:rFonts w:ascii="宋体" w:hAnsi="宋体" w:eastAsia="宋体"/>
          <w:sz w:val="24"/>
          <w:szCs w:val="21"/>
        </w:rPr>
        <w:t>表格式填写响应内容的</w:t>
      </w:r>
      <w:r>
        <w:rPr>
          <w:rFonts w:hint="eastAsia" w:ascii="宋体" w:hAnsi="宋体" w:eastAsia="宋体"/>
          <w:sz w:val="24"/>
          <w:szCs w:val="21"/>
        </w:rPr>
        <w:t>日租金额、超时或超里程计价金额</w:t>
      </w:r>
      <w:r>
        <w:rPr>
          <w:rFonts w:ascii="宋体" w:hAnsi="宋体" w:eastAsia="宋体"/>
          <w:sz w:val="24"/>
          <w:szCs w:val="21"/>
        </w:rPr>
        <w:t>。</w:t>
      </w:r>
    </w:p>
    <w:p w14:paraId="404D823D">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rPr>
        <w:t>遴选</w:t>
      </w:r>
      <w:r>
        <w:rPr>
          <w:rFonts w:ascii="宋体" w:hAnsi="宋体" w:eastAsia="宋体"/>
          <w:sz w:val="24"/>
          <w:szCs w:val="21"/>
        </w:rPr>
        <w:t>后，供应商所报的</w:t>
      </w:r>
      <w:r>
        <w:rPr>
          <w:rFonts w:hint="eastAsia" w:ascii="宋体" w:hAnsi="宋体" w:eastAsia="宋体"/>
          <w:sz w:val="24"/>
          <w:szCs w:val="21"/>
        </w:rPr>
        <w:t>遴选</w:t>
      </w:r>
      <w:r>
        <w:rPr>
          <w:rFonts w:ascii="宋体" w:hAnsi="宋体" w:eastAsia="宋体"/>
          <w:sz w:val="24"/>
          <w:szCs w:val="21"/>
        </w:rPr>
        <w:t>报价在合同执行过程中</w:t>
      </w:r>
      <w:r>
        <w:rPr>
          <w:rFonts w:hint="eastAsia" w:ascii="宋体" w:hAnsi="宋体" w:eastAsia="宋体"/>
          <w:sz w:val="24"/>
          <w:szCs w:val="21"/>
        </w:rPr>
        <w:t>作为履约执行价（封顶价）</w:t>
      </w:r>
      <w:r>
        <w:rPr>
          <w:rFonts w:ascii="宋体" w:hAnsi="宋体" w:eastAsia="宋体"/>
          <w:sz w:val="24"/>
          <w:szCs w:val="21"/>
        </w:rPr>
        <w:t>，</w:t>
      </w:r>
      <w:r>
        <w:rPr>
          <w:rFonts w:hint="eastAsia" w:ascii="宋体" w:hAnsi="宋体" w:eastAsia="宋体"/>
          <w:sz w:val="24"/>
          <w:szCs w:val="21"/>
        </w:rPr>
        <w:t>中选供应商也可以在结算时另外给予价格优惠</w:t>
      </w:r>
      <w:r>
        <w:rPr>
          <w:rFonts w:ascii="宋体" w:hAnsi="宋体" w:eastAsia="宋体"/>
          <w:sz w:val="24"/>
          <w:szCs w:val="21"/>
        </w:rPr>
        <w:t>。</w:t>
      </w:r>
    </w:p>
    <w:p w14:paraId="01EA182B">
      <w:pPr>
        <w:pStyle w:val="6"/>
        <w:keepNext w:val="0"/>
        <w:keepLines w:val="0"/>
        <w:adjustRightInd/>
        <w:spacing w:before="0" w:after="0" w:line="360" w:lineRule="auto"/>
        <w:ind w:firstLine="482" w:firstLineChars="200"/>
        <w:rPr>
          <w:rFonts w:hAnsi="宋体"/>
          <w:sz w:val="24"/>
          <w:szCs w:val="21"/>
        </w:rPr>
      </w:pPr>
      <w:bookmarkStart w:id="161" w:name="_Toc97109976"/>
      <w:bookmarkStart w:id="162" w:name="_Toc110953841"/>
      <w:bookmarkStart w:id="163" w:name="_Toc96940316"/>
      <w:bookmarkStart w:id="164" w:name="_Toc97112227"/>
      <w:bookmarkStart w:id="165" w:name="_Toc96934188"/>
      <w:r>
        <w:rPr>
          <w:rFonts w:hAnsi="宋体"/>
          <w:sz w:val="24"/>
          <w:szCs w:val="21"/>
        </w:rPr>
        <w:t>12.响应文件格式</w:t>
      </w:r>
      <w:bookmarkEnd w:id="161"/>
      <w:bookmarkEnd w:id="162"/>
      <w:bookmarkEnd w:id="163"/>
      <w:bookmarkEnd w:id="164"/>
      <w:bookmarkEnd w:id="165"/>
    </w:p>
    <w:p w14:paraId="69441FE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0"/>
    <w:p w14:paraId="78E261DB">
      <w:pPr>
        <w:pStyle w:val="6"/>
        <w:keepNext w:val="0"/>
        <w:keepLines w:val="0"/>
        <w:adjustRightInd/>
        <w:spacing w:before="0" w:after="0" w:line="360" w:lineRule="auto"/>
        <w:ind w:firstLine="482" w:firstLineChars="200"/>
        <w:rPr>
          <w:rFonts w:ascii="Times New Roman"/>
          <w:sz w:val="24"/>
          <w:szCs w:val="21"/>
        </w:rPr>
      </w:pPr>
      <w:bookmarkStart w:id="166" w:name="_Toc480171880"/>
      <w:bookmarkStart w:id="167" w:name="_Toc467987824"/>
      <w:bookmarkStart w:id="168" w:name="_Toc467236741"/>
      <w:bookmarkStart w:id="169" w:name="_Toc468606030"/>
      <w:bookmarkStart w:id="170" w:name="_Toc503758471"/>
      <w:bookmarkStart w:id="171" w:name="_Toc468157537"/>
      <w:bookmarkStart w:id="172" w:name="_Toc458262615"/>
      <w:bookmarkStart w:id="173" w:name="_Toc480021054"/>
      <w:bookmarkStart w:id="174" w:name="_Toc110953842"/>
      <w:bookmarkStart w:id="175" w:name="_Toc480020258"/>
      <w:bookmarkStart w:id="176" w:name="_Toc480010709"/>
      <w:bookmarkStart w:id="177" w:name="_Toc454701382"/>
      <w:bookmarkStart w:id="178" w:name="_Toc479991583"/>
      <w:r>
        <w:rPr>
          <w:rFonts w:ascii="Times New Roman"/>
          <w:sz w:val="24"/>
          <w:szCs w:val="21"/>
        </w:rPr>
        <w:t>1</w:t>
      </w:r>
      <w:r>
        <w:rPr>
          <w:rFonts w:hint="eastAsia" w:ascii="Times New Roman"/>
          <w:sz w:val="24"/>
          <w:szCs w:val="21"/>
        </w:rPr>
        <w:t>3</w:t>
      </w:r>
      <w:r>
        <w:rPr>
          <w:rFonts w:ascii="Times New Roman"/>
          <w:sz w:val="24"/>
          <w:szCs w:val="21"/>
        </w:rPr>
        <w:t>.响应有效期</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596EA350">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.1响应文件从开启响应文件之日起，响应有效期为30个工作日。</w:t>
      </w:r>
    </w:p>
    <w:p w14:paraId="3342A44D">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.2特殊情况下，</w:t>
      </w:r>
      <w:r>
        <w:rPr>
          <w:rFonts w:hint="eastAsia" w:eastAsia="宋体"/>
          <w:sz w:val="24"/>
          <w:szCs w:val="21"/>
        </w:rPr>
        <w:t>采购人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17173AAD">
      <w:pPr>
        <w:spacing w:line="360" w:lineRule="auto"/>
        <w:ind w:firstLine="480" w:firstLineChars="200"/>
        <w:rPr>
          <w:rFonts w:eastAsia="宋体"/>
          <w:sz w:val="24"/>
          <w:szCs w:val="21"/>
        </w:rPr>
      </w:pPr>
    </w:p>
    <w:p w14:paraId="031E9305">
      <w:pPr>
        <w:spacing w:line="360" w:lineRule="auto"/>
        <w:rPr>
          <w:rFonts w:eastAsia="宋体"/>
          <w:sz w:val="24"/>
          <w:szCs w:val="21"/>
        </w:rPr>
      </w:pPr>
    </w:p>
    <w:bookmarkEnd w:id="144"/>
    <w:bookmarkEnd w:id="145"/>
    <w:bookmarkEnd w:id="146"/>
    <w:bookmarkEnd w:id="147"/>
    <w:bookmarkEnd w:id="148"/>
    <w:p w14:paraId="78FF59EA">
      <w:pPr>
        <w:pStyle w:val="4"/>
        <w:keepNext w:val="0"/>
        <w:keepLines w:val="0"/>
        <w:adjustRightInd/>
        <w:spacing w:before="0" w:after="0" w:line="360" w:lineRule="auto"/>
        <w:ind w:firstLine="482" w:firstLineChars="200"/>
        <w:jc w:val="center"/>
        <w:rPr>
          <w:rFonts w:ascii="Times New Roman" w:hAnsi="Times New Roman" w:eastAsia="宋体"/>
          <w:sz w:val="24"/>
          <w:szCs w:val="21"/>
        </w:rPr>
      </w:pPr>
      <w:bookmarkStart w:id="179" w:name="_Toc110953843"/>
      <w:bookmarkStart w:id="180" w:name="_Toc184723302"/>
      <w:bookmarkStart w:id="181" w:name="_Toc507407363"/>
      <w:bookmarkStart w:id="182" w:name="_Toc466786438"/>
      <w:bookmarkStart w:id="183" w:name="_Toc6968691"/>
      <w:bookmarkStart w:id="184" w:name="_Toc6882679"/>
      <w:bookmarkStart w:id="185" w:name="_Toc102277760"/>
      <w:r>
        <w:rPr>
          <w:rFonts w:ascii="Times New Roman" w:hAnsi="Times New Roman" w:eastAsia="宋体"/>
          <w:sz w:val="24"/>
          <w:szCs w:val="21"/>
        </w:rPr>
        <w:t>四、响应文件的递交</w:t>
      </w:r>
      <w:bookmarkEnd w:id="179"/>
      <w:bookmarkEnd w:id="180"/>
    </w:p>
    <w:p w14:paraId="7868897E">
      <w:pPr>
        <w:pStyle w:val="6"/>
        <w:keepNext w:val="0"/>
        <w:keepLines w:val="0"/>
        <w:adjustRightInd/>
        <w:spacing w:before="0" w:after="0" w:line="480" w:lineRule="exact"/>
        <w:ind w:firstLine="482" w:firstLineChars="200"/>
        <w:rPr>
          <w:rFonts w:hAnsi="宋体"/>
          <w:sz w:val="24"/>
          <w:szCs w:val="21"/>
        </w:rPr>
      </w:pPr>
      <w:bookmarkStart w:id="186" w:name="_Toc110953844"/>
      <w:bookmarkStart w:id="187" w:name="_Toc97109980"/>
      <w:bookmarkStart w:id="188" w:name="_Toc96940320"/>
      <w:bookmarkStart w:id="189" w:name="_Toc96934192"/>
      <w:bookmarkStart w:id="190" w:name="_Toc97112231"/>
      <w:r>
        <w:rPr>
          <w:rFonts w:hAnsi="宋体"/>
          <w:sz w:val="24"/>
          <w:szCs w:val="21"/>
        </w:rPr>
        <w:t>1</w:t>
      </w:r>
      <w:r>
        <w:rPr>
          <w:rFonts w:hint="eastAsia" w:hAnsi="宋体"/>
          <w:sz w:val="24"/>
          <w:szCs w:val="21"/>
        </w:rPr>
        <w:t>4</w:t>
      </w:r>
      <w:r>
        <w:rPr>
          <w:rFonts w:hAnsi="宋体"/>
          <w:sz w:val="24"/>
          <w:szCs w:val="21"/>
        </w:rPr>
        <w:t>.响应文件的密封和标记</w:t>
      </w:r>
      <w:bookmarkEnd w:id="186"/>
      <w:bookmarkEnd w:id="187"/>
      <w:bookmarkEnd w:id="188"/>
      <w:bookmarkEnd w:id="189"/>
      <w:bookmarkEnd w:id="190"/>
    </w:p>
    <w:p w14:paraId="4298031C">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5D35ACAE">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2</w:t>
      </w:r>
      <w:r>
        <w:rPr>
          <w:rFonts w:ascii="宋体" w:hAnsi="宋体" w:eastAsia="宋体"/>
          <w:sz w:val="24"/>
          <w:szCs w:val="21"/>
        </w:rPr>
        <w:t>每一份响应文件的密封袋两头封口上均需贴封条</w:t>
      </w:r>
      <w:bookmarkStart w:id="191" w:name="_Hlk65400439"/>
      <w:r>
        <w:rPr>
          <w:rFonts w:ascii="宋体" w:hAnsi="宋体" w:eastAsia="宋体"/>
          <w:sz w:val="24"/>
          <w:szCs w:val="21"/>
        </w:rPr>
        <w:t>，封条上应注明“</w:t>
      </w:r>
      <w:r>
        <w:rPr>
          <w:rFonts w:ascii="宋体" w:hAnsi="宋体" w:eastAsia="宋体"/>
          <w:b/>
          <w:sz w:val="24"/>
          <w:szCs w:val="21"/>
        </w:rPr>
        <w:t>于</w:t>
      </w:r>
      <w:r>
        <w:rPr>
          <w:rFonts w:hint="eastAsia" w:ascii="宋体" w:hAnsi="宋体" w:eastAsia="宋体"/>
          <w:b/>
          <w:sz w:val="24"/>
          <w:szCs w:val="21"/>
          <w:lang w:eastAsia="zh-CN"/>
        </w:rPr>
        <w:t>2025年2月</w:t>
      </w:r>
      <w:r>
        <w:rPr>
          <w:rFonts w:hint="eastAsia" w:ascii="宋体" w:hAnsi="宋体" w:eastAsia="宋体"/>
          <w:b/>
          <w:sz w:val="24"/>
          <w:szCs w:val="21"/>
          <w:lang w:val="en-US" w:eastAsia="zh-CN"/>
        </w:rPr>
        <w:t>13</w:t>
      </w:r>
      <w:r>
        <w:rPr>
          <w:rFonts w:ascii="宋体" w:hAnsi="宋体" w:eastAsia="宋体"/>
          <w:b/>
          <w:sz w:val="24"/>
          <w:szCs w:val="21"/>
        </w:rPr>
        <w:t>日</w:t>
      </w:r>
      <w:r>
        <w:rPr>
          <w:rFonts w:hint="eastAsia" w:ascii="宋体" w:hAnsi="宋体" w:eastAsia="宋体"/>
          <w:b/>
          <w:sz w:val="24"/>
          <w:szCs w:val="21"/>
        </w:rPr>
        <w:t>15</w:t>
      </w:r>
      <w:r>
        <w:rPr>
          <w:rFonts w:ascii="宋体" w:hAnsi="宋体" w:eastAsia="宋体"/>
          <w:b/>
          <w:sz w:val="24"/>
          <w:szCs w:val="21"/>
        </w:rPr>
        <w:t>时</w:t>
      </w:r>
      <w:r>
        <w:rPr>
          <w:rFonts w:hint="eastAsia" w:ascii="宋体" w:hAnsi="宋体" w:eastAsia="宋体"/>
          <w:b/>
          <w:sz w:val="24"/>
          <w:szCs w:val="21"/>
        </w:rPr>
        <w:t>30分</w:t>
      </w:r>
      <w:r>
        <w:rPr>
          <w:rFonts w:ascii="宋体" w:hAnsi="宋体" w:eastAsia="宋体"/>
          <w:b/>
          <w:sz w:val="24"/>
          <w:szCs w:val="21"/>
        </w:rPr>
        <w:t>之前不准启封”</w:t>
      </w:r>
      <w:r>
        <w:rPr>
          <w:rFonts w:ascii="宋体" w:hAnsi="宋体" w:eastAsia="宋体"/>
          <w:sz w:val="24"/>
          <w:szCs w:val="21"/>
        </w:rPr>
        <w:t>的字样，并加盖骑缝章（公章）。</w:t>
      </w:r>
      <w:bookmarkEnd w:id="191"/>
    </w:p>
    <w:p w14:paraId="2F523A04">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3</w:t>
      </w:r>
      <w:r>
        <w:rPr>
          <w:rFonts w:ascii="宋体" w:hAnsi="宋体" w:eastAsia="宋体"/>
          <w:sz w:val="24"/>
          <w:szCs w:val="21"/>
        </w:rPr>
        <w:t>供应商应按上述规定进行密封和标记后，将响应文件按照</w:t>
      </w:r>
      <w:r>
        <w:rPr>
          <w:rFonts w:hint="eastAsia" w:ascii="宋体" w:hAnsi="宋体" w:eastAsia="宋体"/>
          <w:sz w:val="24"/>
          <w:szCs w:val="21"/>
        </w:rPr>
        <w:t>遴选</w:t>
      </w:r>
      <w:r>
        <w:rPr>
          <w:rFonts w:ascii="宋体" w:hAnsi="宋体" w:eastAsia="宋体"/>
          <w:sz w:val="24"/>
          <w:szCs w:val="21"/>
        </w:rPr>
        <w:t>文件中规定的时间和地址由专人送至</w:t>
      </w:r>
      <w:r>
        <w:rPr>
          <w:rFonts w:hint="eastAsia" w:ascii="宋体" w:hAnsi="宋体" w:eastAsia="宋体"/>
          <w:sz w:val="24"/>
          <w:szCs w:val="21"/>
        </w:rPr>
        <w:t>开平市中医院</w:t>
      </w:r>
      <w:r>
        <w:rPr>
          <w:rFonts w:ascii="宋体" w:hAnsi="宋体" w:eastAsia="宋体"/>
          <w:sz w:val="24"/>
          <w:szCs w:val="21"/>
        </w:rPr>
        <w:t>。</w:t>
      </w:r>
    </w:p>
    <w:p w14:paraId="5D97CFEF">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未按上述规定进行密封、标记和递交的，</w:t>
      </w:r>
      <w:r>
        <w:rPr>
          <w:rFonts w:hint="eastAsia" w:ascii="宋体" w:hAnsi="宋体" w:eastAsia="宋体"/>
          <w:sz w:val="24"/>
          <w:szCs w:val="21"/>
        </w:rPr>
        <w:t>采购人</w:t>
      </w:r>
      <w:r>
        <w:rPr>
          <w:rFonts w:ascii="宋体" w:hAnsi="宋体" w:eastAsia="宋体"/>
          <w:sz w:val="24"/>
          <w:szCs w:val="21"/>
        </w:rPr>
        <w:t>对响应文件的不依时间递交、误投、破损、封装不合格或提前拆封不负责。</w:t>
      </w:r>
    </w:p>
    <w:p w14:paraId="0022E963">
      <w:pPr>
        <w:pStyle w:val="6"/>
        <w:keepNext w:val="0"/>
        <w:keepLines w:val="0"/>
        <w:adjustRightInd/>
        <w:spacing w:before="0" w:after="0" w:line="480" w:lineRule="exact"/>
        <w:ind w:firstLine="482" w:firstLineChars="200"/>
        <w:rPr>
          <w:rFonts w:hAnsi="宋体"/>
          <w:sz w:val="24"/>
          <w:szCs w:val="21"/>
        </w:rPr>
      </w:pPr>
      <w:bookmarkStart w:id="192" w:name="_Toc97112232"/>
      <w:bookmarkStart w:id="193" w:name="_Toc110953845"/>
      <w:bookmarkStart w:id="194" w:name="_Toc97109981"/>
      <w:bookmarkStart w:id="195" w:name="_Toc96940321"/>
      <w:bookmarkStart w:id="196" w:name="_Toc96934193"/>
      <w:r>
        <w:rPr>
          <w:rFonts w:hAnsi="宋体"/>
          <w:sz w:val="24"/>
          <w:szCs w:val="21"/>
        </w:rPr>
        <w:t>1</w:t>
      </w:r>
      <w:r>
        <w:rPr>
          <w:rFonts w:hint="eastAsia" w:hAnsi="宋体"/>
          <w:sz w:val="24"/>
          <w:szCs w:val="21"/>
        </w:rPr>
        <w:t>5</w:t>
      </w:r>
      <w:r>
        <w:rPr>
          <w:rFonts w:hAnsi="宋体"/>
          <w:sz w:val="24"/>
          <w:szCs w:val="21"/>
        </w:rPr>
        <w:t>.递交响应文件的时间、地点以及截止时间</w:t>
      </w:r>
      <w:bookmarkEnd w:id="192"/>
      <w:bookmarkEnd w:id="193"/>
      <w:bookmarkEnd w:id="194"/>
      <w:bookmarkEnd w:id="195"/>
      <w:bookmarkEnd w:id="196"/>
    </w:p>
    <w:p w14:paraId="4219F691">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.1 响应文件递交地点：</w:t>
      </w:r>
      <w:r>
        <w:rPr>
          <w:rFonts w:hint="eastAsia" w:eastAsia="宋体"/>
          <w:sz w:val="24"/>
          <w:szCs w:val="22"/>
        </w:rPr>
        <w:t>开平市中医院2号楼8楼817室（地址：</w:t>
      </w:r>
      <w:r>
        <w:rPr>
          <w:rFonts w:eastAsia="宋体"/>
          <w:sz w:val="24"/>
          <w:szCs w:val="22"/>
        </w:rPr>
        <w:t>广东省开平市三埠街道新昌西桥二马路</w:t>
      </w:r>
      <w:r>
        <w:rPr>
          <w:rFonts w:hint="eastAsia" w:eastAsia="宋体"/>
          <w:sz w:val="24"/>
          <w:szCs w:val="22"/>
        </w:rPr>
        <w:t>6号</w:t>
      </w:r>
      <w:r>
        <w:rPr>
          <w:rFonts w:hint="eastAsia" w:ascii="宋体" w:hAnsi="宋体" w:eastAsia="宋体"/>
          <w:sz w:val="24"/>
          <w:szCs w:val="22"/>
        </w:rPr>
        <w:t>）</w:t>
      </w:r>
    </w:p>
    <w:p w14:paraId="1326BEBF">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.2</w:t>
      </w:r>
      <w:r>
        <w:rPr>
          <w:rFonts w:hint="eastAsia" w:ascii="宋体" w:hAnsi="宋体" w:eastAsia="宋体"/>
          <w:sz w:val="24"/>
          <w:szCs w:val="21"/>
        </w:rPr>
        <w:t>递交响应文件时间</w:t>
      </w:r>
      <w:r>
        <w:rPr>
          <w:rFonts w:ascii="宋体" w:hAnsi="宋体" w:eastAsia="宋体"/>
          <w:sz w:val="24"/>
          <w:szCs w:val="21"/>
        </w:rPr>
        <w:t>：</w:t>
      </w:r>
      <w:r>
        <w:rPr>
          <w:rFonts w:hint="eastAsia" w:ascii="宋体" w:hAnsi="宋体" w:eastAsia="宋体"/>
          <w:sz w:val="24"/>
          <w:szCs w:val="21"/>
          <w:lang w:eastAsia="zh-CN"/>
        </w:rPr>
        <w:t>2025年2月</w:t>
      </w:r>
      <w:r>
        <w:rPr>
          <w:rFonts w:hint="eastAsia" w:ascii="宋体" w:hAnsi="宋体" w:eastAsia="宋体"/>
          <w:sz w:val="24"/>
          <w:szCs w:val="21"/>
          <w:lang w:val="en-US" w:eastAsia="zh-CN"/>
        </w:rPr>
        <w:t>13</w:t>
      </w:r>
      <w:r>
        <w:rPr>
          <w:rFonts w:ascii="宋体" w:hAnsi="宋体" w:eastAsia="宋体"/>
          <w:sz w:val="24"/>
          <w:szCs w:val="21"/>
        </w:rPr>
        <w:t>日</w:t>
      </w:r>
      <w:r>
        <w:rPr>
          <w:rFonts w:hint="eastAsia" w:ascii="宋体" w:hAnsi="宋体" w:eastAsia="宋体"/>
          <w:sz w:val="24"/>
          <w:szCs w:val="21"/>
        </w:rPr>
        <w:t>14：30-15：30（北京时间）。提前、逾期递交或不符合规定的响应文件恕不接受。</w:t>
      </w:r>
    </w:p>
    <w:p w14:paraId="48A73DAB">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.3</w:t>
      </w:r>
      <w:r>
        <w:rPr>
          <w:rFonts w:hint="eastAsia" w:ascii="宋体" w:hAnsi="宋体" w:eastAsia="宋体"/>
          <w:sz w:val="24"/>
          <w:szCs w:val="21"/>
        </w:rPr>
        <w:t>采购人</w:t>
      </w:r>
      <w:r>
        <w:rPr>
          <w:rFonts w:ascii="宋体" w:hAnsi="宋体" w:eastAsia="宋体"/>
          <w:sz w:val="24"/>
          <w:szCs w:val="21"/>
        </w:rPr>
        <w:t>拒绝接受以下文件：</w:t>
      </w:r>
    </w:p>
    <w:p w14:paraId="0485F746">
      <w:pPr>
        <w:spacing w:line="480" w:lineRule="exact"/>
        <w:ind w:firstLine="480" w:firstLineChars="200"/>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211778A7">
      <w:pPr>
        <w:spacing w:line="480" w:lineRule="exact"/>
        <w:ind w:firstLine="480" w:firstLineChars="200"/>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2E655F82">
      <w:pPr>
        <w:spacing w:line="480" w:lineRule="exact"/>
        <w:ind w:firstLine="480" w:firstLineChars="200"/>
        <w:rPr>
          <w:rFonts w:ascii="宋体" w:hAnsi="宋体" w:eastAsia="宋体"/>
          <w:sz w:val="24"/>
          <w:szCs w:val="21"/>
        </w:rPr>
      </w:pPr>
      <w:r>
        <w:rPr>
          <w:rFonts w:ascii="宋体" w:hAnsi="宋体" w:eastAsia="宋体"/>
          <w:sz w:val="24"/>
          <w:szCs w:val="21"/>
        </w:rPr>
        <w:t>（3）未按规定包装和密封的响应文件。</w:t>
      </w:r>
    </w:p>
    <w:p w14:paraId="0D07B78A">
      <w:pPr>
        <w:spacing w:line="480" w:lineRule="exact"/>
        <w:ind w:firstLine="480" w:firstLineChars="200"/>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响应文件的修改与撤回</w:t>
      </w:r>
    </w:p>
    <w:p w14:paraId="4FA526F1">
      <w:pPr>
        <w:spacing w:line="480" w:lineRule="exact"/>
        <w:ind w:firstLine="480" w:firstLineChars="200"/>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w:t>
      </w:r>
      <w:r>
        <w:rPr>
          <w:rFonts w:hint="eastAsia" w:ascii="宋体" w:hAnsi="宋体" w:eastAsia="宋体"/>
          <w:sz w:val="24"/>
          <w:szCs w:val="21"/>
        </w:rPr>
        <w:t>采购人</w:t>
      </w:r>
      <w:r>
        <w:rPr>
          <w:rFonts w:ascii="宋体" w:hAnsi="宋体" w:eastAsia="宋体"/>
          <w:sz w:val="24"/>
          <w:szCs w:val="21"/>
        </w:rPr>
        <w:t>。补充、修改的内容与响应文件不一致的，以补偿、修改的内容为准。</w:t>
      </w:r>
    </w:p>
    <w:p w14:paraId="23094E9B">
      <w:pPr>
        <w:spacing w:line="480" w:lineRule="exact"/>
        <w:ind w:firstLine="480" w:firstLineChars="200"/>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rPr>
        <w:t>取消投标资格</w:t>
      </w:r>
      <w:r>
        <w:rPr>
          <w:rFonts w:ascii="宋体" w:hAnsi="宋体" w:eastAsia="宋体"/>
          <w:sz w:val="24"/>
          <w:szCs w:val="21"/>
        </w:rPr>
        <w:t>。</w:t>
      </w:r>
    </w:p>
    <w:bookmarkEnd w:id="104"/>
    <w:bookmarkEnd w:id="105"/>
    <w:bookmarkEnd w:id="106"/>
    <w:bookmarkEnd w:id="107"/>
    <w:bookmarkEnd w:id="108"/>
    <w:bookmarkEnd w:id="109"/>
    <w:bookmarkEnd w:id="110"/>
    <w:bookmarkEnd w:id="111"/>
    <w:bookmarkEnd w:id="112"/>
    <w:bookmarkEnd w:id="113"/>
    <w:bookmarkEnd w:id="114"/>
    <w:bookmarkEnd w:id="181"/>
    <w:bookmarkEnd w:id="182"/>
    <w:bookmarkEnd w:id="183"/>
    <w:bookmarkEnd w:id="184"/>
    <w:bookmarkEnd w:id="185"/>
    <w:p w14:paraId="1FC776F9">
      <w:pPr>
        <w:rPr>
          <w:sz w:val="36"/>
          <w:szCs w:val="28"/>
        </w:rPr>
      </w:pPr>
      <w:bookmarkStart w:id="197" w:name="_Toc52027926"/>
      <w:bookmarkStart w:id="198" w:name="_Toc51756491"/>
      <w:bookmarkStart w:id="199" w:name="_Toc51939456"/>
      <w:bookmarkStart w:id="200" w:name="_Toc52021538"/>
      <w:bookmarkStart w:id="201" w:name="_Toc56353011"/>
      <w:bookmarkStart w:id="202" w:name="_Toc467236766"/>
      <w:bookmarkStart w:id="203" w:name="_Toc457975339"/>
      <w:bookmarkStart w:id="204" w:name="_Toc486671570"/>
      <w:bookmarkStart w:id="205" w:name="_Toc476976198"/>
      <w:bookmarkStart w:id="206" w:name="_Toc467049706"/>
      <w:bookmarkStart w:id="207" w:name="_Toc467050236"/>
      <w:r>
        <w:rPr>
          <w:sz w:val="36"/>
          <w:szCs w:val="28"/>
        </w:rPr>
        <w:br w:type="page"/>
      </w:r>
    </w:p>
    <w:p w14:paraId="160D33F2">
      <w:pPr>
        <w:pStyle w:val="3"/>
        <w:keepNext w:val="0"/>
        <w:keepLines w:val="0"/>
        <w:spacing w:before="0" w:after="0" w:line="360" w:lineRule="auto"/>
        <w:jc w:val="center"/>
        <w:rPr>
          <w:rFonts w:ascii="Times New Roman"/>
          <w:sz w:val="36"/>
          <w:szCs w:val="28"/>
        </w:rPr>
      </w:pPr>
      <w:bookmarkStart w:id="208" w:name="_Toc184723303"/>
      <w:r>
        <w:rPr>
          <w:rFonts w:ascii="Times New Roman"/>
          <w:sz w:val="36"/>
          <w:szCs w:val="28"/>
        </w:rPr>
        <w:t>第四部分</w:t>
      </w:r>
      <w:r>
        <w:rPr>
          <w:rFonts w:hint="eastAsia" w:ascii="Times New Roman"/>
          <w:sz w:val="36"/>
          <w:szCs w:val="28"/>
        </w:rPr>
        <w:t xml:space="preserve"> 评审办法</w:t>
      </w:r>
      <w:bookmarkEnd w:id="208"/>
    </w:p>
    <w:p w14:paraId="0BF0D558">
      <w:pPr>
        <w:pStyle w:val="2"/>
        <w:jc w:val="left"/>
        <w:outlineLvl w:val="1"/>
        <w:rPr>
          <w:rFonts w:ascii="Times New Roman" w:eastAsia="宋体"/>
          <w:b/>
          <w:sz w:val="24"/>
          <w:szCs w:val="21"/>
        </w:rPr>
      </w:pPr>
      <w:bookmarkStart w:id="209" w:name="_Toc184723304"/>
      <w:r>
        <w:rPr>
          <w:rFonts w:hint="eastAsia" w:ascii="Times New Roman" w:eastAsia="宋体"/>
          <w:b/>
          <w:sz w:val="24"/>
          <w:szCs w:val="21"/>
        </w:rPr>
        <w:t>一、资格性审查、符合性审查。</w:t>
      </w:r>
      <w:bookmarkEnd w:id="209"/>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2FD949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08289B81">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020DCA38">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1D1096C2">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70AFE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163F69C4">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52FC965F">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有效的营业执照</w:t>
            </w:r>
            <w:r>
              <w:rPr>
                <w:rFonts w:hint="eastAsia" w:ascii="宋体" w:hAnsi="宋体"/>
                <w:sz w:val="24"/>
                <w:szCs w:val="21"/>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62C9AFD2">
            <w:pPr>
              <w:pStyle w:val="91"/>
              <w:adjustRightInd w:val="0"/>
              <w:snapToGrid w:val="0"/>
              <w:spacing w:line="360" w:lineRule="auto"/>
              <w:ind w:firstLine="0" w:firstLineChars="0"/>
              <w:jc w:val="left"/>
              <w:rPr>
                <w:rFonts w:ascii="Times New Roman" w:hAnsi="Times New Roman"/>
                <w:bCs/>
                <w:sz w:val="24"/>
              </w:rPr>
            </w:pPr>
          </w:p>
        </w:tc>
      </w:tr>
      <w:tr w14:paraId="0E9B0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3FD7D960">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2D899CE">
            <w:pPr>
              <w:adjustRightInd w:val="0"/>
              <w:snapToGrid w:val="0"/>
              <w:spacing w:line="360" w:lineRule="auto"/>
              <w:rPr>
                <w:rFonts w:eastAsia="宋体"/>
                <w:sz w:val="24"/>
                <w:szCs w:val="21"/>
              </w:rPr>
            </w:pPr>
            <w:r>
              <w:rPr>
                <w:rFonts w:hint="eastAsia" w:eastAsia="宋体"/>
                <w:sz w:val="24"/>
                <w:szCs w:val="21"/>
              </w:rPr>
              <w:t>2</w:t>
            </w:r>
            <w:r>
              <w:rPr>
                <w:rFonts w:eastAsia="宋体"/>
                <w:sz w:val="24"/>
                <w:szCs w:val="21"/>
              </w:rPr>
              <w:t>.</w:t>
            </w:r>
            <w:r>
              <w:rPr>
                <w:rFonts w:hint="eastAsia" w:eastAsia="宋体"/>
                <w:bCs/>
                <w:sz w:val="24"/>
                <w:szCs w:val="21"/>
              </w:rPr>
              <w:t>法人和非法人组织公共信用信息报告</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4BD27925">
            <w:pPr>
              <w:adjustRightInd w:val="0"/>
              <w:snapToGrid w:val="0"/>
              <w:spacing w:line="360" w:lineRule="auto"/>
              <w:jc w:val="left"/>
              <w:rPr>
                <w:rFonts w:eastAsia="宋体"/>
                <w:sz w:val="24"/>
                <w:szCs w:val="21"/>
              </w:rPr>
            </w:pPr>
          </w:p>
        </w:tc>
      </w:tr>
      <w:tr w14:paraId="6FF1FE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78D3EAAD">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E0A0BB8">
            <w:pPr>
              <w:adjustRightInd w:val="0"/>
              <w:snapToGrid w:val="0"/>
              <w:spacing w:line="360" w:lineRule="auto"/>
              <w:rPr>
                <w:rFonts w:eastAsia="宋体"/>
                <w:sz w:val="24"/>
                <w:szCs w:val="21"/>
              </w:rPr>
            </w:pPr>
            <w:r>
              <w:rPr>
                <w:rFonts w:hint="eastAsia" w:eastAsia="宋体"/>
                <w:sz w:val="24"/>
                <w:szCs w:val="21"/>
              </w:rPr>
              <w:t>3.有效的《道路运输经营许可证》、《小微型客车租赁企业备案凭证》。</w:t>
            </w:r>
          </w:p>
        </w:tc>
        <w:tc>
          <w:tcPr>
            <w:tcW w:w="1275" w:type="dxa"/>
            <w:tcBorders>
              <w:top w:val="single" w:color="auto" w:sz="4" w:space="0"/>
              <w:left w:val="single" w:color="auto" w:sz="4" w:space="0"/>
              <w:bottom w:val="single" w:color="auto" w:sz="4" w:space="0"/>
              <w:right w:val="double" w:color="auto" w:sz="4" w:space="0"/>
            </w:tcBorders>
            <w:vAlign w:val="center"/>
          </w:tcPr>
          <w:p w14:paraId="5A01FB89">
            <w:pPr>
              <w:adjustRightInd w:val="0"/>
              <w:snapToGrid w:val="0"/>
              <w:spacing w:line="360" w:lineRule="auto"/>
              <w:jc w:val="left"/>
              <w:rPr>
                <w:rFonts w:eastAsia="宋体"/>
                <w:sz w:val="24"/>
                <w:szCs w:val="21"/>
              </w:rPr>
            </w:pPr>
          </w:p>
        </w:tc>
      </w:tr>
      <w:tr w14:paraId="49380C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52E5EF7E">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563DB00E">
            <w:pPr>
              <w:adjustRightInd w:val="0"/>
              <w:snapToGrid w:val="0"/>
              <w:spacing w:line="360" w:lineRule="auto"/>
              <w:rPr>
                <w:rFonts w:eastAsia="宋体"/>
                <w:sz w:val="24"/>
                <w:szCs w:val="21"/>
              </w:rPr>
            </w:pPr>
            <w:r>
              <w:rPr>
                <w:rFonts w:hint="eastAsia" w:eastAsia="宋体"/>
                <w:sz w:val="24"/>
                <w:szCs w:val="21"/>
              </w:rPr>
              <w:t>4</w:t>
            </w:r>
            <w:r>
              <w:rPr>
                <w:rFonts w:eastAsia="宋体"/>
                <w:sz w:val="24"/>
                <w:szCs w:val="21"/>
              </w:rPr>
              <w:t>.</w:t>
            </w:r>
            <w:r>
              <w:rPr>
                <w:rFonts w:hint="eastAsia" w:eastAsia="宋体"/>
                <w:bCs/>
                <w:sz w:val="24"/>
                <w:szCs w:val="21"/>
              </w:rPr>
              <w:t>本次遴选不接受联合体遴选响应</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02C79108">
            <w:pPr>
              <w:adjustRightInd w:val="0"/>
              <w:snapToGrid w:val="0"/>
              <w:spacing w:line="360" w:lineRule="auto"/>
              <w:jc w:val="left"/>
              <w:rPr>
                <w:rFonts w:eastAsia="宋体"/>
                <w:sz w:val="24"/>
                <w:szCs w:val="21"/>
              </w:rPr>
            </w:pPr>
          </w:p>
        </w:tc>
      </w:tr>
      <w:tr w14:paraId="2D132C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06F87BAD">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4F3C52D1">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2289BD8E">
            <w:pPr>
              <w:pStyle w:val="91"/>
              <w:adjustRightInd w:val="0"/>
              <w:snapToGrid w:val="0"/>
              <w:spacing w:line="360" w:lineRule="auto"/>
              <w:ind w:firstLine="0" w:firstLineChars="0"/>
              <w:jc w:val="left"/>
              <w:rPr>
                <w:rFonts w:ascii="Times New Roman" w:hAnsi="Times New Roman"/>
                <w:bCs/>
                <w:sz w:val="24"/>
              </w:rPr>
            </w:pPr>
          </w:p>
        </w:tc>
      </w:tr>
      <w:tr w14:paraId="231AA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3CD89FB3">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0862B51">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21BC441B">
            <w:pPr>
              <w:pStyle w:val="91"/>
              <w:adjustRightInd w:val="0"/>
              <w:snapToGrid w:val="0"/>
              <w:spacing w:line="360" w:lineRule="auto"/>
              <w:ind w:firstLine="0" w:firstLineChars="0"/>
              <w:jc w:val="left"/>
              <w:rPr>
                <w:rFonts w:ascii="Times New Roman" w:hAnsi="Times New Roman"/>
                <w:bCs/>
                <w:sz w:val="24"/>
              </w:rPr>
            </w:pPr>
          </w:p>
        </w:tc>
      </w:tr>
      <w:tr w14:paraId="15C010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7295486A">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391E0FAE">
            <w:pPr>
              <w:pStyle w:val="93"/>
              <w:kinsoku w:val="0"/>
              <w:overflowPunct w:val="0"/>
              <w:spacing w:line="360" w:lineRule="auto"/>
              <w:jc w:val="both"/>
            </w:pPr>
            <w:r>
              <w:rPr>
                <w:rFonts w:hint="eastAsia"/>
              </w:rPr>
              <w:t>3</w:t>
            </w:r>
            <w:r>
              <w:t>.</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4A5D641D">
            <w:pPr>
              <w:pStyle w:val="91"/>
              <w:adjustRightInd w:val="0"/>
              <w:snapToGrid w:val="0"/>
              <w:spacing w:line="360" w:lineRule="auto"/>
              <w:ind w:firstLine="0" w:firstLineChars="0"/>
              <w:jc w:val="left"/>
              <w:rPr>
                <w:rFonts w:ascii="Times New Roman" w:hAnsi="Times New Roman"/>
                <w:bCs/>
                <w:color w:val="FF0000"/>
                <w:sz w:val="24"/>
              </w:rPr>
            </w:pPr>
          </w:p>
        </w:tc>
      </w:tr>
    </w:tbl>
    <w:p w14:paraId="17900E5C">
      <w:pPr>
        <w:spacing w:line="360" w:lineRule="auto"/>
        <w:rPr>
          <w:rFonts w:ascii="宋体" w:hAnsi="宋体" w:eastAsia="宋体"/>
          <w:color w:val="000000"/>
          <w:sz w:val="24"/>
          <w:szCs w:val="24"/>
        </w:rPr>
      </w:pPr>
      <w:r>
        <w:rPr>
          <w:rFonts w:hint="eastAsia" w:ascii="宋体" w:hAnsi="宋体" w:eastAsia="宋体"/>
          <w:color w:val="000000"/>
          <w:sz w:val="24"/>
          <w:szCs w:val="24"/>
        </w:rPr>
        <w:t>备注：1.每一项符合的打“√”，不符合的打“×”。</w:t>
      </w:r>
    </w:p>
    <w:p w14:paraId="31982D73">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委认为通过初审的响应文件（少数服从多数），为有效响应文件，否则视为不通过。通过初审的响应文件方可进入遴选程序，视为不通过的响应文件，作无效投标处理，由评标委员会出具书面说明。</w:t>
      </w:r>
    </w:p>
    <w:p w14:paraId="3B83CC62">
      <w:pPr>
        <w:tabs>
          <w:tab w:val="left" w:pos="1365"/>
        </w:tabs>
        <w:spacing w:line="360" w:lineRule="auto"/>
        <w:ind w:firstLine="720" w:firstLineChars="300"/>
        <w:rPr>
          <w:rFonts w:eastAsia="宋体"/>
          <w:sz w:val="24"/>
          <w:szCs w:val="21"/>
        </w:rPr>
      </w:pPr>
      <w:r>
        <w:rPr>
          <w:rFonts w:hint="eastAsia" w:eastAsia="宋体"/>
          <w:sz w:val="24"/>
          <w:szCs w:val="21"/>
        </w:rPr>
        <w:t>3</w:t>
      </w:r>
      <w:r>
        <w:rPr>
          <w:rFonts w:eastAsia="宋体"/>
          <w:sz w:val="24"/>
          <w:szCs w:val="21"/>
        </w:rPr>
        <w:t>.价格核准：</w:t>
      </w:r>
      <w:r>
        <w:rPr>
          <w:rFonts w:hint="eastAsia" w:eastAsia="宋体"/>
          <w:sz w:val="24"/>
          <w:szCs w:val="21"/>
        </w:rPr>
        <w:t>遴选</w:t>
      </w:r>
      <w:r>
        <w:rPr>
          <w:rFonts w:eastAsia="宋体"/>
          <w:sz w:val="24"/>
          <w:szCs w:val="21"/>
        </w:rPr>
        <w:t>小组对有效供应商的详细报价进行复核，审查是否有计算上的错误或供货范围上的错误。对错误修正的原则如下：</w:t>
      </w:r>
    </w:p>
    <w:p w14:paraId="6782360D">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w:t>
      </w:r>
      <w:r>
        <w:rPr>
          <w:rFonts w:eastAsia="宋体"/>
          <w:sz w:val="24"/>
          <w:szCs w:val="21"/>
        </w:rPr>
        <w:t>.1响应文件的大写金额和小写金额不一致的，以大写金额为准</w:t>
      </w:r>
      <w:r>
        <w:rPr>
          <w:rFonts w:hint="eastAsia" w:eastAsia="宋体"/>
          <w:sz w:val="24"/>
          <w:szCs w:val="21"/>
        </w:rPr>
        <w:t>。</w:t>
      </w:r>
    </w:p>
    <w:p w14:paraId="14D095F9">
      <w:pPr>
        <w:tabs>
          <w:tab w:val="left" w:pos="1365"/>
          <w:tab w:val="left" w:pos="1470"/>
        </w:tabs>
        <w:spacing w:line="360" w:lineRule="auto"/>
        <w:ind w:firstLine="720" w:firstLineChars="300"/>
        <w:rPr>
          <w:rFonts w:eastAsia="宋体"/>
          <w:sz w:val="24"/>
          <w:szCs w:val="21"/>
        </w:rPr>
      </w:pPr>
      <w:r>
        <w:rPr>
          <w:rFonts w:hint="eastAsia" w:eastAsia="宋体"/>
          <w:sz w:val="24"/>
          <w:szCs w:val="21"/>
        </w:rPr>
        <w:t>3</w:t>
      </w:r>
      <w:r>
        <w:rPr>
          <w:rFonts w:eastAsia="宋体"/>
          <w:sz w:val="24"/>
          <w:szCs w:val="21"/>
        </w:rPr>
        <w:t>.2当单价和数量的乘积与总价不一致时，以单价为准，并修正总价，但单价金额小数点有明显错误的除外</w:t>
      </w:r>
      <w:r>
        <w:rPr>
          <w:rFonts w:hint="eastAsia" w:eastAsia="宋体"/>
          <w:sz w:val="24"/>
          <w:szCs w:val="21"/>
        </w:rPr>
        <w:t>。</w:t>
      </w:r>
    </w:p>
    <w:p w14:paraId="48511FF0">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w:t>
      </w:r>
      <w:r>
        <w:rPr>
          <w:rFonts w:eastAsia="宋体"/>
          <w:sz w:val="24"/>
          <w:szCs w:val="21"/>
        </w:rPr>
        <w:t>.3当分项之和与总价不一致时，以单价为准，并修正总价。</w:t>
      </w:r>
    </w:p>
    <w:p w14:paraId="3887ED91">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3A9FF911">
      <w:pPr>
        <w:tabs>
          <w:tab w:val="left" w:pos="1245"/>
        </w:tabs>
        <w:spacing w:line="360" w:lineRule="auto"/>
        <w:outlineLvl w:val="2"/>
        <w:rPr>
          <w:rFonts w:eastAsia="宋体"/>
          <w:b/>
          <w:sz w:val="24"/>
          <w:szCs w:val="21"/>
        </w:rPr>
      </w:pPr>
      <w:r>
        <w:rPr>
          <w:rFonts w:hint="eastAsia" w:eastAsia="宋体"/>
          <w:b/>
          <w:sz w:val="24"/>
          <w:szCs w:val="21"/>
        </w:rPr>
        <w:t>二、详细评审</w:t>
      </w:r>
    </w:p>
    <w:tbl>
      <w:tblPr>
        <w:tblStyle w:val="43"/>
        <w:tblW w:w="883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62"/>
        <w:gridCol w:w="1243"/>
        <w:gridCol w:w="5268"/>
        <w:gridCol w:w="1065"/>
      </w:tblGrid>
      <w:tr w14:paraId="1689BD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8" w:hRule="atLeast"/>
        </w:trPr>
        <w:tc>
          <w:tcPr>
            <w:tcW w:w="1262" w:type="dxa"/>
            <w:vAlign w:val="center"/>
          </w:tcPr>
          <w:p w14:paraId="342FF3F4">
            <w:pPr>
              <w:jc w:val="center"/>
              <w:rPr>
                <w:rFonts w:ascii="宋体" w:hAnsi="宋体" w:eastAsia="宋体" w:cs="宋体"/>
                <w:sz w:val="24"/>
                <w:szCs w:val="24"/>
              </w:rPr>
            </w:pPr>
            <w:r>
              <w:rPr>
                <w:rFonts w:hint="eastAsia" w:ascii="宋体" w:hAnsi="宋体" w:eastAsia="宋体" w:cs="宋体"/>
                <w:sz w:val="24"/>
                <w:szCs w:val="24"/>
              </w:rPr>
              <w:t>评审因素</w:t>
            </w:r>
          </w:p>
        </w:tc>
        <w:tc>
          <w:tcPr>
            <w:tcW w:w="1243" w:type="dxa"/>
            <w:vAlign w:val="center"/>
          </w:tcPr>
          <w:p w14:paraId="6468CB65">
            <w:pPr>
              <w:jc w:val="center"/>
              <w:rPr>
                <w:rFonts w:ascii="宋体" w:hAnsi="宋体" w:eastAsia="宋体" w:cs="宋体"/>
                <w:sz w:val="24"/>
                <w:szCs w:val="24"/>
              </w:rPr>
            </w:pPr>
            <w:r>
              <w:rPr>
                <w:rFonts w:hint="eastAsia" w:ascii="宋体" w:hAnsi="宋体" w:eastAsia="宋体" w:cs="宋体"/>
                <w:sz w:val="24"/>
                <w:szCs w:val="24"/>
              </w:rPr>
              <w:t>评分项目</w:t>
            </w:r>
          </w:p>
        </w:tc>
        <w:tc>
          <w:tcPr>
            <w:tcW w:w="5268" w:type="dxa"/>
            <w:vAlign w:val="center"/>
          </w:tcPr>
          <w:p w14:paraId="743DD990">
            <w:pPr>
              <w:jc w:val="center"/>
              <w:rPr>
                <w:rFonts w:ascii="宋体" w:hAnsi="宋体" w:eastAsia="宋体" w:cs="宋体"/>
                <w:sz w:val="24"/>
                <w:szCs w:val="24"/>
              </w:rPr>
            </w:pPr>
            <w:r>
              <w:rPr>
                <w:rFonts w:hint="eastAsia" w:ascii="宋体" w:hAnsi="宋体" w:eastAsia="宋体" w:cs="宋体"/>
                <w:sz w:val="24"/>
                <w:szCs w:val="24"/>
              </w:rPr>
              <w:t>评分标准</w:t>
            </w:r>
          </w:p>
        </w:tc>
        <w:tc>
          <w:tcPr>
            <w:tcW w:w="1065" w:type="dxa"/>
            <w:vAlign w:val="center"/>
          </w:tcPr>
          <w:p w14:paraId="4E0B6F7B">
            <w:pPr>
              <w:jc w:val="center"/>
              <w:rPr>
                <w:rFonts w:ascii="宋体" w:hAnsi="宋体" w:eastAsia="宋体" w:cs="宋体"/>
                <w:sz w:val="24"/>
                <w:szCs w:val="24"/>
              </w:rPr>
            </w:pPr>
            <w:r>
              <w:rPr>
                <w:rFonts w:hint="eastAsia" w:ascii="宋体" w:hAnsi="宋体" w:eastAsia="宋体" w:cs="宋体"/>
                <w:sz w:val="24"/>
                <w:szCs w:val="24"/>
              </w:rPr>
              <w:t>得分</w:t>
            </w:r>
          </w:p>
        </w:tc>
      </w:tr>
      <w:tr w14:paraId="11037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9" w:hRule="atLeast"/>
        </w:trPr>
        <w:tc>
          <w:tcPr>
            <w:tcW w:w="1262" w:type="dxa"/>
            <w:vMerge w:val="restart"/>
            <w:vAlign w:val="center"/>
          </w:tcPr>
          <w:p w14:paraId="248F8054">
            <w:pPr>
              <w:jc w:val="center"/>
              <w:rPr>
                <w:rFonts w:ascii="宋体" w:hAnsi="宋体" w:eastAsia="宋体" w:cs="宋体"/>
                <w:sz w:val="24"/>
                <w:szCs w:val="24"/>
              </w:rPr>
            </w:pPr>
            <w:r>
              <w:rPr>
                <w:rFonts w:hint="eastAsia" w:ascii="宋体" w:hAnsi="宋体" w:eastAsia="宋体" w:cs="宋体"/>
                <w:sz w:val="24"/>
                <w:szCs w:val="24"/>
              </w:rPr>
              <w:t>商务评分</w:t>
            </w:r>
          </w:p>
          <w:p w14:paraId="4472EF0C">
            <w:pPr>
              <w:jc w:val="center"/>
              <w:rPr>
                <w:rFonts w:ascii="宋体" w:hAnsi="宋体" w:eastAsia="宋体" w:cs="宋体"/>
                <w:sz w:val="24"/>
                <w:szCs w:val="24"/>
              </w:rPr>
            </w:pPr>
            <w:r>
              <w:rPr>
                <w:rFonts w:hint="eastAsia" w:ascii="宋体" w:hAnsi="宋体" w:eastAsia="宋体" w:cs="宋体"/>
                <w:sz w:val="24"/>
                <w:szCs w:val="24"/>
              </w:rPr>
              <w:t>（32分）</w:t>
            </w:r>
          </w:p>
          <w:p w14:paraId="0B26F42F">
            <w:pPr>
              <w:jc w:val="center"/>
              <w:rPr>
                <w:rFonts w:ascii="宋体" w:hAnsi="宋体" w:eastAsia="宋体" w:cs="宋体"/>
                <w:sz w:val="24"/>
                <w:szCs w:val="24"/>
              </w:rPr>
            </w:pPr>
          </w:p>
          <w:p w14:paraId="222DF88C">
            <w:pPr>
              <w:jc w:val="center"/>
              <w:rPr>
                <w:rFonts w:ascii="宋体" w:hAnsi="宋体" w:eastAsia="宋体" w:cs="宋体"/>
                <w:sz w:val="24"/>
                <w:szCs w:val="24"/>
              </w:rPr>
            </w:pPr>
          </w:p>
          <w:p w14:paraId="626DEDF7">
            <w:pPr>
              <w:jc w:val="center"/>
              <w:rPr>
                <w:rFonts w:ascii="宋体" w:hAnsi="宋体" w:eastAsia="宋体" w:cs="宋体"/>
                <w:sz w:val="24"/>
                <w:szCs w:val="24"/>
              </w:rPr>
            </w:pPr>
          </w:p>
          <w:p w14:paraId="079B57AC">
            <w:pPr>
              <w:jc w:val="center"/>
              <w:rPr>
                <w:rFonts w:ascii="宋体" w:hAnsi="宋体" w:eastAsia="宋体" w:cs="宋体"/>
                <w:sz w:val="24"/>
                <w:szCs w:val="24"/>
              </w:rPr>
            </w:pPr>
          </w:p>
          <w:p w14:paraId="061BCCB4">
            <w:pPr>
              <w:jc w:val="center"/>
              <w:rPr>
                <w:rFonts w:ascii="宋体" w:hAnsi="宋体" w:eastAsia="宋体" w:cs="宋体"/>
                <w:sz w:val="24"/>
                <w:szCs w:val="24"/>
              </w:rPr>
            </w:pPr>
          </w:p>
          <w:p w14:paraId="0F75525B">
            <w:pPr>
              <w:jc w:val="center"/>
              <w:rPr>
                <w:rFonts w:ascii="宋体" w:hAnsi="宋体" w:eastAsia="宋体" w:cs="宋体"/>
                <w:sz w:val="24"/>
                <w:szCs w:val="24"/>
              </w:rPr>
            </w:pPr>
          </w:p>
          <w:p w14:paraId="5D6BB20C">
            <w:pPr>
              <w:jc w:val="center"/>
              <w:rPr>
                <w:rFonts w:ascii="宋体" w:hAnsi="宋体" w:eastAsia="宋体" w:cs="宋体"/>
                <w:sz w:val="24"/>
                <w:szCs w:val="24"/>
              </w:rPr>
            </w:pPr>
          </w:p>
          <w:p w14:paraId="6C149648">
            <w:pPr>
              <w:jc w:val="center"/>
              <w:rPr>
                <w:rFonts w:ascii="宋体" w:hAnsi="宋体" w:eastAsia="宋体" w:cs="宋体"/>
                <w:sz w:val="24"/>
                <w:szCs w:val="24"/>
              </w:rPr>
            </w:pPr>
          </w:p>
        </w:tc>
        <w:tc>
          <w:tcPr>
            <w:tcW w:w="1243" w:type="dxa"/>
            <w:vAlign w:val="center"/>
          </w:tcPr>
          <w:p w14:paraId="620A34C1">
            <w:pPr>
              <w:jc w:val="center"/>
              <w:rPr>
                <w:rFonts w:ascii="宋体" w:hAnsi="宋体" w:eastAsia="宋体" w:cs="宋体"/>
                <w:sz w:val="24"/>
                <w:szCs w:val="24"/>
              </w:rPr>
            </w:pPr>
            <w:r>
              <w:rPr>
                <w:rFonts w:hint="eastAsia" w:ascii="宋体" w:hAnsi="宋体" w:eastAsia="宋体" w:cs="宋体"/>
                <w:color w:val="000000"/>
                <w:sz w:val="24"/>
                <w:szCs w:val="24"/>
              </w:rPr>
              <w:t>车型</w:t>
            </w:r>
          </w:p>
          <w:p w14:paraId="42268273">
            <w:pPr>
              <w:jc w:val="center"/>
              <w:rPr>
                <w:rFonts w:ascii="宋体" w:hAnsi="宋体" w:eastAsia="宋体" w:cs="宋体"/>
                <w:sz w:val="24"/>
                <w:szCs w:val="24"/>
              </w:rPr>
            </w:pPr>
            <w:r>
              <w:rPr>
                <w:rFonts w:hint="eastAsia" w:ascii="宋体" w:hAnsi="宋体" w:eastAsia="宋体" w:cs="宋体"/>
                <w:sz w:val="24"/>
                <w:szCs w:val="24"/>
              </w:rPr>
              <w:t>（10分）</w:t>
            </w:r>
          </w:p>
        </w:tc>
        <w:tc>
          <w:tcPr>
            <w:tcW w:w="5268" w:type="dxa"/>
            <w:vAlign w:val="center"/>
          </w:tcPr>
          <w:p w14:paraId="6ECB43FA">
            <w:pPr>
              <w:widowControl/>
              <w:spacing w:line="360" w:lineRule="exact"/>
              <w:ind w:right="108"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1、可供租赁的车辆包含商务车、中型普通客车和大型客车等车型，商务车不少于2辆、中大型客车数量为不少于6辆的，得10分；商务车不少于2辆、中大型客车不少于4辆的，得7分；商务车不少于2辆、中大型客车不少于2辆的，得3分；商务车少于2辆、中大型客车少于2辆，得0分；</w:t>
            </w:r>
          </w:p>
          <w:p w14:paraId="553C9B64">
            <w:pPr>
              <w:rPr>
                <w:rFonts w:ascii="宋体" w:hAnsi="宋体" w:eastAsia="宋体" w:cs="宋体"/>
                <w:sz w:val="24"/>
                <w:szCs w:val="24"/>
              </w:rPr>
            </w:pPr>
            <w:r>
              <w:rPr>
                <w:rFonts w:hint="eastAsia" w:ascii="宋体" w:hAnsi="宋体" w:eastAsia="宋体" w:cs="宋体"/>
                <w:color w:val="000000"/>
                <w:kern w:val="0"/>
                <w:sz w:val="24"/>
                <w:szCs w:val="24"/>
              </w:rPr>
              <w:t>可供租赁的车辆须为投标人所有，投标人须详细列明可供租赁的车辆信息，包括车辆行驶证复印件及车辆图册。</w:t>
            </w:r>
          </w:p>
        </w:tc>
        <w:tc>
          <w:tcPr>
            <w:tcW w:w="1065" w:type="dxa"/>
            <w:vAlign w:val="center"/>
          </w:tcPr>
          <w:p w14:paraId="796B8B43">
            <w:pPr>
              <w:rPr>
                <w:rFonts w:ascii="宋体" w:hAnsi="宋体" w:eastAsia="宋体" w:cs="宋体"/>
                <w:sz w:val="24"/>
                <w:szCs w:val="24"/>
              </w:rPr>
            </w:pPr>
          </w:p>
        </w:tc>
      </w:tr>
      <w:tr w14:paraId="4F8CD8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0" w:hRule="atLeast"/>
        </w:trPr>
        <w:tc>
          <w:tcPr>
            <w:tcW w:w="1262" w:type="dxa"/>
            <w:vMerge w:val="continue"/>
            <w:vAlign w:val="center"/>
          </w:tcPr>
          <w:p w14:paraId="3A7187E7">
            <w:pPr>
              <w:jc w:val="center"/>
              <w:rPr>
                <w:rFonts w:ascii="宋体" w:hAnsi="宋体" w:eastAsia="宋体" w:cs="宋体"/>
                <w:sz w:val="24"/>
                <w:szCs w:val="24"/>
              </w:rPr>
            </w:pPr>
          </w:p>
        </w:tc>
        <w:tc>
          <w:tcPr>
            <w:tcW w:w="1243" w:type="dxa"/>
            <w:vAlign w:val="center"/>
          </w:tcPr>
          <w:p w14:paraId="76FDEF67">
            <w:pPr>
              <w:jc w:val="center"/>
              <w:rPr>
                <w:rFonts w:ascii="宋体" w:hAnsi="宋体" w:eastAsia="宋体" w:cs="宋体"/>
                <w:color w:val="000000"/>
                <w:sz w:val="24"/>
                <w:szCs w:val="24"/>
              </w:rPr>
            </w:pPr>
            <w:r>
              <w:rPr>
                <w:rFonts w:hint="eastAsia" w:ascii="宋体" w:hAnsi="宋体" w:eastAsia="宋体" w:cs="宋体"/>
                <w:color w:val="000000"/>
                <w:sz w:val="24"/>
                <w:szCs w:val="24"/>
              </w:rPr>
              <w:t>车况</w:t>
            </w:r>
          </w:p>
          <w:p w14:paraId="1E57F946">
            <w:pPr>
              <w:jc w:val="center"/>
              <w:rPr>
                <w:rFonts w:ascii="宋体" w:hAnsi="宋体" w:eastAsia="宋体" w:cs="宋体"/>
                <w:sz w:val="24"/>
                <w:szCs w:val="24"/>
              </w:rPr>
            </w:pPr>
            <w:r>
              <w:rPr>
                <w:rFonts w:hint="eastAsia" w:ascii="宋体" w:hAnsi="宋体" w:eastAsia="宋体" w:cs="宋体"/>
                <w:sz w:val="24"/>
                <w:szCs w:val="24"/>
              </w:rPr>
              <w:t>（10分）</w:t>
            </w:r>
          </w:p>
          <w:p w14:paraId="31205BE5">
            <w:pPr>
              <w:jc w:val="center"/>
              <w:rPr>
                <w:rFonts w:ascii="宋体" w:hAnsi="宋体" w:eastAsia="宋体" w:cs="宋体"/>
                <w:sz w:val="24"/>
                <w:szCs w:val="24"/>
              </w:rPr>
            </w:pPr>
          </w:p>
        </w:tc>
        <w:tc>
          <w:tcPr>
            <w:tcW w:w="5268" w:type="dxa"/>
            <w:vAlign w:val="center"/>
          </w:tcPr>
          <w:p w14:paraId="02410F7A">
            <w:pPr>
              <w:widowControl/>
              <w:spacing w:line="360" w:lineRule="exact"/>
              <w:ind w:right="108" w:firstLine="470" w:firstLineChars="196"/>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1、投标人供本项目使用的车辆中，超过50%的车辆使用时间在6年以内（含6年）且年检合格的，得10分；</w:t>
            </w:r>
          </w:p>
          <w:p w14:paraId="16D38E12">
            <w:pPr>
              <w:widowControl/>
              <w:spacing w:line="360" w:lineRule="exact"/>
              <w:ind w:right="108" w:firstLine="470" w:firstLineChars="196"/>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2、投标人50%供本项目使用的车辆中，超过50%的车辆使用时间在10年以内（含10年）且年检合格的，得5分；</w:t>
            </w:r>
          </w:p>
          <w:p w14:paraId="10C50CF0">
            <w:pPr>
              <w:rPr>
                <w:rFonts w:ascii="宋体" w:hAnsi="宋体" w:eastAsia="宋体" w:cs="宋体"/>
                <w:sz w:val="24"/>
                <w:szCs w:val="24"/>
              </w:rPr>
            </w:pPr>
            <w:r>
              <w:rPr>
                <w:rFonts w:hint="eastAsia" w:ascii="宋体" w:hAnsi="宋体" w:eastAsia="宋体" w:cs="宋体"/>
                <w:color w:val="000000"/>
                <w:sz w:val="24"/>
                <w:szCs w:val="24"/>
              </w:rPr>
              <w:t>服务商须附相关证明资料，不满足条件或不提供相关证明不得分。</w:t>
            </w:r>
          </w:p>
        </w:tc>
        <w:tc>
          <w:tcPr>
            <w:tcW w:w="1065" w:type="dxa"/>
            <w:vAlign w:val="center"/>
          </w:tcPr>
          <w:p w14:paraId="6422AB29">
            <w:pPr>
              <w:rPr>
                <w:rFonts w:ascii="宋体" w:hAnsi="宋体" w:eastAsia="宋体" w:cs="宋体"/>
                <w:sz w:val="24"/>
                <w:szCs w:val="24"/>
              </w:rPr>
            </w:pPr>
          </w:p>
        </w:tc>
      </w:tr>
      <w:tr w14:paraId="0411A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57" w:hRule="atLeast"/>
        </w:trPr>
        <w:tc>
          <w:tcPr>
            <w:tcW w:w="1262" w:type="dxa"/>
            <w:vMerge w:val="continue"/>
            <w:vAlign w:val="center"/>
          </w:tcPr>
          <w:p w14:paraId="48C66C88">
            <w:pPr>
              <w:jc w:val="center"/>
              <w:rPr>
                <w:rFonts w:ascii="宋体" w:hAnsi="宋体" w:eastAsia="宋体" w:cs="宋体"/>
                <w:sz w:val="24"/>
                <w:szCs w:val="24"/>
              </w:rPr>
            </w:pPr>
          </w:p>
        </w:tc>
        <w:tc>
          <w:tcPr>
            <w:tcW w:w="1243" w:type="dxa"/>
            <w:vAlign w:val="center"/>
          </w:tcPr>
          <w:p w14:paraId="5F4F6367">
            <w:pPr>
              <w:rPr>
                <w:rFonts w:ascii="宋体" w:hAnsi="宋体" w:eastAsia="宋体" w:cs="宋体"/>
                <w:color w:val="000000"/>
                <w:sz w:val="24"/>
                <w:szCs w:val="24"/>
              </w:rPr>
            </w:pPr>
          </w:p>
          <w:p w14:paraId="7159312E">
            <w:pPr>
              <w:ind w:firstLine="240" w:firstLineChars="100"/>
              <w:rPr>
                <w:rFonts w:ascii="宋体" w:hAnsi="宋体" w:eastAsia="宋体" w:cs="宋体"/>
                <w:sz w:val="24"/>
                <w:szCs w:val="24"/>
              </w:rPr>
            </w:pPr>
            <w:r>
              <w:rPr>
                <w:rFonts w:hint="eastAsia" w:ascii="宋体" w:hAnsi="宋体" w:eastAsia="宋体" w:cs="宋体"/>
                <w:color w:val="000000"/>
                <w:sz w:val="24"/>
                <w:szCs w:val="24"/>
              </w:rPr>
              <w:t>驾驶人员情况</w:t>
            </w:r>
            <w:r>
              <w:rPr>
                <w:rFonts w:hint="eastAsia" w:ascii="宋体" w:hAnsi="宋体" w:eastAsia="宋体" w:cs="宋体"/>
                <w:sz w:val="24"/>
                <w:szCs w:val="24"/>
              </w:rPr>
              <w:t>（10分）</w:t>
            </w:r>
          </w:p>
        </w:tc>
        <w:tc>
          <w:tcPr>
            <w:tcW w:w="5268" w:type="dxa"/>
            <w:vAlign w:val="center"/>
          </w:tcPr>
          <w:p w14:paraId="64863B1C">
            <w:pPr>
              <w:widowControl/>
              <w:spacing w:line="360" w:lineRule="exact"/>
              <w:ind w:right="108" w:firstLine="470" w:firstLineChars="196"/>
              <w:rPr>
                <w:rFonts w:ascii="宋体" w:hAnsi="宋体" w:eastAsia="宋体" w:cs="宋体"/>
                <w:color w:val="000000"/>
                <w:kern w:val="0"/>
                <w:sz w:val="24"/>
                <w:szCs w:val="24"/>
              </w:rPr>
            </w:pPr>
            <w:r>
              <w:rPr>
                <w:rFonts w:hint="eastAsia" w:ascii="宋体" w:hAnsi="宋体" w:eastAsia="宋体" w:cs="宋体"/>
                <w:color w:val="000000"/>
                <w:kern w:val="0"/>
                <w:sz w:val="24"/>
                <w:szCs w:val="24"/>
              </w:rPr>
              <w:t>驾驶人员必须具有驾驶车辆相应的驾照和3年及以上驾驶经历，在3年内未发生严重交通事故，也未被公安交管部门处以刑事拘留及以上处罚。</w:t>
            </w:r>
          </w:p>
          <w:p w14:paraId="75FA4523">
            <w:pPr>
              <w:widowControl/>
              <w:spacing w:line="360" w:lineRule="exact"/>
              <w:ind w:right="108" w:firstLine="470" w:firstLineChars="196"/>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投标人提供符合上述要求的随车驾驶人员5人以上(含5人)，得10分；随车驾驶人员5人以下，得5分；投标人提供的随车驾驶人员不符合上述要求或不提供的的，不得分。</w:t>
            </w:r>
          </w:p>
          <w:p w14:paraId="5B356148">
            <w:pPr>
              <w:rPr>
                <w:rFonts w:ascii="宋体" w:hAnsi="宋体" w:eastAsia="宋体" w:cs="宋体"/>
                <w:sz w:val="24"/>
                <w:szCs w:val="24"/>
              </w:rPr>
            </w:pPr>
            <w:r>
              <w:rPr>
                <w:rFonts w:hint="eastAsia" w:ascii="宋体" w:hAnsi="宋体" w:eastAsia="宋体" w:cs="宋体"/>
                <w:color w:val="000000"/>
                <w:kern w:val="0"/>
                <w:sz w:val="24"/>
                <w:szCs w:val="24"/>
              </w:rPr>
              <w:t>投标人应提供驾驶员驾驶证及无犯罪记录证明并加盖公章。</w:t>
            </w:r>
          </w:p>
        </w:tc>
        <w:tc>
          <w:tcPr>
            <w:tcW w:w="1065" w:type="dxa"/>
            <w:vAlign w:val="center"/>
          </w:tcPr>
          <w:p w14:paraId="5E7D169D">
            <w:pPr>
              <w:rPr>
                <w:rFonts w:ascii="宋体" w:hAnsi="宋体" w:eastAsia="宋体" w:cs="宋体"/>
                <w:sz w:val="24"/>
                <w:szCs w:val="24"/>
              </w:rPr>
            </w:pPr>
          </w:p>
        </w:tc>
      </w:tr>
      <w:tr w14:paraId="57FD7B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91" w:hRule="atLeast"/>
        </w:trPr>
        <w:tc>
          <w:tcPr>
            <w:tcW w:w="1262" w:type="dxa"/>
            <w:vMerge w:val="continue"/>
            <w:vAlign w:val="center"/>
          </w:tcPr>
          <w:p w14:paraId="1912BA62">
            <w:pPr>
              <w:jc w:val="center"/>
              <w:rPr>
                <w:rFonts w:ascii="宋体" w:hAnsi="宋体" w:eastAsia="宋体" w:cs="宋体"/>
                <w:sz w:val="24"/>
                <w:szCs w:val="24"/>
              </w:rPr>
            </w:pPr>
          </w:p>
        </w:tc>
        <w:tc>
          <w:tcPr>
            <w:tcW w:w="1243" w:type="dxa"/>
            <w:vAlign w:val="center"/>
          </w:tcPr>
          <w:p w14:paraId="778970DE">
            <w:pPr>
              <w:jc w:val="center"/>
              <w:rPr>
                <w:rFonts w:ascii="宋体" w:hAnsi="宋体" w:eastAsia="宋体" w:cs="宋体"/>
                <w:sz w:val="24"/>
                <w:szCs w:val="24"/>
              </w:rPr>
            </w:pPr>
            <w:r>
              <w:rPr>
                <w:rFonts w:hint="eastAsia" w:ascii="宋体" w:hAnsi="宋体" w:eastAsia="宋体" w:cs="宋体"/>
                <w:sz w:val="24"/>
                <w:szCs w:val="24"/>
              </w:rPr>
              <w:t>同类项目业绩情况</w:t>
            </w:r>
          </w:p>
          <w:p w14:paraId="78880370">
            <w:pPr>
              <w:jc w:val="center"/>
              <w:rPr>
                <w:rFonts w:ascii="宋体" w:hAnsi="宋体" w:eastAsia="宋体" w:cs="宋体"/>
                <w:sz w:val="24"/>
                <w:szCs w:val="24"/>
              </w:rPr>
            </w:pPr>
            <w:r>
              <w:rPr>
                <w:rFonts w:hint="eastAsia" w:ascii="宋体" w:hAnsi="宋体" w:eastAsia="宋体" w:cs="宋体"/>
                <w:sz w:val="24"/>
                <w:szCs w:val="24"/>
              </w:rPr>
              <w:t>（2分）</w:t>
            </w:r>
          </w:p>
        </w:tc>
        <w:tc>
          <w:tcPr>
            <w:tcW w:w="5268" w:type="dxa"/>
            <w:vAlign w:val="center"/>
          </w:tcPr>
          <w:p w14:paraId="6BB15891">
            <w:pPr>
              <w:rPr>
                <w:rFonts w:ascii="宋体" w:hAnsi="宋体" w:eastAsia="宋体" w:cs="宋体"/>
                <w:sz w:val="24"/>
                <w:szCs w:val="24"/>
              </w:rPr>
            </w:pPr>
            <w:r>
              <w:rPr>
                <w:rFonts w:hint="eastAsia" w:ascii="宋体" w:hAnsi="宋体" w:eastAsia="宋体" w:cs="宋体"/>
                <w:sz w:val="24"/>
                <w:szCs w:val="24"/>
              </w:rPr>
              <w:t>提供2022年以来政府单位、事业单位、大型厂房等定点租赁服务业绩，每提供一家单位得1分，最高2分（需提供合同或中标通知书或结账证明， 并加盖公章）。</w:t>
            </w:r>
          </w:p>
        </w:tc>
        <w:tc>
          <w:tcPr>
            <w:tcW w:w="1065" w:type="dxa"/>
            <w:vAlign w:val="center"/>
          </w:tcPr>
          <w:p w14:paraId="04A2A69C">
            <w:pPr>
              <w:rPr>
                <w:rFonts w:ascii="宋体" w:hAnsi="宋体" w:eastAsia="宋体" w:cs="宋体"/>
                <w:sz w:val="24"/>
                <w:szCs w:val="24"/>
              </w:rPr>
            </w:pPr>
          </w:p>
        </w:tc>
      </w:tr>
      <w:tr w14:paraId="3BDDA5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7" w:hRule="atLeast"/>
        </w:trPr>
        <w:tc>
          <w:tcPr>
            <w:tcW w:w="1262" w:type="dxa"/>
            <w:vMerge w:val="restart"/>
            <w:vAlign w:val="center"/>
          </w:tcPr>
          <w:p w14:paraId="0EABF663">
            <w:pPr>
              <w:jc w:val="center"/>
              <w:rPr>
                <w:rFonts w:ascii="宋体" w:hAnsi="宋体" w:eastAsia="宋体" w:cs="宋体"/>
                <w:sz w:val="24"/>
                <w:szCs w:val="24"/>
              </w:rPr>
            </w:pPr>
            <w:r>
              <w:rPr>
                <w:rFonts w:hint="eastAsia" w:ascii="宋体" w:hAnsi="宋体" w:eastAsia="宋体" w:cs="宋体"/>
                <w:sz w:val="24"/>
                <w:szCs w:val="24"/>
              </w:rPr>
              <w:t>技术评分</w:t>
            </w:r>
          </w:p>
          <w:p w14:paraId="6E39091E">
            <w:pPr>
              <w:jc w:val="center"/>
              <w:rPr>
                <w:rFonts w:ascii="宋体" w:hAnsi="宋体" w:eastAsia="宋体" w:cs="宋体"/>
                <w:sz w:val="24"/>
                <w:szCs w:val="24"/>
              </w:rPr>
            </w:pPr>
            <w:r>
              <w:rPr>
                <w:rFonts w:hint="eastAsia" w:ascii="宋体" w:hAnsi="宋体" w:eastAsia="宋体" w:cs="宋体"/>
                <w:sz w:val="24"/>
                <w:szCs w:val="24"/>
              </w:rPr>
              <w:t>（20分）</w:t>
            </w:r>
          </w:p>
        </w:tc>
        <w:tc>
          <w:tcPr>
            <w:tcW w:w="1243" w:type="dxa"/>
            <w:vAlign w:val="center"/>
          </w:tcPr>
          <w:p w14:paraId="1BE568AC">
            <w:pPr>
              <w:jc w:val="center"/>
              <w:rPr>
                <w:rFonts w:ascii="宋体" w:hAnsi="宋体" w:eastAsia="宋体" w:cs="宋体"/>
                <w:sz w:val="24"/>
                <w:szCs w:val="24"/>
              </w:rPr>
            </w:pPr>
            <w:r>
              <w:rPr>
                <w:rFonts w:hint="eastAsia" w:ascii="宋体" w:hAnsi="宋体" w:eastAsia="宋体" w:cs="宋体"/>
                <w:sz w:val="24"/>
                <w:szCs w:val="24"/>
              </w:rPr>
              <w:t>服务实施方案</w:t>
            </w:r>
          </w:p>
          <w:p w14:paraId="699D7FD2">
            <w:pPr>
              <w:jc w:val="center"/>
              <w:rPr>
                <w:rFonts w:ascii="宋体" w:hAnsi="宋体" w:eastAsia="宋体" w:cs="宋体"/>
                <w:sz w:val="24"/>
                <w:szCs w:val="24"/>
              </w:rPr>
            </w:pPr>
            <w:r>
              <w:rPr>
                <w:rFonts w:hint="eastAsia" w:ascii="宋体" w:hAnsi="宋体" w:eastAsia="宋体" w:cs="宋体"/>
                <w:sz w:val="24"/>
                <w:szCs w:val="24"/>
              </w:rPr>
              <w:t>（15分）</w:t>
            </w:r>
          </w:p>
        </w:tc>
        <w:tc>
          <w:tcPr>
            <w:tcW w:w="5268" w:type="dxa"/>
            <w:vAlign w:val="center"/>
          </w:tcPr>
          <w:p w14:paraId="08D87E9F">
            <w:pPr>
              <w:rPr>
                <w:rFonts w:ascii="宋体" w:hAnsi="宋体" w:eastAsia="宋体" w:cs="宋体"/>
                <w:color w:val="000000"/>
                <w:kern w:val="0"/>
                <w:sz w:val="24"/>
                <w:szCs w:val="24"/>
              </w:rPr>
            </w:pPr>
            <w:r>
              <w:rPr>
                <w:rFonts w:hint="eastAsia" w:ascii="宋体" w:hAnsi="宋体" w:eastAsia="宋体" w:cs="宋体"/>
                <w:color w:val="000000"/>
                <w:kern w:val="0"/>
                <w:sz w:val="24"/>
                <w:szCs w:val="24"/>
              </w:rPr>
              <w:t>根据投标人针对本项目提供的服务及安全保障措施方案（包括但不限于①组织架构及人员配置，②人员培训情况，③租赁服务详细方案，④租赁前后及车辆使用期间的应急预案和解决措施）进行评审：</w:t>
            </w:r>
          </w:p>
          <w:p w14:paraId="46C3EA89">
            <w:pPr>
              <w:rPr>
                <w:rFonts w:ascii="宋体" w:hAnsi="宋体" w:eastAsia="宋体" w:cs="宋体"/>
                <w:color w:val="000000"/>
                <w:kern w:val="0"/>
                <w:sz w:val="24"/>
                <w:szCs w:val="24"/>
              </w:rPr>
            </w:pPr>
            <w:r>
              <w:rPr>
                <w:rFonts w:hint="eastAsia" w:ascii="宋体" w:hAnsi="宋体" w:eastAsia="宋体" w:cs="宋体"/>
                <w:color w:val="000000"/>
                <w:kern w:val="0"/>
                <w:sz w:val="24"/>
                <w:szCs w:val="24"/>
              </w:rPr>
              <w:t>1、服务方案科学、完整、详细，能完全切合本项目实际需求且有可行性和可操作性，对可能存在（出现）的问题有前瞻性并有对应的应急预案和解决措施且应急预案和解决措施涵盖全面的得15分；</w:t>
            </w:r>
          </w:p>
          <w:p w14:paraId="6B2F9559">
            <w:pPr>
              <w:rPr>
                <w:rFonts w:ascii="宋体" w:hAnsi="宋体" w:eastAsia="宋体" w:cs="宋体"/>
                <w:color w:val="000000"/>
                <w:kern w:val="0"/>
                <w:sz w:val="24"/>
                <w:szCs w:val="24"/>
              </w:rPr>
            </w:pPr>
            <w:r>
              <w:rPr>
                <w:rFonts w:hint="eastAsia" w:ascii="宋体" w:hAnsi="宋体" w:eastAsia="宋体" w:cs="宋体"/>
                <w:color w:val="000000"/>
                <w:kern w:val="0"/>
                <w:sz w:val="24"/>
                <w:szCs w:val="24"/>
              </w:rPr>
              <w:t>2、服务方案科学、完整、详细，能切合本项目实际需求且有可行性和可操作性，对可能存在（出现）的问题有预判并有对应的应急预案和解决措施，但应急预案和解决措施存在局限性的得10分；</w:t>
            </w:r>
          </w:p>
          <w:p w14:paraId="52F9A5BB">
            <w:pPr>
              <w:rPr>
                <w:rFonts w:ascii="宋体" w:hAnsi="宋体" w:eastAsia="宋体" w:cs="宋体"/>
                <w:color w:val="000000"/>
                <w:kern w:val="0"/>
                <w:sz w:val="24"/>
                <w:szCs w:val="24"/>
              </w:rPr>
            </w:pPr>
            <w:r>
              <w:rPr>
                <w:rFonts w:hint="eastAsia" w:ascii="宋体" w:hAnsi="宋体" w:eastAsia="宋体" w:cs="宋体"/>
                <w:color w:val="000000"/>
                <w:kern w:val="0"/>
                <w:sz w:val="24"/>
                <w:szCs w:val="24"/>
              </w:rPr>
              <w:t>3、服务方案存在问题或漏洞，但仍能基本切合本项目实际需求，对可能存在（出现）的问题有预判或有对应的应急预案和解决措施的得5分；</w:t>
            </w:r>
          </w:p>
          <w:p w14:paraId="43D06013">
            <w:pPr>
              <w:rPr>
                <w:rFonts w:ascii="宋体" w:hAnsi="宋体" w:eastAsia="宋体" w:cs="宋体"/>
                <w:sz w:val="24"/>
                <w:szCs w:val="24"/>
              </w:rPr>
            </w:pPr>
            <w:r>
              <w:rPr>
                <w:rFonts w:hint="eastAsia" w:ascii="宋体" w:hAnsi="宋体" w:eastAsia="宋体" w:cs="宋体"/>
                <w:color w:val="000000"/>
                <w:kern w:val="0"/>
                <w:sz w:val="24"/>
                <w:szCs w:val="24"/>
              </w:rPr>
              <w:t>4、服务方案存在问题或漏洞，不能切合本项目实际需求，且对可能存在（出现）的问题有没有预判或与实际情况存在偏差，应急预案和解决措施笼统、模糊的不得分；</w:t>
            </w:r>
          </w:p>
        </w:tc>
        <w:tc>
          <w:tcPr>
            <w:tcW w:w="1065" w:type="dxa"/>
            <w:vAlign w:val="center"/>
          </w:tcPr>
          <w:p w14:paraId="4E06F77B">
            <w:pPr>
              <w:rPr>
                <w:rFonts w:ascii="宋体" w:hAnsi="宋体" w:eastAsia="宋体" w:cs="宋体"/>
                <w:sz w:val="24"/>
                <w:szCs w:val="24"/>
              </w:rPr>
            </w:pPr>
          </w:p>
        </w:tc>
      </w:tr>
      <w:tr w14:paraId="64049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6" w:hRule="atLeast"/>
        </w:trPr>
        <w:tc>
          <w:tcPr>
            <w:tcW w:w="1262" w:type="dxa"/>
            <w:vMerge w:val="continue"/>
            <w:vAlign w:val="center"/>
          </w:tcPr>
          <w:p w14:paraId="306B12F6">
            <w:pPr>
              <w:jc w:val="center"/>
              <w:rPr>
                <w:rFonts w:ascii="宋体" w:hAnsi="宋体" w:eastAsia="宋体" w:cs="宋体"/>
                <w:sz w:val="24"/>
                <w:szCs w:val="24"/>
              </w:rPr>
            </w:pPr>
          </w:p>
        </w:tc>
        <w:tc>
          <w:tcPr>
            <w:tcW w:w="1243" w:type="dxa"/>
            <w:vAlign w:val="center"/>
          </w:tcPr>
          <w:p w14:paraId="1B108481">
            <w:pPr>
              <w:jc w:val="center"/>
              <w:rPr>
                <w:rFonts w:ascii="宋体" w:hAnsi="宋体" w:eastAsia="宋体" w:cs="宋体"/>
                <w:sz w:val="24"/>
                <w:szCs w:val="24"/>
              </w:rPr>
            </w:pPr>
            <w:r>
              <w:rPr>
                <w:rFonts w:hint="eastAsia" w:ascii="宋体" w:hAnsi="宋体" w:eastAsia="宋体" w:cs="宋体"/>
                <w:sz w:val="24"/>
                <w:szCs w:val="24"/>
              </w:rPr>
              <w:t>规章制度</w:t>
            </w:r>
          </w:p>
          <w:p w14:paraId="3B6EF161">
            <w:pPr>
              <w:jc w:val="center"/>
              <w:rPr>
                <w:rFonts w:ascii="宋体" w:hAnsi="宋体" w:eastAsia="宋体" w:cs="宋体"/>
                <w:sz w:val="24"/>
                <w:szCs w:val="24"/>
              </w:rPr>
            </w:pPr>
            <w:r>
              <w:rPr>
                <w:rFonts w:hint="eastAsia" w:ascii="宋体" w:hAnsi="宋体" w:eastAsia="宋体" w:cs="宋体"/>
                <w:sz w:val="24"/>
                <w:szCs w:val="24"/>
              </w:rPr>
              <w:t>（5分）</w:t>
            </w:r>
          </w:p>
          <w:p w14:paraId="71AD9F66">
            <w:pPr>
              <w:jc w:val="center"/>
              <w:rPr>
                <w:rFonts w:ascii="宋体" w:hAnsi="宋体" w:eastAsia="宋体" w:cs="宋体"/>
                <w:sz w:val="24"/>
                <w:szCs w:val="24"/>
              </w:rPr>
            </w:pPr>
          </w:p>
        </w:tc>
        <w:tc>
          <w:tcPr>
            <w:tcW w:w="5268" w:type="dxa"/>
            <w:vAlign w:val="center"/>
          </w:tcPr>
          <w:p w14:paraId="7C768C51">
            <w:pPr>
              <w:rPr>
                <w:rFonts w:ascii="宋体" w:hAnsi="宋体" w:eastAsia="宋体" w:cs="宋体"/>
                <w:sz w:val="24"/>
                <w:szCs w:val="24"/>
              </w:rPr>
            </w:pPr>
            <w:r>
              <w:rPr>
                <w:rFonts w:hint="eastAsia" w:ascii="宋体" w:hAnsi="宋体" w:eastAsia="宋体" w:cs="宋体"/>
                <w:sz w:val="24"/>
                <w:szCs w:val="24"/>
              </w:rPr>
              <w:t>根据投标人提供的《安全生产管理制度》、《车辆管理制度》、《驾驶员管理制度》等相关管理制度进行评审：</w:t>
            </w:r>
          </w:p>
          <w:p w14:paraId="0EB350B8">
            <w:pPr>
              <w:rPr>
                <w:rFonts w:ascii="宋体" w:hAnsi="宋体" w:eastAsia="宋体" w:cs="宋体"/>
                <w:sz w:val="24"/>
                <w:szCs w:val="24"/>
              </w:rPr>
            </w:pPr>
            <w:r>
              <w:rPr>
                <w:rFonts w:hint="eastAsia" w:ascii="宋体" w:hAnsi="宋体" w:eastAsia="宋体" w:cs="宋体"/>
                <w:sz w:val="24"/>
                <w:szCs w:val="24"/>
              </w:rPr>
              <w:t>1、制度齐全、涵盖面广、非常规范的得5分；</w:t>
            </w:r>
          </w:p>
          <w:p w14:paraId="7C0FA6EA">
            <w:pPr>
              <w:rPr>
                <w:rFonts w:ascii="宋体" w:hAnsi="宋体" w:eastAsia="宋体" w:cs="宋体"/>
                <w:sz w:val="24"/>
                <w:szCs w:val="24"/>
              </w:rPr>
            </w:pPr>
            <w:r>
              <w:rPr>
                <w:rFonts w:hint="eastAsia" w:ascii="宋体" w:hAnsi="宋体" w:eastAsia="宋体" w:cs="宋体"/>
                <w:sz w:val="24"/>
                <w:szCs w:val="24"/>
              </w:rPr>
              <w:t>2、制度齐全、涵盖面一般、较为规范的得3分；</w:t>
            </w:r>
          </w:p>
          <w:p w14:paraId="3C3FE9C2">
            <w:pPr>
              <w:rPr>
                <w:rFonts w:ascii="宋体" w:hAnsi="宋体" w:eastAsia="宋体" w:cs="宋体"/>
                <w:sz w:val="24"/>
                <w:szCs w:val="24"/>
              </w:rPr>
            </w:pPr>
            <w:r>
              <w:rPr>
                <w:rFonts w:hint="eastAsia" w:ascii="宋体" w:hAnsi="宋体" w:eastAsia="宋体" w:cs="宋体"/>
                <w:sz w:val="24"/>
                <w:szCs w:val="24"/>
              </w:rPr>
              <w:t>3、制度不齐全或不规范的不得分。</w:t>
            </w:r>
          </w:p>
        </w:tc>
        <w:tc>
          <w:tcPr>
            <w:tcW w:w="1065" w:type="dxa"/>
            <w:vAlign w:val="center"/>
          </w:tcPr>
          <w:p w14:paraId="3194B0D7">
            <w:pPr>
              <w:rPr>
                <w:rFonts w:ascii="宋体" w:hAnsi="宋体" w:eastAsia="宋体" w:cs="宋体"/>
                <w:sz w:val="24"/>
                <w:szCs w:val="24"/>
              </w:rPr>
            </w:pPr>
          </w:p>
        </w:tc>
      </w:tr>
      <w:tr w14:paraId="6D8CD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4" w:hRule="atLeast"/>
        </w:trPr>
        <w:tc>
          <w:tcPr>
            <w:tcW w:w="1262" w:type="dxa"/>
            <w:vAlign w:val="center"/>
          </w:tcPr>
          <w:p w14:paraId="77243244">
            <w:pPr>
              <w:jc w:val="center"/>
              <w:rPr>
                <w:rFonts w:ascii="宋体" w:hAnsi="宋体" w:eastAsia="宋体" w:cs="宋体"/>
                <w:sz w:val="24"/>
                <w:szCs w:val="24"/>
              </w:rPr>
            </w:pPr>
            <w:r>
              <w:rPr>
                <w:rFonts w:hint="eastAsia" w:ascii="宋体" w:hAnsi="宋体" w:eastAsia="宋体" w:cs="宋体"/>
                <w:sz w:val="24"/>
                <w:szCs w:val="24"/>
              </w:rPr>
              <w:t>投标报价</w:t>
            </w:r>
          </w:p>
          <w:p w14:paraId="6F29D601">
            <w:pPr>
              <w:jc w:val="center"/>
              <w:rPr>
                <w:rFonts w:ascii="宋体" w:hAnsi="宋体" w:eastAsia="宋体" w:cs="宋体"/>
                <w:sz w:val="24"/>
                <w:szCs w:val="24"/>
              </w:rPr>
            </w:pPr>
            <w:r>
              <w:rPr>
                <w:rFonts w:hint="eastAsia" w:ascii="宋体" w:hAnsi="宋体" w:eastAsia="宋体" w:cs="宋体"/>
                <w:sz w:val="24"/>
                <w:szCs w:val="24"/>
              </w:rPr>
              <w:t>（48分）</w:t>
            </w:r>
          </w:p>
        </w:tc>
        <w:tc>
          <w:tcPr>
            <w:tcW w:w="1243" w:type="dxa"/>
            <w:vAlign w:val="center"/>
          </w:tcPr>
          <w:p w14:paraId="49596638">
            <w:pPr>
              <w:jc w:val="center"/>
              <w:rPr>
                <w:rFonts w:ascii="宋体" w:hAnsi="宋体" w:eastAsia="宋体" w:cs="宋体"/>
                <w:sz w:val="24"/>
                <w:szCs w:val="24"/>
              </w:rPr>
            </w:pPr>
            <w:r>
              <w:rPr>
                <w:rFonts w:hint="eastAsia" w:ascii="宋体" w:hAnsi="宋体" w:eastAsia="宋体" w:cs="宋体"/>
                <w:sz w:val="24"/>
                <w:szCs w:val="24"/>
              </w:rPr>
              <w:t>投标报价得分</w:t>
            </w:r>
          </w:p>
          <w:p w14:paraId="304F7161">
            <w:pPr>
              <w:jc w:val="center"/>
              <w:rPr>
                <w:rFonts w:ascii="宋体" w:hAnsi="宋体" w:eastAsia="宋体" w:cs="宋体"/>
                <w:sz w:val="24"/>
                <w:szCs w:val="24"/>
              </w:rPr>
            </w:pPr>
            <w:r>
              <w:rPr>
                <w:rFonts w:hint="eastAsia" w:ascii="宋体" w:hAnsi="宋体" w:eastAsia="宋体" w:cs="宋体"/>
                <w:sz w:val="24"/>
                <w:szCs w:val="24"/>
              </w:rPr>
              <w:t>（48分）</w:t>
            </w:r>
          </w:p>
        </w:tc>
        <w:tc>
          <w:tcPr>
            <w:tcW w:w="5268" w:type="dxa"/>
            <w:vAlign w:val="center"/>
          </w:tcPr>
          <w:p w14:paraId="52679B7B">
            <w:pPr>
              <w:jc w:val="left"/>
              <w:rPr>
                <w:rFonts w:ascii="宋体" w:hAnsi="宋体" w:eastAsia="宋体" w:cs="宋体"/>
                <w:sz w:val="24"/>
                <w:szCs w:val="24"/>
              </w:rPr>
            </w:pPr>
            <w:r>
              <w:rPr>
                <w:rFonts w:hint="eastAsia" w:ascii="宋体" w:hAnsi="宋体" w:eastAsia="宋体" w:cs="宋体"/>
                <w:sz w:val="24"/>
                <w:szCs w:val="24"/>
              </w:rPr>
              <w:t>投标人对《报价表》进行报价（1.日租金额共4项每项10分，价格最低者得10分，较低者5分，其他不得分;2超时、超里程计价共8项每项1分，价格最低者得1分，较低者0.5 分，其他不得分；），本项最高得48分。</w:t>
            </w:r>
          </w:p>
        </w:tc>
        <w:tc>
          <w:tcPr>
            <w:tcW w:w="1065" w:type="dxa"/>
            <w:vAlign w:val="center"/>
          </w:tcPr>
          <w:p w14:paraId="63462AC9">
            <w:pPr>
              <w:rPr>
                <w:rFonts w:ascii="宋体" w:hAnsi="宋体" w:eastAsia="宋体" w:cs="宋体"/>
                <w:sz w:val="24"/>
                <w:szCs w:val="24"/>
              </w:rPr>
            </w:pPr>
          </w:p>
        </w:tc>
      </w:tr>
      <w:tr w14:paraId="27D7F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3" w:hRule="atLeast"/>
        </w:trPr>
        <w:tc>
          <w:tcPr>
            <w:tcW w:w="7773" w:type="dxa"/>
            <w:gridSpan w:val="3"/>
            <w:vAlign w:val="center"/>
          </w:tcPr>
          <w:p w14:paraId="6AFDCE2D">
            <w:pPr>
              <w:jc w:val="right"/>
              <w:rPr>
                <w:rFonts w:ascii="宋体" w:hAnsi="宋体" w:eastAsia="宋体" w:cs="宋体"/>
                <w:sz w:val="24"/>
                <w:szCs w:val="24"/>
              </w:rPr>
            </w:pPr>
            <w:r>
              <w:rPr>
                <w:rFonts w:hint="eastAsia" w:ascii="宋体" w:hAnsi="宋体" w:eastAsia="宋体" w:cs="宋体"/>
                <w:sz w:val="24"/>
                <w:szCs w:val="24"/>
              </w:rPr>
              <w:t>得分总计：</w:t>
            </w:r>
          </w:p>
        </w:tc>
        <w:tc>
          <w:tcPr>
            <w:tcW w:w="1065" w:type="dxa"/>
            <w:vAlign w:val="center"/>
          </w:tcPr>
          <w:p w14:paraId="3875ED30">
            <w:pPr>
              <w:rPr>
                <w:rFonts w:ascii="宋体" w:hAnsi="宋体" w:eastAsia="宋体" w:cs="宋体"/>
                <w:sz w:val="24"/>
                <w:szCs w:val="24"/>
              </w:rPr>
            </w:pPr>
          </w:p>
        </w:tc>
      </w:tr>
    </w:tbl>
    <w:p w14:paraId="47D510DD">
      <w:pPr>
        <w:spacing w:line="320" w:lineRule="exact"/>
        <w:rPr>
          <w:rFonts w:ascii="宋体" w:hAnsi="宋体" w:eastAsia="宋体" w:cs="宋体"/>
          <w:sz w:val="21"/>
          <w:szCs w:val="21"/>
        </w:rPr>
      </w:pPr>
      <w:r>
        <w:rPr>
          <w:rFonts w:hint="eastAsia" w:ascii="宋体" w:hAnsi="宋体" w:eastAsia="宋体" w:cs="宋体"/>
          <w:sz w:val="21"/>
          <w:szCs w:val="21"/>
          <w:lang w:val="zh-TW" w:eastAsia="zh-TW"/>
        </w:rPr>
        <w:t>注：</w:t>
      </w:r>
      <w:r>
        <w:rPr>
          <w:rFonts w:hint="eastAsia" w:ascii="宋体" w:hAnsi="宋体" w:eastAsia="宋体" w:cs="宋体"/>
          <w:sz w:val="21"/>
          <w:szCs w:val="21"/>
        </w:rPr>
        <w:t>①</w:t>
      </w:r>
      <w:r>
        <w:rPr>
          <w:rFonts w:hint="eastAsia" w:ascii="宋体" w:hAnsi="宋体" w:eastAsia="宋体" w:cs="宋体"/>
          <w:sz w:val="21"/>
          <w:szCs w:val="21"/>
          <w:lang w:val="zh-TW" w:eastAsia="zh-TW"/>
        </w:rPr>
        <w:t>以上各评分项，若有缺项则该项不得</w:t>
      </w:r>
      <w:r>
        <w:rPr>
          <w:rFonts w:hint="eastAsia" w:ascii="宋体" w:hAnsi="宋体" w:eastAsia="宋体" w:cs="宋体"/>
          <w:sz w:val="21"/>
          <w:szCs w:val="21"/>
          <w:lang w:val="zh-TW"/>
        </w:rPr>
        <w:t>分。</w:t>
      </w:r>
    </w:p>
    <w:p w14:paraId="7AC4FD37">
      <w:pPr>
        <w:tabs>
          <w:tab w:val="left" w:pos="1245"/>
        </w:tabs>
        <w:spacing w:line="360" w:lineRule="auto"/>
        <w:ind w:firstLine="420" w:firstLineChars="200"/>
        <w:outlineLvl w:val="2"/>
        <w:rPr>
          <w:rFonts w:eastAsia="宋体"/>
          <w:b/>
          <w:sz w:val="21"/>
          <w:szCs w:val="21"/>
          <w:lang w:eastAsia="zh-TW"/>
        </w:rPr>
      </w:pPr>
      <w:r>
        <w:rPr>
          <w:rFonts w:hint="eastAsia" w:ascii="宋体" w:hAnsi="宋体" w:eastAsia="宋体" w:cs="宋体"/>
          <w:sz w:val="21"/>
          <w:szCs w:val="21"/>
        </w:rPr>
        <w:t>②</w:t>
      </w:r>
      <w:r>
        <w:rPr>
          <w:rFonts w:hint="eastAsia" w:ascii="宋体" w:hAnsi="宋体" w:eastAsia="宋体" w:cs="宋体"/>
          <w:sz w:val="21"/>
          <w:szCs w:val="21"/>
          <w:lang w:val="zh-TW" w:eastAsia="zh-TW"/>
        </w:rPr>
        <w:t>计分过程中按四舍五入的法则，最终结果取至小数点后</w:t>
      </w:r>
      <w:r>
        <w:rPr>
          <w:rFonts w:hint="eastAsia" w:ascii="宋体" w:hAnsi="宋体" w:eastAsia="宋体" w:cs="宋体"/>
          <w:sz w:val="21"/>
          <w:szCs w:val="21"/>
        </w:rPr>
        <w:t>2</w:t>
      </w:r>
      <w:r>
        <w:rPr>
          <w:rFonts w:hint="eastAsia" w:ascii="宋体" w:hAnsi="宋体" w:eastAsia="宋体" w:cs="宋体"/>
          <w:sz w:val="21"/>
          <w:szCs w:val="21"/>
          <w:lang w:val="zh-TW" w:eastAsia="zh-TW"/>
        </w:rPr>
        <w:t>位。</w:t>
      </w:r>
      <w:r>
        <w:rPr>
          <w:rFonts w:hint="eastAsia" w:ascii="宋体" w:hAnsi="宋体" w:eastAsia="宋体" w:cs="宋体"/>
          <w:kern w:val="0"/>
          <w:sz w:val="21"/>
          <w:szCs w:val="21"/>
        </w:rPr>
        <w:t>评审委员会对满足遴选文件实质性要求的遴选响应文件，按照遴选文件规定的评分标准进行打分。</w:t>
      </w:r>
    </w:p>
    <w:p w14:paraId="5B8FA003">
      <w:pPr>
        <w:pStyle w:val="23"/>
        <w:tabs>
          <w:tab w:val="left" w:pos="1365"/>
        </w:tabs>
        <w:spacing w:line="360" w:lineRule="auto"/>
        <w:outlineLvl w:val="1"/>
        <w:rPr>
          <w:rFonts w:ascii="Times New Roman" w:hAnsi="Times New Roman"/>
          <w:b/>
          <w:sz w:val="24"/>
          <w:szCs w:val="21"/>
        </w:rPr>
      </w:pPr>
      <w:bookmarkStart w:id="210" w:name="_Toc184723305"/>
      <w:r>
        <w:rPr>
          <w:rFonts w:hint="eastAsia" w:ascii="Times New Roman" w:hAnsi="Times New Roman"/>
          <w:b/>
          <w:sz w:val="24"/>
          <w:szCs w:val="21"/>
        </w:rPr>
        <w:t>三</w:t>
      </w:r>
      <w:r>
        <w:rPr>
          <w:rFonts w:ascii="Times New Roman" w:hAnsi="Times New Roman"/>
          <w:b/>
          <w:sz w:val="24"/>
          <w:szCs w:val="21"/>
        </w:rPr>
        <w:t>、</w:t>
      </w:r>
      <w:r>
        <w:rPr>
          <w:rFonts w:hint="eastAsia" w:ascii="Times New Roman" w:hAnsi="Times New Roman"/>
          <w:b/>
          <w:sz w:val="24"/>
          <w:szCs w:val="21"/>
        </w:rPr>
        <w:t>成交供应商的确定</w:t>
      </w:r>
      <w:bookmarkEnd w:id="210"/>
    </w:p>
    <w:p w14:paraId="700DFD94">
      <w:pPr>
        <w:spacing w:line="360" w:lineRule="auto"/>
        <w:ind w:firstLine="480" w:firstLineChars="200"/>
        <w:rPr>
          <w:rFonts w:eastAsia="宋体"/>
          <w:sz w:val="24"/>
          <w:szCs w:val="21"/>
        </w:rPr>
      </w:pPr>
      <w:r>
        <w:rPr>
          <w:rFonts w:hint="eastAsia" w:eastAsia="宋体"/>
          <w:sz w:val="24"/>
          <w:szCs w:val="21"/>
        </w:rPr>
        <w:t>1</w:t>
      </w:r>
      <w:r>
        <w:rPr>
          <w:rFonts w:eastAsia="宋体"/>
          <w:sz w:val="24"/>
          <w:szCs w:val="21"/>
        </w:rPr>
        <w:t>.</w:t>
      </w:r>
      <w:r>
        <w:rPr>
          <w:rFonts w:hint="eastAsia" w:eastAsia="宋体"/>
          <w:sz w:val="24"/>
          <w:szCs w:val="21"/>
        </w:rPr>
        <w:t>推荐成交候选报价供应商名单：将各有效遴选供应商按其评审得分（由高到低）顺序排列并排名。</w:t>
      </w:r>
    </w:p>
    <w:p w14:paraId="12C743CE">
      <w:pPr>
        <w:spacing w:line="360" w:lineRule="auto"/>
        <w:ind w:firstLine="480" w:firstLineChars="200"/>
        <w:rPr>
          <w:rFonts w:eastAsia="宋体"/>
          <w:sz w:val="24"/>
          <w:szCs w:val="21"/>
        </w:rPr>
      </w:pPr>
      <w:r>
        <w:rPr>
          <w:rFonts w:hint="eastAsia" w:eastAsia="宋体"/>
          <w:sz w:val="24"/>
          <w:szCs w:val="21"/>
        </w:rPr>
        <w:t>2.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sz w:val="36"/>
          <w:szCs w:val="28"/>
        </w:rPr>
        <w:br w:type="page"/>
      </w:r>
    </w:p>
    <w:p w14:paraId="1D45B601">
      <w:pPr>
        <w:pStyle w:val="3"/>
        <w:keepNext w:val="0"/>
        <w:keepLines w:val="0"/>
        <w:spacing w:before="0" w:after="0" w:line="360" w:lineRule="auto"/>
        <w:jc w:val="center"/>
        <w:rPr>
          <w:rFonts w:ascii="Times New Roman"/>
          <w:sz w:val="36"/>
          <w:szCs w:val="28"/>
        </w:rPr>
      </w:pPr>
      <w:bookmarkStart w:id="211" w:name="_Toc184723306"/>
      <w:r>
        <w:rPr>
          <w:rFonts w:ascii="Times New Roman"/>
          <w:sz w:val="36"/>
          <w:szCs w:val="28"/>
        </w:rPr>
        <w:t>第五部分</w:t>
      </w:r>
      <w:bookmarkEnd w:id="197"/>
      <w:bookmarkEnd w:id="198"/>
      <w:bookmarkEnd w:id="199"/>
      <w:bookmarkEnd w:id="200"/>
      <w:bookmarkEnd w:id="201"/>
      <w:bookmarkStart w:id="212" w:name="_Toc56353013"/>
      <w:bookmarkStart w:id="213" w:name="_Toc51939458"/>
      <w:bookmarkStart w:id="214" w:name="_Toc52021540"/>
      <w:bookmarkStart w:id="215" w:name="_Toc231028109"/>
      <w:bookmarkStart w:id="216" w:name="_Toc51756493"/>
      <w:bookmarkStart w:id="217" w:name="_Toc52027928"/>
      <w:r>
        <w:rPr>
          <w:rFonts w:hint="eastAsia" w:ascii="Times New Roman"/>
          <w:sz w:val="36"/>
          <w:szCs w:val="28"/>
        </w:rPr>
        <w:t xml:space="preserve"> 合同</w:t>
      </w:r>
      <w:r>
        <w:rPr>
          <w:rFonts w:ascii="Times New Roman"/>
          <w:sz w:val="36"/>
          <w:szCs w:val="28"/>
        </w:rPr>
        <w:t>书格式</w:t>
      </w:r>
      <w:bookmarkEnd w:id="211"/>
      <w:bookmarkEnd w:id="212"/>
      <w:bookmarkEnd w:id="213"/>
      <w:bookmarkEnd w:id="214"/>
      <w:bookmarkEnd w:id="215"/>
      <w:bookmarkEnd w:id="216"/>
      <w:bookmarkEnd w:id="217"/>
    </w:p>
    <w:p w14:paraId="164864CA">
      <w:pPr>
        <w:spacing w:line="360" w:lineRule="auto"/>
        <w:jc w:val="center"/>
        <w:outlineLvl w:val="1"/>
        <w:rPr>
          <w:rFonts w:ascii="宋体" w:hAnsi="宋体" w:eastAsia="宋体"/>
          <w:sz w:val="36"/>
        </w:rPr>
      </w:pPr>
      <w:bookmarkStart w:id="218" w:name="_Toc184723307"/>
      <w:r>
        <w:rPr>
          <w:rFonts w:hint="eastAsia" w:ascii="宋体" w:hAnsi="宋体" w:eastAsia="宋体"/>
          <w:b/>
          <w:bCs/>
          <w:sz w:val="36"/>
        </w:rPr>
        <w:t>（</w:t>
      </w:r>
      <w:r>
        <w:rPr>
          <w:rFonts w:hint="eastAsia" w:eastAsia="宋体"/>
          <w:b/>
          <w:kern w:val="44"/>
          <w:sz w:val="36"/>
          <w:szCs w:val="28"/>
        </w:rPr>
        <w:t>提供参考，具体内容由采购人及中选人协商制定）</w:t>
      </w:r>
      <w:bookmarkEnd w:id="218"/>
    </w:p>
    <w:bookmarkEnd w:id="202"/>
    <w:bookmarkEnd w:id="203"/>
    <w:bookmarkEnd w:id="204"/>
    <w:bookmarkEnd w:id="205"/>
    <w:bookmarkEnd w:id="206"/>
    <w:bookmarkEnd w:id="207"/>
    <w:p w14:paraId="1C4047E1">
      <w:pPr>
        <w:jc w:val="center"/>
        <w:rPr>
          <w:b/>
          <w:bCs/>
          <w:sz w:val="44"/>
          <w:szCs w:val="44"/>
        </w:rPr>
      </w:pPr>
      <w:bookmarkStart w:id="219" w:name="_Toc179863374"/>
      <w:bookmarkStart w:id="220" w:name="_Toc463071379"/>
      <w:bookmarkStart w:id="221" w:name="_Toc463067548"/>
      <w:bookmarkStart w:id="222" w:name="_Toc525038118"/>
      <w:bookmarkStart w:id="223" w:name="_Toc465148449"/>
      <w:bookmarkStart w:id="224" w:name="_Toc206902161"/>
      <w:bookmarkStart w:id="225" w:name="_Toc463071832"/>
      <w:bookmarkStart w:id="226" w:name="_Toc130700696"/>
      <w:bookmarkStart w:id="227" w:name="_Toc68692538"/>
      <w:bookmarkStart w:id="228" w:name="_Toc130745579"/>
      <w:bookmarkStart w:id="229" w:name="_Toc51756507"/>
      <w:bookmarkStart w:id="230" w:name="_Toc52027930"/>
      <w:bookmarkStart w:id="231" w:name="_Toc56353015"/>
      <w:bookmarkStart w:id="232" w:name="_Toc52021542"/>
      <w:bookmarkStart w:id="233" w:name="_Toc51939472"/>
      <w:bookmarkStart w:id="234" w:name="_Toc486671571"/>
      <w:bookmarkStart w:id="235" w:name="_Toc454701404"/>
      <w:bookmarkStart w:id="236" w:name="_Toc476976199"/>
      <w:bookmarkStart w:id="237" w:name="_Toc458262637"/>
      <w:bookmarkStart w:id="238" w:name="_Toc467236767"/>
      <w:r>
        <w:br w:type="page"/>
      </w:r>
      <w:bookmarkStart w:id="239" w:name="OLE_LINK3"/>
      <w:bookmarkStart w:id="240" w:name="OLE_LINK2"/>
      <w:bookmarkStart w:id="241" w:name="_Toc78354640"/>
      <w:r>
        <w:rPr>
          <w:rFonts w:hint="eastAsia"/>
          <w:b/>
          <w:bCs/>
          <w:sz w:val="44"/>
          <w:szCs w:val="44"/>
        </w:rPr>
        <w:t>开平市中医院2025-2026年度</w:t>
      </w:r>
    </w:p>
    <w:p w14:paraId="672E52E0">
      <w:pPr>
        <w:jc w:val="center"/>
        <w:rPr>
          <w:b/>
          <w:bCs/>
          <w:sz w:val="44"/>
          <w:szCs w:val="44"/>
        </w:rPr>
      </w:pPr>
      <w:r>
        <w:rPr>
          <w:rFonts w:hint="eastAsia"/>
          <w:b/>
          <w:bCs/>
          <w:sz w:val="44"/>
          <w:szCs w:val="44"/>
        </w:rPr>
        <w:t>公务用车定点租赁服务协议</w:t>
      </w:r>
    </w:p>
    <w:p w14:paraId="2104E611">
      <w:pPr>
        <w:pStyle w:val="2"/>
        <w:jc w:val="center"/>
        <w:rPr>
          <w:b/>
          <w:sz w:val="44"/>
          <w:szCs w:val="44"/>
        </w:rPr>
      </w:pPr>
      <w:r>
        <w:rPr>
          <w:rFonts w:hint="eastAsia"/>
          <w:b/>
          <w:sz w:val="44"/>
          <w:szCs w:val="44"/>
        </w:rPr>
        <w:t>（协议模板）</w:t>
      </w:r>
    </w:p>
    <w:p w14:paraId="6BA018F5">
      <w:pPr>
        <w:pStyle w:val="23"/>
        <w:spacing w:line="360" w:lineRule="auto"/>
        <w:outlineLvl w:val="1"/>
        <w:rPr>
          <w:rFonts w:hint="eastAsia" w:hAnsi="宋体" w:eastAsia="宋体"/>
          <w:sz w:val="24"/>
          <w:szCs w:val="24"/>
          <w:lang w:eastAsia="zh-CN"/>
        </w:rPr>
      </w:pPr>
      <w:bookmarkStart w:id="242" w:name="_Toc184723308"/>
      <w:r>
        <w:rPr>
          <w:rFonts w:hint="eastAsia" w:hAnsi="宋体"/>
          <w:sz w:val="24"/>
          <w:szCs w:val="24"/>
        </w:rPr>
        <w:t>项目名称：</w:t>
      </w:r>
      <w:bookmarkEnd w:id="242"/>
      <w:r>
        <w:rPr>
          <w:rFonts w:hint="eastAsia" w:hAnsi="宋体"/>
          <w:sz w:val="24"/>
          <w:szCs w:val="24"/>
          <w:lang w:eastAsia="zh-CN"/>
        </w:rPr>
        <w:t>开平市中医院2025-2026年度公务用车定点租赁服务遴选项目（第二次）</w:t>
      </w:r>
    </w:p>
    <w:p w14:paraId="2C105C47">
      <w:pPr>
        <w:pStyle w:val="23"/>
        <w:spacing w:line="360" w:lineRule="auto"/>
        <w:outlineLvl w:val="1"/>
        <w:rPr>
          <w:rFonts w:hAnsi="宋体"/>
          <w:sz w:val="24"/>
          <w:szCs w:val="24"/>
        </w:rPr>
      </w:pPr>
      <w:bookmarkStart w:id="243" w:name="_Toc184723309"/>
      <w:r>
        <w:rPr>
          <w:rFonts w:hint="eastAsia" w:hAnsi="宋体"/>
          <w:sz w:val="24"/>
          <w:szCs w:val="24"/>
        </w:rPr>
        <w:t>合同编号：</w:t>
      </w:r>
      <w:bookmarkEnd w:id="243"/>
    </w:p>
    <w:p w14:paraId="0D38E681">
      <w:pPr>
        <w:pStyle w:val="23"/>
        <w:spacing w:line="360" w:lineRule="auto"/>
        <w:ind w:firstLine="482"/>
        <w:outlineLvl w:val="1"/>
        <w:rPr>
          <w:rFonts w:hAnsi="宋体"/>
          <w:sz w:val="24"/>
          <w:szCs w:val="24"/>
        </w:rPr>
      </w:pPr>
    </w:p>
    <w:p w14:paraId="7CD7D95E">
      <w:pPr>
        <w:pStyle w:val="23"/>
        <w:spacing w:line="360" w:lineRule="auto"/>
        <w:outlineLvl w:val="1"/>
        <w:rPr>
          <w:rFonts w:hAnsi="宋体"/>
          <w:sz w:val="24"/>
          <w:szCs w:val="24"/>
        </w:rPr>
      </w:pPr>
      <w:bookmarkStart w:id="244" w:name="_Toc184723310"/>
      <w:r>
        <w:rPr>
          <w:rFonts w:hint="eastAsia" w:hAnsi="宋体"/>
          <w:sz w:val="24"/>
          <w:szCs w:val="24"/>
        </w:rPr>
        <w:t>甲方：开平市中医院</w:t>
      </w:r>
      <w:bookmarkEnd w:id="244"/>
    </w:p>
    <w:p w14:paraId="7F2B7B30">
      <w:pPr>
        <w:pStyle w:val="23"/>
        <w:spacing w:line="360" w:lineRule="auto"/>
        <w:outlineLvl w:val="1"/>
        <w:rPr>
          <w:rFonts w:hAnsi="宋体"/>
          <w:sz w:val="24"/>
          <w:szCs w:val="24"/>
        </w:rPr>
      </w:pPr>
      <w:bookmarkStart w:id="245" w:name="_Toc184723311"/>
      <w:r>
        <w:rPr>
          <w:rFonts w:hint="eastAsia" w:hAnsi="宋体"/>
          <w:sz w:val="24"/>
          <w:szCs w:val="24"/>
        </w:rPr>
        <w:t>乙方：</w:t>
      </w:r>
      <w:bookmarkEnd w:id="245"/>
    </w:p>
    <w:p w14:paraId="165ABF36">
      <w:pPr>
        <w:rPr>
          <w:rFonts w:ascii="宋体" w:hAnsi="宋体" w:eastAsia="宋体"/>
          <w:sz w:val="24"/>
          <w:szCs w:val="24"/>
        </w:rPr>
      </w:pPr>
    </w:p>
    <w:p w14:paraId="079BAF68">
      <w:pPr>
        <w:pStyle w:val="23"/>
        <w:spacing w:line="360" w:lineRule="auto"/>
        <w:ind w:firstLine="482"/>
        <w:outlineLvl w:val="1"/>
        <w:rPr>
          <w:rFonts w:hAnsi="宋体"/>
          <w:sz w:val="24"/>
          <w:szCs w:val="24"/>
        </w:rPr>
      </w:pPr>
      <w:bookmarkStart w:id="246" w:name="_Toc184723312"/>
      <w:r>
        <w:rPr>
          <w:rFonts w:hint="eastAsia" w:hAnsi="宋体"/>
          <w:sz w:val="24"/>
          <w:szCs w:val="24"/>
        </w:rPr>
        <w:t>甲乙双方根据《中华人民共和国民法典》等法律法规的规定，按照2025年**月**日</w:t>
      </w:r>
      <w:r>
        <w:rPr>
          <w:rFonts w:hint="eastAsia" w:hAnsi="宋体"/>
          <w:sz w:val="24"/>
          <w:szCs w:val="24"/>
          <w:lang w:eastAsia="zh-CN"/>
        </w:rPr>
        <w:t>开平市中医院2025-2026年度公务用车定点租赁服务遴选项目（第二次）</w:t>
      </w:r>
      <w:r>
        <w:rPr>
          <w:rFonts w:hint="eastAsia" w:hAnsi="宋体"/>
          <w:sz w:val="24"/>
          <w:szCs w:val="24"/>
        </w:rPr>
        <w:t>（采购编号：）的中选结果、遴选文件、乙方的响应文件和成交通知书的要求，经双方协商一致签订本协议。</w:t>
      </w:r>
      <w:bookmarkEnd w:id="246"/>
    </w:p>
    <w:p w14:paraId="4D80AD17">
      <w:pPr>
        <w:pStyle w:val="23"/>
        <w:spacing w:line="360" w:lineRule="auto"/>
        <w:ind w:firstLine="482"/>
        <w:outlineLvl w:val="1"/>
        <w:rPr>
          <w:rFonts w:hAnsi="宋体"/>
          <w:bCs/>
          <w:sz w:val="24"/>
          <w:szCs w:val="24"/>
        </w:rPr>
      </w:pPr>
      <w:r>
        <w:rPr>
          <w:rFonts w:hint="eastAsia" w:hAnsi="宋体"/>
          <w:bCs/>
          <w:sz w:val="24"/>
          <w:szCs w:val="24"/>
        </w:rPr>
        <w:t>第一章、服务工作内容及要求</w:t>
      </w:r>
    </w:p>
    <w:p w14:paraId="171695E4">
      <w:pPr>
        <w:pStyle w:val="23"/>
        <w:spacing w:line="360" w:lineRule="auto"/>
        <w:ind w:firstLine="482"/>
        <w:outlineLvl w:val="1"/>
        <w:rPr>
          <w:rFonts w:hAnsi="宋体"/>
          <w:bCs/>
          <w:sz w:val="24"/>
          <w:szCs w:val="24"/>
        </w:rPr>
      </w:pPr>
      <w:r>
        <w:rPr>
          <w:rFonts w:hint="eastAsia" w:hAnsi="宋体"/>
          <w:bCs/>
          <w:sz w:val="24"/>
          <w:szCs w:val="24"/>
        </w:rPr>
        <w:t>第一条、总体要求</w:t>
      </w:r>
    </w:p>
    <w:p w14:paraId="7DE269F8">
      <w:pPr>
        <w:pStyle w:val="23"/>
        <w:spacing w:line="360" w:lineRule="auto"/>
        <w:ind w:firstLine="482"/>
        <w:outlineLvl w:val="1"/>
        <w:rPr>
          <w:rFonts w:hAnsi="宋体"/>
          <w:bCs/>
          <w:sz w:val="24"/>
          <w:szCs w:val="24"/>
        </w:rPr>
      </w:pPr>
      <w:r>
        <w:rPr>
          <w:rFonts w:hint="eastAsia" w:hAnsi="宋体"/>
          <w:bCs/>
          <w:sz w:val="24"/>
          <w:szCs w:val="24"/>
        </w:rPr>
        <w:t>1、车辆租赁用车单位包括:开平市中医院。</w:t>
      </w:r>
    </w:p>
    <w:p w14:paraId="26F62CF9">
      <w:pPr>
        <w:pStyle w:val="23"/>
        <w:spacing w:line="360" w:lineRule="auto"/>
        <w:ind w:firstLine="482"/>
        <w:outlineLvl w:val="1"/>
        <w:rPr>
          <w:rFonts w:hAnsi="宋体"/>
          <w:bCs/>
          <w:sz w:val="24"/>
          <w:szCs w:val="24"/>
        </w:rPr>
      </w:pPr>
      <w:r>
        <w:rPr>
          <w:rFonts w:hint="eastAsia" w:hAnsi="宋体"/>
          <w:bCs/>
          <w:sz w:val="24"/>
          <w:szCs w:val="24"/>
        </w:rPr>
        <w:t>2、本项目租赁车辆的范围包括:7座商务车、9-18座中型普通客车、19-55 座中、大型客车等车辆。</w:t>
      </w:r>
    </w:p>
    <w:p w14:paraId="6CC51DD4">
      <w:pPr>
        <w:pStyle w:val="23"/>
        <w:spacing w:line="360" w:lineRule="auto"/>
        <w:ind w:firstLine="482"/>
        <w:outlineLvl w:val="1"/>
        <w:rPr>
          <w:rFonts w:hAnsi="宋体"/>
          <w:bCs/>
          <w:sz w:val="24"/>
          <w:szCs w:val="24"/>
        </w:rPr>
      </w:pPr>
      <w:r>
        <w:rPr>
          <w:rFonts w:hint="eastAsia" w:hAnsi="宋体"/>
          <w:bCs/>
          <w:sz w:val="24"/>
          <w:szCs w:val="24"/>
        </w:rPr>
        <w:t>第二条、服务要求</w:t>
      </w:r>
    </w:p>
    <w:p w14:paraId="7D2FDC1C">
      <w:pPr>
        <w:pStyle w:val="23"/>
        <w:spacing w:line="360" w:lineRule="auto"/>
        <w:ind w:firstLine="482"/>
        <w:outlineLvl w:val="1"/>
        <w:rPr>
          <w:rFonts w:hAnsi="宋体"/>
          <w:bCs/>
          <w:sz w:val="24"/>
          <w:szCs w:val="24"/>
        </w:rPr>
      </w:pPr>
      <w:r>
        <w:rPr>
          <w:rFonts w:hint="eastAsia" w:hAnsi="宋体"/>
          <w:bCs/>
          <w:sz w:val="24"/>
          <w:szCs w:val="24"/>
        </w:rPr>
        <w:t>1、车辆要求</w:t>
      </w:r>
    </w:p>
    <w:p w14:paraId="37C22E5E">
      <w:pPr>
        <w:pStyle w:val="23"/>
        <w:spacing w:line="360" w:lineRule="auto"/>
        <w:ind w:firstLine="482"/>
        <w:outlineLvl w:val="1"/>
        <w:rPr>
          <w:rFonts w:hAnsi="宋体"/>
          <w:bCs/>
          <w:sz w:val="24"/>
          <w:szCs w:val="24"/>
        </w:rPr>
      </w:pPr>
      <w:r>
        <w:rPr>
          <w:rFonts w:hint="eastAsia" w:hAnsi="宋体"/>
          <w:bCs/>
          <w:sz w:val="24"/>
          <w:szCs w:val="24"/>
        </w:rPr>
        <w:t>(1)全部车辆必须是乙方自有车辆，具有:行驶证、规格配置表、商业保险、机动车交通事故责任强制保险。</w:t>
      </w:r>
    </w:p>
    <w:p w14:paraId="16C3D371">
      <w:pPr>
        <w:pStyle w:val="23"/>
        <w:spacing w:line="360" w:lineRule="auto"/>
        <w:ind w:firstLine="482"/>
        <w:outlineLvl w:val="1"/>
        <w:rPr>
          <w:rFonts w:hAnsi="宋体"/>
          <w:bCs/>
          <w:sz w:val="24"/>
          <w:szCs w:val="24"/>
        </w:rPr>
      </w:pPr>
      <w:r>
        <w:rPr>
          <w:rFonts w:hint="eastAsia" w:hAnsi="宋体"/>
          <w:bCs/>
          <w:sz w:val="24"/>
          <w:szCs w:val="24"/>
        </w:rPr>
        <w:t>(2)全部车辆须年审合格，需配置空调、车辆定位系统和卫生设施，车况良好，符合安全行驶有关规定要求。</w:t>
      </w:r>
    </w:p>
    <w:p w14:paraId="7BAE76F1">
      <w:pPr>
        <w:pStyle w:val="23"/>
        <w:spacing w:line="360" w:lineRule="auto"/>
        <w:ind w:firstLine="482"/>
        <w:outlineLvl w:val="1"/>
        <w:rPr>
          <w:rFonts w:hAnsi="宋体"/>
          <w:bCs/>
          <w:sz w:val="24"/>
          <w:szCs w:val="24"/>
        </w:rPr>
      </w:pPr>
      <w:r>
        <w:rPr>
          <w:rFonts w:hint="eastAsia" w:hAnsi="宋体"/>
          <w:bCs/>
          <w:sz w:val="24"/>
          <w:szCs w:val="24"/>
        </w:rPr>
        <w:t>(3)全部车辆必须购买第三者保险和车上人员责任险(每座位的保险金额不低于人民币1万元)。</w:t>
      </w:r>
    </w:p>
    <w:p w14:paraId="7ED94E73">
      <w:pPr>
        <w:pStyle w:val="23"/>
        <w:spacing w:line="360" w:lineRule="auto"/>
        <w:ind w:firstLine="482"/>
        <w:outlineLvl w:val="1"/>
        <w:rPr>
          <w:rFonts w:hAnsi="宋体"/>
          <w:bCs/>
          <w:sz w:val="24"/>
          <w:szCs w:val="24"/>
        </w:rPr>
      </w:pPr>
      <w:r>
        <w:rPr>
          <w:rFonts w:hint="eastAsia" w:hAnsi="宋体"/>
          <w:bCs/>
          <w:sz w:val="24"/>
          <w:szCs w:val="24"/>
        </w:rPr>
        <w:t>(4)全部车辆需按照规定进行车辆检测和维护保养，保证车辆技术性能良好、符合安全行驶条件。</w:t>
      </w:r>
    </w:p>
    <w:p w14:paraId="4C5240A7">
      <w:pPr>
        <w:pStyle w:val="23"/>
        <w:spacing w:line="360" w:lineRule="auto"/>
        <w:ind w:firstLine="482"/>
        <w:outlineLvl w:val="1"/>
        <w:rPr>
          <w:rFonts w:hAnsi="宋体"/>
          <w:bCs/>
          <w:sz w:val="24"/>
          <w:szCs w:val="24"/>
        </w:rPr>
      </w:pPr>
      <w:r>
        <w:rPr>
          <w:rFonts w:hint="eastAsia" w:hAnsi="宋体"/>
          <w:bCs/>
          <w:sz w:val="24"/>
          <w:szCs w:val="24"/>
        </w:rPr>
        <w:t>2、服务人员要求</w:t>
      </w:r>
    </w:p>
    <w:p w14:paraId="063681EC">
      <w:pPr>
        <w:pStyle w:val="23"/>
        <w:spacing w:line="360" w:lineRule="auto"/>
        <w:ind w:firstLine="482"/>
        <w:outlineLvl w:val="1"/>
        <w:rPr>
          <w:rFonts w:hAnsi="宋体"/>
          <w:bCs/>
          <w:sz w:val="24"/>
          <w:szCs w:val="24"/>
        </w:rPr>
      </w:pPr>
      <w:r>
        <w:rPr>
          <w:rFonts w:hint="eastAsia" w:hAnsi="宋体"/>
          <w:bCs/>
          <w:sz w:val="24"/>
          <w:szCs w:val="24"/>
        </w:rPr>
        <w:t>安排3名或以上专职管理人员负责公务出行车辆租赁管理工作。驾驶人员应持有效驾驶证、三年或以上驾龄且年龄50周岁以下。</w:t>
      </w:r>
    </w:p>
    <w:p w14:paraId="2C46157C">
      <w:pPr>
        <w:pStyle w:val="23"/>
        <w:spacing w:line="360" w:lineRule="auto"/>
        <w:ind w:firstLine="482"/>
        <w:outlineLvl w:val="1"/>
        <w:rPr>
          <w:rFonts w:hAnsi="宋体"/>
          <w:bCs/>
          <w:sz w:val="24"/>
          <w:szCs w:val="24"/>
        </w:rPr>
      </w:pPr>
      <w:r>
        <w:rPr>
          <w:rFonts w:hint="eastAsia" w:hAnsi="宋体"/>
          <w:bCs/>
          <w:sz w:val="24"/>
          <w:szCs w:val="24"/>
        </w:rPr>
        <w:t>3、其他要求</w:t>
      </w:r>
    </w:p>
    <w:p w14:paraId="019161AA">
      <w:pPr>
        <w:pStyle w:val="23"/>
        <w:spacing w:line="360" w:lineRule="auto"/>
        <w:ind w:firstLine="482"/>
        <w:outlineLvl w:val="1"/>
        <w:rPr>
          <w:rFonts w:hAnsi="宋体"/>
          <w:bCs/>
          <w:sz w:val="24"/>
          <w:szCs w:val="24"/>
        </w:rPr>
      </w:pPr>
      <w:r>
        <w:rPr>
          <w:rFonts w:hint="eastAsia" w:hAnsi="宋体"/>
          <w:bCs/>
          <w:sz w:val="24"/>
          <w:szCs w:val="24"/>
        </w:rPr>
        <w:t>(1)乙方需安排好指定的车辆和驾驶人员按约定的时间到达指定地点。未经用车单位同意，乙方不得随意变更时间、车辆和人员。</w:t>
      </w:r>
    </w:p>
    <w:p w14:paraId="7C6908D8">
      <w:pPr>
        <w:pStyle w:val="23"/>
        <w:spacing w:line="360" w:lineRule="auto"/>
        <w:ind w:firstLine="482"/>
        <w:outlineLvl w:val="1"/>
        <w:rPr>
          <w:rFonts w:hAnsi="宋体"/>
          <w:bCs/>
          <w:sz w:val="24"/>
          <w:szCs w:val="24"/>
        </w:rPr>
      </w:pPr>
      <w:r>
        <w:rPr>
          <w:rFonts w:hint="eastAsia" w:hAnsi="宋体"/>
          <w:bCs/>
          <w:sz w:val="24"/>
          <w:szCs w:val="24"/>
        </w:rPr>
        <w:t>(2)如遇车辆中途出现故障，不能及时修复，乙方应马上另派同档次车辆完成任务，并不得额外加收费用。若在30分钟内未能调派车辆，乙方需承担用车单位另行租车的费用。如发生交通事故，乙方收到报告后应立即采取应急措施并及时处理。</w:t>
      </w:r>
    </w:p>
    <w:p w14:paraId="384A2078">
      <w:pPr>
        <w:pStyle w:val="23"/>
        <w:spacing w:line="360" w:lineRule="auto"/>
        <w:ind w:firstLine="482"/>
        <w:outlineLvl w:val="1"/>
        <w:rPr>
          <w:rFonts w:hAnsi="宋体"/>
          <w:bCs/>
          <w:sz w:val="24"/>
          <w:szCs w:val="24"/>
        </w:rPr>
      </w:pPr>
      <w:r>
        <w:rPr>
          <w:rFonts w:hint="eastAsia" w:hAnsi="宋体"/>
          <w:bCs/>
          <w:sz w:val="24"/>
          <w:szCs w:val="24"/>
        </w:rPr>
        <w:t>(3)乙方需有完善维修保养计划，并建立车辆使用、租赁和维修管理档案</w:t>
      </w:r>
    </w:p>
    <w:p w14:paraId="2BCD9996">
      <w:pPr>
        <w:pStyle w:val="23"/>
        <w:spacing w:line="360" w:lineRule="auto"/>
        <w:ind w:firstLine="482"/>
        <w:outlineLvl w:val="1"/>
        <w:rPr>
          <w:rFonts w:hAnsi="宋体"/>
          <w:bCs/>
          <w:sz w:val="24"/>
          <w:szCs w:val="24"/>
        </w:rPr>
      </w:pPr>
      <w:r>
        <w:rPr>
          <w:rFonts w:hint="eastAsia" w:hAnsi="宋体"/>
          <w:bCs/>
          <w:sz w:val="24"/>
          <w:szCs w:val="24"/>
        </w:rPr>
        <w:t>(4)公务出行车辆租赁的行驶范围不得超出广东省行政区域。</w:t>
      </w:r>
    </w:p>
    <w:p w14:paraId="6ECF3071">
      <w:pPr>
        <w:pStyle w:val="23"/>
        <w:spacing w:line="360" w:lineRule="auto"/>
        <w:ind w:firstLine="482"/>
        <w:outlineLvl w:val="1"/>
        <w:rPr>
          <w:rFonts w:hAnsi="宋体"/>
          <w:bCs/>
          <w:sz w:val="24"/>
          <w:szCs w:val="24"/>
        </w:rPr>
      </w:pPr>
      <w:r>
        <w:rPr>
          <w:rFonts w:hint="eastAsia" w:hAnsi="宋体"/>
          <w:bCs/>
          <w:sz w:val="24"/>
          <w:szCs w:val="24"/>
        </w:rPr>
        <w:t>4、租赁程序</w:t>
      </w:r>
    </w:p>
    <w:p w14:paraId="77A0788F">
      <w:pPr>
        <w:pStyle w:val="23"/>
        <w:spacing w:line="360" w:lineRule="auto"/>
        <w:ind w:firstLine="482"/>
        <w:outlineLvl w:val="1"/>
        <w:rPr>
          <w:rFonts w:hAnsi="宋体"/>
          <w:bCs/>
          <w:sz w:val="24"/>
          <w:szCs w:val="24"/>
        </w:rPr>
      </w:pPr>
      <w:r>
        <w:rPr>
          <w:rFonts w:hint="eastAsia" w:hAnsi="宋体"/>
          <w:bCs/>
          <w:sz w:val="24"/>
          <w:szCs w:val="24"/>
        </w:rPr>
        <w:t>(1)用车单位至少提前一天联系乙方。如有特殊情况，也可以随时联系。</w:t>
      </w:r>
    </w:p>
    <w:p w14:paraId="5B18B25F">
      <w:pPr>
        <w:pStyle w:val="23"/>
        <w:spacing w:line="360" w:lineRule="auto"/>
        <w:ind w:firstLine="482"/>
        <w:outlineLvl w:val="1"/>
        <w:rPr>
          <w:rFonts w:hAnsi="宋体"/>
          <w:bCs/>
          <w:sz w:val="24"/>
          <w:szCs w:val="24"/>
        </w:rPr>
      </w:pPr>
      <w:r>
        <w:rPr>
          <w:rFonts w:hint="eastAsia" w:hAnsi="宋体"/>
          <w:bCs/>
          <w:sz w:val="24"/>
          <w:szCs w:val="24"/>
        </w:rPr>
        <w:t>(2)用车单位与乙方协商确定用车计划(包括车型、租赁时间、目的地路线等)，确定租赁费用。</w:t>
      </w:r>
    </w:p>
    <w:p w14:paraId="0BA8E500">
      <w:pPr>
        <w:pStyle w:val="23"/>
        <w:spacing w:line="360" w:lineRule="auto"/>
        <w:ind w:firstLine="482"/>
        <w:outlineLvl w:val="1"/>
        <w:rPr>
          <w:rFonts w:hAnsi="宋体"/>
          <w:bCs/>
          <w:sz w:val="24"/>
          <w:szCs w:val="24"/>
        </w:rPr>
      </w:pPr>
      <w:r>
        <w:rPr>
          <w:rFonts w:hint="eastAsia" w:hAnsi="宋体"/>
          <w:bCs/>
          <w:sz w:val="24"/>
          <w:szCs w:val="24"/>
        </w:rPr>
        <w:t>(3)乙方按照约定的时间和地点为用车单位提供租赁服务。</w:t>
      </w:r>
    </w:p>
    <w:p w14:paraId="611ADBEC">
      <w:pPr>
        <w:pStyle w:val="23"/>
        <w:spacing w:line="360" w:lineRule="auto"/>
        <w:ind w:firstLine="482"/>
        <w:outlineLvl w:val="1"/>
        <w:rPr>
          <w:rFonts w:hAnsi="宋体"/>
          <w:bCs/>
          <w:sz w:val="24"/>
          <w:szCs w:val="24"/>
        </w:rPr>
      </w:pPr>
      <w:r>
        <w:rPr>
          <w:rFonts w:hint="eastAsia" w:hAnsi="宋体"/>
          <w:bCs/>
          <w:sz w:val="24"/>
          <w:szCs w:val="24"/>
        </w:rPr>
        <w:t>(4)供应商向用车单位提供发票，用车单位向供应商支付租赁费用。</w:t>
      </w:r>
    </w:p>
    <w:p w14:paraId="5E7F7C80">
      <w:pPr>
        <w:pStyle w:val="23"/>
        <w:spacing w:line="360" w:lineRule="auto"/>
        <w:ind w:firstLine="482"/>
        <w:outlineLvl w:val="1"/>
        <w:rPr>
          <w:rFonts w:hAnsi="宋体"/>
          <w:bCs/>
          <w:sz w:val="24"/>
          <w:szCs w:val="24"/>
        </w:rPr>
      </w:pPr>
      <w:r>
        <w:rPr>
          <w:rFonts w:hint="eastAsia" w:hAnsi="宋体"/>
          <w:bCs/>
          <w:sz w:val="24"/>
          <w:szCs w:val="24"/>
        </w:rPr>
        <w:t>(5)存在以下情况之一的，用车单位可以乙方之外选定公务出行车辆租赁服务供应商:</w:t>
      </w:r>
    </w:p>
    <w:p w14:paraId="36BF8896">
      <w:pPr>
        <w:pStyle w:val="23"/>
        <w:spacing w:line="360" w:lineRule="auto"/>
        <w:ind w:firstLine="482"/>
        <w:outlineLvl w:val="1"/>
        <w:rPr>
          <w:rFonts w:hAnsi="宋体"/>
          <w:bCs/>
          <w:sz w:val="24"/>
          <w:szCs w:val="24"/>
        </w:rPr>
      </w:pPr>
      <w:r>
        <w:rPr>
          <w:rFonts w:hint="eastAsia" w:hAnsi="宋体"/>
          <w:bCs/>
          <w:sz w:val="24"/>
          <w:szCs w:val="24"/>
        </w:rPr>
        <w:t>1)中标供应商无法在用车单位需要的时间提供车辆租赁服务:</w:t>
      </w:r>
    </w:p>
    <w:p w14:paraId="0724DCAA">
      <w:pPr>
        <w:pStyle w:val="23"/>
        <w:spacing w:line="360" w:lineRule="auto"/>
        <w:ind w:firstLine="482"/>
        <w:outlineLvl w:val="1"/>
        <w:rPr>
          <w:rFonts w:hAnsi="宋体"/>
          <w:bCs/>
          <w:sz w:val="24"/>
          <w:szCs w:val="24"/>
        </w:rPr>
      </w:pPr>
      <w:r>
        <w:rPr>
          <w:rFonts w:hint="eastAsia" w:hAnsi="宋体"/>
          <w:bCs/>
          <w:sz w:val="24"/>
          <w:szCs w:val="24"/>
        </w:rPr>
        <w:t>2)中标供应商无法提供用车单位需要的车型;</w:t>
      </w:r>
    </w:p>
    <w:p w14:paraId="444FD9CF">
      <w:pPr>
        <w:pStyle w:val="23"/>
        <w:spacing w:line="360" w:lineRule="auto"/>
        <w:ind w:firstLine="482"/>
        <w:outlineLvl w:val="1"/>
        <w:rPr>
          <w:rFonts w:hAnsi="宋体"/>
          <w:bCs/>
          <w:sz w:val="24"/>
          <w:szCs w:val="24"/>
        </w:rPr>
      </w:pPr>
      <w:r>
        <w:rPr>
          <w:rFonts w:hint="eastAsia" w:hAnsi="宋体"/>
          <w:bCs/>
          <w:sz w:val="24"/>
          <w:szCs w:val="24"/>
        </w:rPr>
        <w:t>3)在同等条件下，其他汽车租赁企业能够提供更优质、价钱更优惠的服务。</w:t>
      </w:r>
    </w:p>
    <w:p w14:paraId="5B5A39F0">
      <w:pPr>
        <w:pStyle w:val="23"/>
        <w:spacing w:line="360" w:lineRule="auto"/>
        <w:ind w:firstLine="482"/>
        <w:outlineLvl w:val="1"/>
        <w:rPr>
          <w:rFonts w:hAnsi="宋体"/>
          <w:bCs/>
          <w:sz w:val="24"/>
          <w:szCs w:val="24"/>
        </w:rPr>
      </w:pPr>
      <w:r>
        <w:rPr>
          <w:rFonts w:hint="eastAsia" w:hAnsi="宋体"/>
          <w:bCs/>
          <w:sz w:val="24"/>
          <w:szCs w:val="24"/>
        </w:rPr>
        <w:t>第二章、租赁费用的计算与支付和履约保证金</w:t>
      </w:r>
    </w:p>
    <w:p w14:paraId="691AAF1E">
      <w:pPr>
        <w:pStyle w:val="23"/>
        <w:spacing w:line="360" w:lineRule="auto"/>
        <w:ind w:firstLine="482"/>
        <w:outlineLvl w:val="1"/>
        <w:rPr>
          <w:rFonts w:hAnsi="宋体"/>
          <w:bCs/>
          <w:sz w:val="24"/>
          <w:szCs w:val="24"/>
        </w:rPr>
      </w:pPr>
      <w:r>
        <w:rPr>
          <w:rFonts w:hint="eastAsia" w:hAnsi="宋体"/>
          <w:bCs/>
          <w:sz w:val="24"/>
          <w:szCs w:val="24"/>
        </w:rPr>
        <w:t>第一条、租赁费用的计算</w:t>
      </w:r>
    </w:p>
    <w:p w14:paraId="69442208">
      <w:pPr>
        <w:pStyle w:val="23"/>
        <w:spacing w:line="360" w:lineRule="auto"/>
        <w:ind w:firstLine="482"/>
        <w:outlineLvl w:val="1"/>
        <w:rPr>
          <w:rFonts w:hAnsi="宋体"/>
          <w:bCs/>
          <w:sz w:val="24"/>
          <w:szCs w:val="24"/>
        </w:rPr>
      </w:pPr>
      <w:r>
        <w:rPr>
          <w:rFonts w:hint="eastAsia" w:hAnsi="宋体"/>
          <w:bCs/>
          <w:sz w:val="24"/>
          <w:szCs w:val="24"/>
        </w:rPr>
        <w:t>租赁费:</w:t>
      </w:r>
    </w:p>
    <w:p w14:paraId="3A049788">
      <w:pPr>
        <w:pStyle w:val="23"/>
        <w:spacing w:line="360" w:lineRule="auto"/>
        <w:ind w:firstLine="482"/>
        <w:outlineLvl w:val="1"/>
        <w:rPr>
          <w:rFonts w:hAnsi="宋体"/>
          <w:bCs/>
          <w:sz w:val="24"/>
          <w:szCs w:val="24"/>
        </w:rPr>
      </w:pPr>
      <w:r>
        <w:rPr>
          <w:rFonts w:hint="eastAsia" w:hAnsi="宋体"/>
          <w:bCs/>
          <w:sz w:val="24"/>
          <w:szCs w:val="24"/>
        </w:rPr>
        <w:t>请以中标供应商的报价表(合同附上报价表)</w:t>
      </w:r>
    </w:p>
    <w:p w14:paraId="4616A3D0">
      <w:pPr>
        <w:pStyle w:val="23"/>
        <w:spacing w:line="360" w:lineRule="auto"/>
        <w:ind w:firstLine="482"/>
        <w:outlineLvl w:val="1"/>
        <w:rPr>
          <w:rFonts w:hAnsi="宋体"/>
          <w:bCs/>
          <w:sz w:val="24"/>
          <w:szCs w:val="24"/>
        </w:rPr>
      </w:pPr>
      <w:r>
        <w:rPr>
          <w:rFonts w:hint="eastAsia" w:hAnsi="宋体"/>
          <w:bCs/>
          <w:sz w:val="24"/>
          <w:szCs w:val="24"/>
        </w:rPr>
        <w:t>中标供应商的报价表限价包括但不限于:车辆租金、限时内司机费用、里程内燃油费、车辆运行时所发生的车辆折旧、违章罚款、维修费、保养费、燃油费、保险费、管理费、服务费、通讯费、人员薪资、司机餐费、司机超时加班费、节假日加班费等，不含停车费、路桥费。</w:t>
      </w:r>
    </w:p>
    <w:p w14:paraId="70AE4D5C">
      <w:pPr>
        <w:pStyle w:val="23"/>
        <w:spacing w:line="360" w:lineRule="auto"/>
        <w:ind w:firstLine="482"/>
        <w:outlineLvl w:val="1"/>
        <w:rPr>
          <w:rFonts w:hAnsi="宋体"/>
          <w:bCs/>
          <w:sz w:val="24"/>
          <w:szCs w:val="24"/>
        </w:rPr>
      </w:pPr>
      <w:r>
        <w:rPr>
          <w:rFonts w:hint="eastAsia" w:hAnsi="宋体"/>
          <w:bCs/>
          <w:sz w:val="24"/>
          <w:szCs w:val="24"/>
        </w:rPr>
        <w:t>A、租赁费用=日租金额x天数+停车费+路桥费+超时费(若有)+超公里费(若有)。</w:t>
      </w:r>
    </w:p>
    <w:p w14:paraId="7A7D6963">
      <w:pPr>
        <w:pStyle w:val="23"/>
        <w:spacing w:line="360" w:lineRule="auto"/>
        <w:ind w:firstLine="482"/>
        <w:outlineLvl w:val="1"/>
        <w:rPr>
          <w:rFonts w:hAnsi="宋体"/>
          <w:bCs/>
          <w:sz w:val="24"/>
          <w:szCs w:val="24"/>
        </w:rPr>
      </w:pPr>
      <w:r>
        <w:rPr>
          <w:rFonts w:hint="eastAsia" w:hAnsi="宋体"/>
          <w:bCs/>
          <w:sz w:val="24"/>
          <w:szCs w:val="24"/>
        </w:rPr>
        <w:t>B、路桥费和停车费由提供租赁服务的乙方先垫付，结算时由用车单位一并支付。</w:t>
      </w:r>
    </w:p>
    <w:p w14:paraId="5D54B798">
      <w:pPr>
        <w:pStyle w:val="23"/>
        <w:spacing w:line="360" w:lineRule="auto"/>
        <w:ind w:firstLine="482"/>
        <w:outlineLvl w:val="1"/>
        <w:rPr>
          <w:rFonts w:hAnsi="宋体"/>
          <w:bCs/>
          <w:sz w:val="24"/>
          <w:szCs w:val="24"/>
        </w:rPr>
      </w:pPr>
      <w:r>
        <w:rPr>
          <w:rFonts w:hint="eastAsia" w:hAnsi="宋体"/>
          <w:bCs/>
          <w:sz w:val="24"/>
          <w:szCs w:val="24"/>
        </w:rPr>
        <w:t>C、租赁计费时，如实际用车时数和里程数均超过日租金额报价所规定的时数(8小时)和里程数(200千米)的，由用车单位和乙方共同协商确定采用超时数或超里程数中的最优惠计费方式，以计算超过日租金额的租赁费用。</w:t>
      </w:r>
    </w:p>
    <w:p w14:paraId="4DF83120">
      <w:pPr>
        <w:pStyle w:val="23"/>
        <w:spacing w:line="360" w:lineRule="auto"/>
        <w:ind w:firstLine="482"/>
        <w:outlineLvl w:val="1"/>
        <w:rPr>
          <w:rFonts w:hAnsi="宋体"/>
          <w:bCs/>
          <w:sz w:val="24"/>
          <w:szCs w:val="24"/>
        </w:rPr>
      </w:pPr>
      <w:r>
        <w:rPr>
          <w:rFonts w:hint="eastAsia" w:hAnsi="宋体"/>
          <w:bCs/>
          <w:sz w:val="24"/>
          <w:szCs w:val="24"/>
        </w:rPr>
        <w:t>中选供应商以其报价作为履约执行价（封顶价），中选供应商也可以在结算时另外给予价格优惠。</w:t>
      </w:r>
    </w:p>
    <w:p w14:paraId="0E066ED8">
      <w:pPr>
        <w:pStyle w:val="23"/>
        <w:spacing w:line="360" w:lineRule="auto"/>
        <w:ind w:firstLine="482"/>
        <w:outlineLvl w:val="1"/>
        <w:rPr>
          <w:rFonts w:hAnsi="宋体"/>
          <w:bCs/>
          <w:sz w:val="24"/>
          <w:szCs w:val="24"/>
        </w:rPr>
      </w:pPr>
      <w:r>
        <w:rPr>
          <w:rFonts w:hint="eastAsia" w:hAnsi="宋体"/>
          <w:bCs/>
          <w:sz w:val="24"/>
          <w:szCs w:val="24"/>
        </w:rPr>
        <w:t>第二条、租赁费用的结算</w:t>
      </w:r>
    </w:p>
    <w:p w14:paraId="7B09A371">
      <w:pPr>
        <w:pStyle w:val="23"/>
        <w:spacing w:line="360" w:lineRule="auto"/>
        <w:ind w:firstLine="482"/>
        <w:outlineLvl w:val="1"/>
        <w:rPr>
          <w:rFonts w:hAnsi="宋体"/>
          <w:bCs/>
          <w:sz w:val="24"/>
          <w:szCs w:val="24"/>
        </w:rPr>
      </w:pPr>
      <w:r>
        <w:rPr>
          <w:rFonts w:hint="eastAsia" w:hAnsi="宋体"/>
          <w:bCs/>
          <w:sz w:val="24"/>
          <w:szCs w:val="24"/>
        </w:rPr>
        <w:t>用车单位直接和乙方结算租赁费用，最长时间不得超过两个月。</w:t>
      </w:r>
    </w:p>
    <w:p w14:paraId="26BCB18F">
      <w:pPr>
        <w:pStyle w:val="23"/>
        <w:spacing w:line="360" w:lineRule="auto"/>
        <w:ind w:firstLine="482"/>
        <w:outlineLvl w:val="1"/>
        <w:rPr>
          <w:rFonts w:hAnsi="宋体"/>
          <w:bCs/>
          <w:sz w:val="24"/>
          <w:szCs w:val="24"/>
        </w:rPr>
      </w:pPr>
      <w:r>
        <w:rPr>
          <w:rFonts w:hint="eastAsia" w:hAnsi="宋体"/>
          <w:bCs/>
          <w:sz w:val="24"/>
          <w:szCs w:val="24"/>
        </w:rPr>
        <w:t>乙方应向用车单位提供结算资料，包括;租车费用构成说明、路桥费和停车费记录(根据实际情况)、发票等。</w:t>
      </w:r>
    </w:p>
    <w:p w14:paraId="63636CD2">
      <w:pPr>
        <w:pStyle w:val="23"/>
        <w:spacing w:line="360" w:lineRule="auto"/>
        <w:ind w:firstLine="482"/>
        <w:outlineLvl w:val="1"/>
        <w:rPr>
          <w:rFonts w:hAnsi="宋体"/>
          <w:bCs/>
          <w:sz w:val="24"/>
          <w:szCs w:val="24"/>
        </w:rPr>
      </w:pPr>
      <w:r>
        <w:rPr>
          <w:rFonts w:hint="eastAsia" w:hAnsi="宋体"/>
          <w:bCs/>
          <w:sz w:val="24"/>
          <w:szCs w:val="24"/>
        </w:rPr>
        <w:t>乙方将车辆租赁清单定期(每季度终后15天内)报送甲方。</w:t>
      </w:r>
    </w:p>
    <w:p w14:paraId="7AD3FB4F">
      <w:pPr>
        <w:pStyle w:val="23"/>
        <w:spacing w:line="360" w:lineRule="auto"/>
        <w:ind w:firstLine="482"/>
        <w:outlineLvl w:val="1"/>
        <w:rPr>
          <w:rFonts w:hAnsi="宋体"/>
          <w:bCs/>
          <w:sz w:val="24"/>
          <w:szCs w:val="24"/>
        </w:rPr>
      </w:pPr>
      <w:r>
        <w:rPr>
          <w:rFonts w:hint="eastAsia" w:hAnsi="宋体"/>
          <w:bCs/>
          <w:sz w:val="24"/>
          <w:szCs w:val="24"/>
        </w:rPr>
        <w:t>第三章、本期服务有效期</w:t>
      </w:r>
    </w:p>
    <w:p w14:paraId="4183A445">
      <w:pPr>
        <w:pStyle w:val="23"/>
        <w:spacing w:line="360" w:lineRule="auto"/>
        <w:ind w:firstLine="482"/>
        <w:outlineLvl w:val="1"/>
        <w:rPr>
          <w:rFonts w:hAnsi="宋体"/>
          <w:bCs/>
          <w:sz w:val="24"/>
          <w:szCs w:val="24"/>
        </w:rPr>
      </w:pPr>
      <w:r>
        <w:rPr>
          <w:rFonts w:hint="eastAsia" w:hAnsi="宋体"/>
          <w:bCs/>
          <w:sz w:val="24"/>
          <w:szCs w:val="24"/>
        </w:rPr>
        <w:t>本期服务有效期:从合同签订日期起至****年**月**日止。</w:t>
      </w:r>
    </w:p>
    <w:p w14:paraId="4E40B545">
      <w:pPr>
        <w:pStyle w:val="23"/>
        <w:spacing w:line="360" w:lineRule="auto"/>
        <w:ind w:firstLine="482"/>
        <w:outlineLvl w:val="1"/>
        <w:rPr>
          <w:rFonts w:hAnsi="宋体"/>
          <w:bCs/>
          <w:sz w:val="24"/>
          <w:szCs w:val="24"/>
        </w:rPr>
      </w:pPr>
      <w:r>
        <w:rPr>
          <w:rFonts w:hint="eastAsia" w:hAnsi="宋体"/>
          <w:bCs/>
          <w:sz w:val="24"/>
          <w:szCs w:val="24"/>
        </w:rPr>
        <w:t>第四章、双方责任</w:t>
      </w:r>
    </w:p>
    <w:p w14:paraId="74BB32C7">
      <w:pPr>
        <w:pStyle w:val="23"/>
        <w:spacing w:line="360" w:lineRule="auto"/>
        <w:ind w:firstLine="482"/>
        <w:outlineLvl w:val="1"/>
        <w:rPr>
          <w:rFonts w:hAnsi="宋体"/>
          <w:bCs/>
          <w:sz w:val="24"/>
          <w:szCs w:val="24"/>
        </w:rPr>
      </w:pPr>
      <w:r>
        <w:rPr>
          <w:rFonts w:hint="eastAsia" w:hAnsi="宋体"/>
          <w:bCs/>
          <w:sz w:val="24"/>
          <w:szCs w:val="24"/>
        </w:rPr>
        <w:t>第一条、甲方负责的工作</w:t>
      </w:r>
    </w:p>
    <w:p w14:paraId="1E11A121">
      <w:pPr>
        <w:pStyle w:val="23"/>
        <w:spacing w:line="360" w:lineRule="auto"/>
        <w:ind w:firstLine="482"/>
        <w:outlineLvl w:val="1"/>
        <w:rPr>
          <w:rFonts w:hAnsi="宋体"/>
          <w:bCs/>
          <w:sz w:val="24"/>
          <w:szCs w:val="24"/>
        </w:rPr>
      </w:pPr>
      <w:r>
        <w:rPr>
          <w:rFonts w:hint="eastAsia" w:hAnsi="宋体"/>
          <w:bCs/>
          <w:sz w:val="24"/>
          <w:szCs w:val="24"/>
        </w:rPr>
        <w:t>(1)对乙方承诺的价格和服务等事项进行监督、检查和处理。</w:t>
      </w:r>
    </w:p>
    <w:p w14:paraId="34BE11E0">
      <w:pPr>
        <w:pStyle w:val="23"/>
        <w:spacing w:line="360" w:lineRule="auto"/>
        <w:ind w:firstLine="482"/>
        <w:outlineLvl w:val="1"/>
        <w:rPr>
          <w:rFonts w:hAnsi="宋体"/>
          <w:bCs/>
          <w:sz w:val="24"/>
          <w:szCs w:val="24"/>
        </w:rPr>
      </w:pPr>
      <w:r>
        <w:rPr>
          <w:rFonts w:hint="eastAsia" w:hAnsi="宋体"/>
          <w:bCs/>
          <w:sz w:val="24"/>
          <w:szCs w:val="24"/>
        </w:rPr>
        <w:t>(2)如果乙方出现违法违规、违约和服务质量投诉等情况，甲方有权进行督促整改，并依法对乙方进行处理。如果情节严重,甲方可以取消乙方中标资格解除合同，并依法追究责任。</w:t>
      </w:r>
    </w:p>
    <w:p w14:paraId="5D5CE1E7">
      <w:pPr>
        <w:pStyle w:val="23"/>
        <w:spacing w:line="360" w:lineRule="auto"/>
        <w:ind w:firstLine="482"/>
        <w:outlineLvl w:val="1"/>
        <w:rPr>
          <w:rFonts w:hAnsi="宋体"/>
          <w:bCs/>
          <w:sz w:val="24"/>
          <w:szCs w:val="24"/>
        </w:rPr>
      </w:pPr>
      <w:r>
        <w:rPr>
          <w:rFonts w:hint="eastAsia" w:hAnsi="宋体"/>
          <w:bCs/>
          <w:sz w:val="24"/>
          <w:szCs w:val="24"/>
        </w:rPr>
        <w:t>(3)如果用车单位未按照规定的时间和金额支付租赁费用，甲方应督促用车单位尽快支付租赁费用。</w:t>
      </w:r>
    </w:p>
    <w:p w14:paraId="2C161756">
      <w:pPr>
        <w:pStyle w:val="23"/>
        <w:spacing w:line="360" w:lineRule="auto"/>
        <w:ind w:firstLine="482"/>
        <w:outlineLvl w:val="1"/>
        <w:rPr>
          <w:rFonts w:hAnsi="宋体"/>
          <w:bCs/>
          <w:sz w:val="24"/>
          <w:szCs w:val="24"/>
        </w:rPr>
      </w:pPr>
      <w:r>
        <w:rPr>
          <w:rFonts w:hint="eastAsia" w:hAnsi="宋体"/>
          <w:bCs/>
          <w:sz w:val="24"/>
          <w:szCs w:val="24"/>
        </w:rPr>
        <w:t>(4)如果公务用车租赁过程中出现纠纷，甲方应做好说明和协调处理工作</w:t>
      </w:r>
    </w:p>
    <w:p w14:paraId="6B1BAF61">
      <w:pPr>
        <w:pStyle w:val="23"/>
        <w:spacing w:line="360" w:lineRule="auto"/>
        <w:ind w:firstLine="482"/>
        <w:outlineLvl w:val="1"/>
        <w:rPr>
          <w:rFonts w:hAnsi="宋体"/>
          <w:bCs/>
          <w:sz w:val="24"/>
          <w:szCs w:val="24"/>
        </w:rPr>
      </w:pPr>
      <w:r>
        <w:rPr>
          <w:rFonts w:hint="eastAsia" w:hAnsi="宋体"/>
          <w:bCs/>
          <w:sz w:val="24"/>
          <w:szCs w:val="24"/>
        </w:rPr>
        <w:t>(5)其他工作(根据工作实际确定)。</w:t>
      </w:r>
    </w:p>
    <w:p w14:paraId="0D752037">
      <w:pPr>
        <w:pStyle w:val="23"/>
        <w:spacing w:line="360" w:lineRule="auto"/>
        <w:ind w:firstLine="482"/>
        <w:outlineLvl w:val="1"/>
        <w:rPr>
          <w:rFonts w:hAnsi="宋体"/>
          <w:bCs/>
          <w:sz w:val="24"/>
          <w:szCs w:val="24"/>
        </w:rPr>
      </w:pPr>
      <w:r>
        <w:rPr>
          <w:rFonts w:hint="eastAsia" w:hAnsi="宋体"/>
          <w:bCs/>
          <w:sz w:val="24"/>
          <w:szCs w:val="24"/>
        </w:rPr>
        <w:t>第二条、乙方负责的工作</w:t>
      </w:r>
    </w:p>
    <w:p w14:paraId="3E1B5FD5">
      <w:pPr>
        <w:pStyle w:val="23"/>
        <w:spacing w:line="360" w:lineRule="auto"/>
        <w:ind w:firstLine="482"/>
        <w:outlineLvl w:val="1"/>
        <w:rPr>
          <w:rFonts w:hAnsi="宋体"/>
          <w:bCs/>
          <w:sz w:val="24"/>
          <w:szCs w:val="24"/>
        </w:rPr>
      </w:pPr>
      <w:r>
        <w:rPr>
          <w:rFonts w:hint="eastAsia" w:hAnsi="宋体"/>
          <w:bCs/>
          <w:sz w:val="24"/>
          <w:szCs w:val="24"/>
        </w:rPr>
        <w:t>(1)按照招标文件的规定和乙方投标文件的承诺，提供公务用车定点租赁服务</w:t>
      </w:r>
    </w:p>
    <w:p w14:paraId="6B9916A6">
      <w:pPr>
        <w:pStyle w:val="23"/>
        <w:spacing w:line="360" w:lineRule="auto"/>
        <w:ind w:firstLine="482"/>
        <w:outlineLvl w:val="1"/>
        <w:rPr>
          <w:rFonts w:hAnsi="宋体"/>
          <w:bCs/>
          <w:sz w:val="24"/>
          <w:szCs w:val="24"/>
        </w:rPr>
      </w:pPr>
      <w:r>
        <w:rPr>
          <w:rFonts w:hint="eastAsia" w:hAnsi="宋体"/>
          <w:bCs/>
          <w:sz w:val="24"/>
          <w:szCs w:val="24"/>
        </w:rPr>
        <w:t>(2)除甲方事先书面同意外，乙方不得部分或全部转让其应履行的合同项下的义务。</w:t>
      </w:r>
    </w:p>
    <w:p w14:paraId="2808A281">
      <w:pPr>
        <w:pStyle w:val="23"/>
        <w:spacing w:line="360" w:lineRule="auto"/>
        <w:ind w:firstLine="482"/>
        <w:outlineLvl w:val="1"/>
        <w:rPr>
          <w:rFonts w:hAnsi="宋体"/>
          <w:bCs/>
          <w:sz w:val="24"/>
          <w:szCs w:val="24"/>
        </w:rPr>
      </w:pPr>
      <w:r>
        <w:rPr>
          <w:rFonts w:hint="eastAsia" w:hAnsi="宋体"/>
          <w:bCs/>
          <w:sz w:val="24"/>
          <w:szCs w:val="24"/>
        </w:rPr>
        <w:t>(3)其他工作(根据工作实际确定)。</w:t>
      </w:r>
    </w:p>
    <w:p w14:paraId="6D10884E">
      <w:pPr>
        <w:pStyle w:val="23"/>
        <w:spacing w:line="360" w:lineRule="auto"/>
        <w:ind w:firstLine="482"/>
        <w:outlineLvl w:val="1"/>
        <w:rPr>
          <w:rFonts w:hAnsi="宋体"/>
          <w:bCs/>
          <w:sz w:val="24"/>
          <w:szCs w:val="24"/>
        </w:rPr>
      </w:pPr>
      <w:r>
        <w:rPr>
          <w:rFonts w:hint="eastAsia" w:hAnsi="宋体"/>
          <w:bCs/>
          <w:sz w:val="24"/>
          <w:szCs w:val="24"/>
        </w:rPr>
        <w:t>第五章、合同的解除</w:t>
      </w:r>
    </w:p>
    <w:p w14:paraId="56F435C3">
      <w:pPr>
        <w:pStyle w:val="23"/>
        <w:spacing w:line="360" w:lineRule="auto"/>
        <w:ind w:firstLine="482"/>
        <w:outlineLvl w:val="1"/>
        <w:rPr>
          <w:rFonts w:hAnsi="宋体"/>
          <w:bCs/>
          <w:sz w:val="24"/>
          <w:szCs w:val="24"/>
        </w:rPr>
      </w:pPr>
      <w:r>
        <w:rPr>
          <w:rFonts w:hint="eastAsia" w:hAnsi="宋体"/>
          <w:bCs/>
          <w:sz w:val="24"/>
          <w:szCs w:val="24"/>
        </w:rPr>
        <w:t>第一条、由于不可抗力的因素，导致本合同不能履行的，按《中华人民共和国合同法》相关条款处理。</w:t>
      </w:r>
    </w:p>
    <w:p w14:paraId="237A118B">
      <w:pPr>
        <w:pStyle w:val="23"/>
        <w:spacing w:line="360" w:lineRule="auto"/>
        <w:ind w:firstLine="482"/>
        <w:outlineLvl w:val="1"/>
        <w:rPr>
          <w:rFonts w:hAnsi="宋体"/>
          <w:bCs/>
          <w:sz w:val="24"/>
          <w:szCs w:val="24"/>
        </w:rPr>
      </w:pPr>
      <w:r>
        <w:rPr>
          <w:rFonts w:hint="eastAsia" w:hAnsi="宋体"/>
          <w:bCs/>
          <w:sz w:val="24"/>
          <w:szCs w:val="24"/>
        </w:rPr>
        <w:t>第二条、在经营期间如发生政策性变化，影响本合同执行的，按国家相关法</w:t>
      </w:r>
    </w:p>
    <w:p w14:paraId="34EA3666">
      <w:pPr>
        <w:pStyle w:val="23"/>
        <w:spacing w:line="360" w:lineRule="auto"/>
        <w:outlineLvl w:val="1"/>
        <w:rPr>
          <w:rFonts w:hAnsi="宋体"/>
          <w:bCs/>
          <w:sz w:val="24"/>
          <w:szCs w:val="24"/>
        </w:rPr>
      </w:pPr>
      <w:r>
        <w:rPr>
          <w:rFonts w:hint="eastAsia" w:hAnsi="宋体"/>
          <w:bCs/>
          <w:sz w:val="24"/>
          <w:szCs w:val="24"/>
        </w:rPr>
        <w:t>律法规处理。</w:t>
      </w:r>
    </w:p>
    <w:p w14:paraId="1CACD94A">
      <w:pPr>
        <w:pStyle w:val="23"/>
        <w:numPr>
          <w:ilvl w:val="0"/>
          <w:numId w:val="4"/>
        </w:numPr>
        <w:spacing w:line="360" w:lineRule="auto"/>
        <w:ind w:firstLine="480" w:firstLineChars="200"/>
        <w:outlineLvl w:val="1"/>
        <w:rPr>
          <w:rFonts w:hAnsi="宋体"/>
          <w:bCs/>
          <w:sz w:val="24"/>
          <w:szCs w:val="24"/>
        </w:rPr>
      </w:pPr>
      <w:r>
        <w:rPr>
          <w:rFonts w:hint="eastAsia" w:hAnsi="宋体"/>
          <w:bCs/>
          <w:sz w:val="24"/>
          <w:szCs w:val="24"/>
        </w:rPr>
        <w:t>如乙方的经营和服务行为违反国家和地方法律法规或发生重大安全生产责任事故，造成重大不良影响，甲方有权解除合同并按相关政策法规处理。</w:t>
      </w:r>
    </w:p>
    <w:p w14:paraId="4FB2747A">
      <w:pPr>
        <w:pStyle w:val="23"/>
        <w:numPr>
          <w:ilvl w:val="0"/>
          <w:numId w:val="4"/>
        </w:numPr>
        <w:spacing w:line="360" w:lineRule="auto"/>
        <w:ind w:firstLine="480" w:firstLineChars="200"/>
        <w:outlineLvl w:val="1"/>
        <w:rPr>
          <w:rFonts w:hAnsi="宋体"/>
          <w:bCs/>
          <w:sz w:val="24"/>
          <w:szCs w:val="24"/>
        </w:rPr>
      </w:pPr>
      <w:r>
        <w:rPr>
          <w:rFonts w:hint="eastAsia" w:hAnsi="宋体"/>
          <w:bCs/>
          <w:sz w:val="24"/>
          <w:szCs w:val="24"/>
        </w:rPr>
        <w:t>乙方在经营期内不得转包或分包，如有以上行为，甲方有权解除合同并按相关政策法规处理。</w:t>
      </w:r>
    </w:p>
    <w:p w14:paraId="4A438DA2">
      <w:pPr>
        <w:pStyle w:val="23"/>
        <w:spacing w:line="360" w:lineRule="auto"/>
        <w:ind w:firstLine="482"/>
        <w:outlineLvl w:val="1"/>
        <w:rPr>
          <w:rFonts w:hAnsi="宋体"/>
          <w:bCs/>
          <w:sz w:val="24"/>
          <w:szCs w:val="24"/>
        </w:rPr>
      </w:pPr>
      <w:r>
        <w:rPr>
          <w:rFonts w:hint="eastAsia" w:hAnsi="宋体"/>
          <w:bCs/>
          <w:sz w:val="24"/>
          <w:szCs w:val="24"/>
        </w:rPr>
        <w:t>第五条、如乙方需要提前终止本合同的，应提前 30天向甲方提出书面申请,经甲方同意的，本合同终止。</w:t>
      </w:r>
    </w:p>
    <w:p w14:paraId="6FB9EA4C">
      <w:pPr>
        <w:pStyle w:val="23"/>
        <w:spacing w:line="360" w:lineRule="auto"/>
        <w:ind w:firstLine="482"/>
        <w:outlineLvl w:val="1"/>
        <w:rPr>
          <w:rFonts w:hAnsi="宋体"/>
          <w:bCs/>
          <w:sz w:val="24"/>
          <w:szCs w:val="24"/>
        </w:rPr>
      </w:pPr>
      <w:r>
        <w:rPr>
          <w:rFonts w:hint="eastAsia" w:hAnsi="宋体"/>
          <w:bCs/>
          <w:sz w:val="24"/>
          <w:szCs w:val="24"/>
        </w:rPr>
        <w:t>第六条、乙方如有第三条、第四条、第五条所列情形之一的，乙方向甲方提交的保证金不予返还。</w:t>
      </w:r>
    </w:p>
    <w:p w14:paraId="7C1A4860">
      <w:pPr>
        <w:pStyle w:val="23"/>
        <w:spacing w:line="360" w:lineRule="auto"/>
        <w:ind w:firstLine="482"/>
        <w:outlineLvl w:val="1"/>
        <w:rPr>
          <w:rFonts w:hAnsi="宋体"/>
          <w:bCs/>
          <w:sz w:val="24"/>
          <w:szCs w:val="24"/>
        </w:rPr>
      </w:pPr>
      <w:r>
        <w:rPr>
          <w:rFonts w:hint="eastAsia" w:hAnsi="宋体"/>
          <w:bCs/>
          <w:sz w:val="24"/>
          <w:szCs w:val="24"/>
        </w:rPr>
        <w:t>第六章、适用法律和争议解决</w:t>
      </w:r>
    </w:p>
    <w:p w14:paraId="4DE722D4">
      <w:pPr>
        <w:pStyle w:val="23"/>
        <w:spacing w:line="360" w:lineRule="auto"/>
        <w:ind w:firstLine="482"/>
        <w:outlineLvl w:val="1"/>
        <w:rPr>
          <w:rFonts w:hAnsi="宋体"/>
          <w:bCs/>
          <w:sz w:val="24"/>
          <w:szCs w:val="24"/>
        </w:rPr>
      </w:pPr>
      <w:r>
        <w:rPr>
          <w:rFonts w:hint="eastAsia" w:hAnsi="宋体"/>
          <w:bCs/>
          <w:sz w:val="24"/>
          <w:szCs w:val="24"/>
        </w:rPr>
        <w:t>本合同的所有方面均应适用中华人民共和国法律进行解释并受其约束。本合同履行地为乙方提供服务的所在地，因本合同所引起的或与本合同有关的任何纠纷或争议的，由双方协商解决(包括关于本合同条款的存在、效力或终止，或无效之后果)，经协商无效的，双方选择以下第(1)种解决方式:</w:t>
      </w:r>
    </w:p>
    <w:p w14:paraId="4A2C7C41">
      <w:pPr>
        <w:pStyle w:val="23"/>
        <w:spacing w:line="360" w:lineRule="auto"/>
        <w:ind w:firstLine="482"/>
        <w:outlineLvl w:val="1"/>
        <w:rPr>
          <w:rFonts w:hAnsi="宋体"/>
          <w:bCs/>
          <w:sz w:val="24"/>
          <w:szCs w:val="24"/>
        </w:rPr>
      </w:pPr>
      <w:r>
        <w:rPr>
          <w:rFonts w:hint="eastAsia" w:hAnsi="宋体"/>
          <w:bCs/>
          <w:sz w:val="24"/>
          <w:szCs w:val="24"/>
        </w:rPr>
        <w:t>(1)向开平市的人民法院提起诉讼;</w:t>
      </w:r>
    </w:p>
    <w:p w14:paraId="3A3FCDA5">
      <w:pPr>
        <w:pStyle w:val="23"/>
        <w:spacing w:line="360" w:lineRule="auto"/>
        <w:ind w:firstLine="482"/>
        <w:outlineLvl w:val="1"/>
        <w:rPr>
          <w:rFonts w:hAnsi="宋体"/>
          <w:bCs/>
          <w:sz w:val="24"/>
          <w:szCs w:val="24"/>
        </w:rPr>
      </w:pPr>
      <w:r>
        <w:rPr>
          <w:rFonts w:hint="eastAsia" w:hAnsi="宋体"/>
          <w:bCs/>
          <w:sz w:val="24"/>
          <w:szCs w:val="24"/>
        </w:rPr>
        <w:t>(2)提交江门仲裁委员会仲裁。</w:t>
      </w:r>
    </w:p>
    <w:p w14:paraId="1C922066">
      <w:pPr>
        <w:pStyle w:val="23"/>
        <w:spacing w:line="360" w:lineRule="auto"/>
        <w:ind w:firstLine="482"/>
        <w:outlineLvl w:val="1"/>
        <w:rPr>
          <w:rFonts w:hAnsi="宋体"/>
          <w:bCs/>
          <w:sz w:val="24"/>
          <w:szCs w:val="24"/>
        </w:rPr>
      </w:pPr>
      <w:r>
        <w:rPr>
          <w:rFonts w:hint="eastAsia" w:hAnsi="宋体"/>
          <w:bCs/>
          <w:sz w:val="24"/>
          <w:szCs w:val="24"/>
        </w:rPr>
        <w:t>第七章、双方对其他有关事项的约定</w:t>
      </w:r>
    </w:p>
    <w:p w14:paraId="6F4C12A8">
      <w:pPr>
        <w:pStyle w:val="23"/>
        <w:spacing w:line="360" w:lineRule="auto"/>
        <w:ind w:firstLine="482"/>
        <w:outlineLvl w:val="1"/>
        <w:rPr>
          <w:rFonts w:hAnsi="宋体"/>
          <w:bCs/>
          <w:sz w:val="24"/>
          <w:szCs w:val="24"/>
        </w:rPr>
      </w:pPr>
      <w:r>
        <w:rPr>
          <w:rFonts w:hint="eastAsia" w:hAnsi="宋体"/>
          <w:bCs/>
          <w:sz w:val="24"/>
          <w:szCs w:val="24"/>
        </w:rPr>
        <w:t>1、存在以下情况之一的，用车单位可以在中标供应商之外选定公务出行车辆租赁服务供应商:</w:t>
      </w:r>
    </w:p>
    <w:p w14:paraId="53D9521A">
      <w:pPr>
        <w:pStyle w:val="23"/>
        <w:spacing w:line="360" w:lineRule="auto"/>
        <w:ind w:firstLine="482"/>
        <w:outlineLvl w:val="1"/>
        <w:rPr>
          <w:rFonts w:hAnsi="宋体"/>
          <w:bCs/>
          <w:sz w:val="24"/>
          <w:szCs w:val="24"/>
        </w:rPr>
      </w:pPr>
      <w:r>
        <w:rPr>
          <w:rFonts w:hint="eastAsia" w:hAnsi="宋体"/>
          <w:bCs/>
          <w:sz w:val="24"/>
          <w:szCs w:val="24"/>
        </w:rPr>
        <w:t>1)中标供应商无法在用车单位需要的时间提供车辆租赁服务;</w:t>
      </w:r>
    </w:p>
    <w:p w14:paraId="6E4DF24F">
      <w:pPr>
        <w:pStyle w:val="23"/>
        <w:spacing w:line="360" w:lineRule="auto"/>
        <w:ind w:firstLine="482"/>
        <w:outlineLvl w:val="1"/>
        <w:rPr>
          <w:rFonts w:hAnsi="宋体"/>
          <w:bCs/>
          <w:sz w:val="24"/>
          <w:szCs w:val="24"/>
        </w:rPr>
      </w:pPr>
      <w:r>
        <w:rPr>
          <w:rFonts w:hint="eastAsia" w:hAnsi="宋体"/>
          <w:bCs/>
          <w:sz w:val="24"/>
          <w:szCs w:val="24"/>
        </w:rPr>
        <w:t>2)中标供应商无法提供用车单位需要的车型;</w:t>
      </w:r>
    </w:p>
    <w:p w14:paraId="24BF8134">
      <w:pPr>
        <w:pStyle w:val="23"/>
        <w:spacing w:line="360" w:lineRule="auto"/>
        <w:ind w:firstLine="482"/>
        <w:outlineLvl w:val="1"/>
        <w:rPr>
          <w:rFonts w:hAnsi="宋体"/>
          <w:bCs/>
          <w:sz w:val="24"/>
          <w:szCs w:val="24"/>
        </w:rPr>
      </w:pPr>
      <w:r>
        <w:rPr>
          <w:rFonts w:hint="eastAsia" w:hAnsi="宋体"/>
          <w:bCs/>
          <w:sz w:val="24"/>
          <w:szCs w:val="24"/>
        </w:rPr>
        <w:t>3)在同等条件下，其他汽车租赁企业能够提供更优质、价钱更优惠的服务。</w:t>
      </w:r>
    </w:p>
    <w:p w14:paraId="46870F3F">
      <w:pPr>
        <w:pStyle w:val="23"/>
        <w:spacing w:line="360" w:lineRule="auto"/>
        <w:ind w:firstLine="482"/>
        <w:outlineLvl w:val="1"/>
        <w:rPr>
          <w:rFonts w:hAnsi="宋体"/>
          <w:bCs/>
          <w:sz w:val="24"/>
          <w:szCs w:val="24"/>
        </w:rPr>
      </w:pPr>
      <w:r>
        <w:rPr>
          <w:rFonts w:hint="eastAsia" w:hAnsi="宋体"/>
          <w:bCs/>
          <w:sz w:val="24"/>
          <w:szCs w:val="24"/>
        </w:rPr>
        <w:t>2、本合同一式贰份，甲方执壹份，乙方执壹份。每份均具有同等法律效力。</w:t>
      </w:r>
    </w:p>
    <w:p w14:paraId="674E17C9">
      <w:pPr>
        <w:pStyle w:val="23"/>
        <w:spacing w:line="360" w:lineRule="auto"/>
        <w:ind w:firstLine="482"/>
        <w:outlineLvl w:val="1"/>
        <w:rPr>
          <w:rFonts w:hAnsi="宋体"/>
          <w:bCs/>
          <w:sz w:val="24"/>
          <w:szCs w:val="24"/>
        </w:rPr>
      </w:pPr>
      <w:r>
        <w:rPr>
          <w:rFonts w:hint="eastAsia" w:hAnsi="宋体"/>
          <w:bCs/>
          <w:sz w:val="24"/>
          <w:szCs w:val="24"/>
        </w:rPr>
        <w:t>3、本合同自甲乙双方签字盖章后生效。</w:t>
      </w:r>
    </w:p>
    <w:p w14:paraId="6767C53D">
      <w:pPr>
        <w:pStyle w:val="23"/>
        <w:spacing w:line="360" w:lineRule="auto"/>
        <w:ind w:firstLine="482"/>
        <w:outlineLvl w:val="1"/>
        <w:rPr>
          <w:rFonts w:hAnsi="宋体"/>
          <w:bCs/>
          <w:sz w:val="24"/>
          <w:szCs w:val="24"/>
        </w:rPr>
      </w:pPr>
    </w:p>
    <w:p w14:paraId="55B5A8FD">
      <w:pPr>
        <w:pStyle w:val="23"/>
        <w:spacing w:line="360" w:lineRule="auto"/>
        <w:ind w:firstLine="482"/>
        <w:outlineLvl w:val="1"/>
        <w:rPr>
          <w:rFonts w:hAnsi="宋体"/>
          <w:bCs/>
          <w:sz w:val="24"/>
          <w:szCs w:val="24"/>
        </w:rPr>
      </w:pPr>
    </w:p>
    <w:p w14:paraId="5AB25991">
      <w:pPr>
        <w:pStyle w:val="23"/>
        <w:spacing w:line="360" w:lineRule="auto"/>
        <w:outlineLvl w:val="1"/>
        <w:rPr>
          <w:rFonts w:hAnsi="宋体"/>
          <w:sz w:val="24"/>
          <w:szCs w:val="24"/>
        </w:rPr>
      </w:pPr>
      <w:bookmarkStart w:id="247" w:name="_Toc184723369"/>
      <w:r>
        <w:rPr>
          <w:rFonts w:hint="eastAsia" w:hAnsi="宋体"/>
          <w:sz w:val="24"/>
          <w:szCs w:val="24"/>
        </w:rPr>
        <w:t>甲方：                                  乙方：</w:t>
      </w:r>
      <w:bookmarkEnd w:id="247"/>
    </w:p>
    <w:p w14:paraId="3788EC0C">
      <w:pPr>
        <w:pStyle w:val="23"/>
        <w:spacing w:line="360" w:lineRule="auto"/>
        <w:outlineLvl w:val="1"/>
        <w:rPr>
          <w:rFonts w:hAnsi="宋体"/>
          <w:sz w:val="24"/>
          <w:szCs w:val="24"/>
        </w:rPr>
      </w:pPr>
      <w:bookmarkStart w:id="248" w:name="_Toc184723370"/>
      <w:r>
        <w:rPr>
          <w:rFonts w:hint="eastAsia" w:hAnsi="宋体"/>
          <w:sz w:val="24"/>
          <w:szCs w:val="24"/>
        </w:rPr>
        <w:t>（盖章）                                （盖章）</w:t>
      </w:r>
      <w:bookmarkEnd w:id="248"/>
    </w:p>
    <w:p w14:paraId="4D98648F">
      <w:pPr>
        <w:pStyle w:val="23"/>
        <w:spacing w:line="360" w:lineRule="auto"/>
        <w:outlineLvl w:val="1"/>
        <w:rPr>
          <w:rFonts w:hAnsi="宋体"/>
          <w:sz w:val="24"/>
          <w:szCs w:val="24"/>
        </w:rPr>
      </w:pPr>
      <w:bookmarkStart w:id="249" w:name="_Toc184723371"/>
      <w:r>
        <w:rPr>
          <w:rFonts w:hint="eastAsia" w:hAnsi="宋体"/>
          <w:sz w:val="24"/>
          <w:szCs w:val="24"/>
        </w:rPr>
        <w:t>法定代表人：                            法定代表人：</w:t>
      </w:r>
      <w:bookmarkEnd w:id="249"/>
    </w:p>
    <w:p w14:paraId="75192FA5">
      <w:pPr>
        <w:pStyle w:val="23"/>
        <w:spacing w:line="360" w:lineRule="auto"/>
        <w:outlineLvl w:val="1"/>
        <w:rPr>
          <w:rFonts w:hAnsi="宋体"/>
          <w:sz w:val="24"/>
          <w:szCs w:val="24"/>
        </w:rPr>
      </w:pPr>
      <w:bookmarkStart w:id="250" w:name="_Toc184723372"/>
      <w:r>
        <w:rPr>
          <w:rFonts w:hint="eastAsia" w:hAnsi="宋体"/>
          <w:sz w:val="24"/>
          <w:szCs w:val="24"/>
        </w:rPr>
        <w:t>联系人：                                联系人：</w:t>
      </w:r>
      <w:bookmarkEnd w:id="250"/>
    </w:p>
    <w:p w14:paraId="66C01EBC">
      <w:pPr>
        <w:pStyle w:val="23"/>
        <w:spacing w:line="360" w:lineRule="auto"/>
        <w:ind w:firstLine="482"/>
        <w:outlineLvl w:val="1"/>
        <w:rPr>
          <w:rFonts w:hAnsi="宋体"/>
          <w:sz w:val="24"/>
          <w:szCs w:val="24"/>
        </w:rPr>
      </w:pPr>
    </w:p>
    <w:p w14:paraId="35E74A2B">
      <w:pPr>
        <w:pStyle w:val="23"/>
        <w:spacing w:line="360" w:lineRule="auto"/>
        <w:ind w:firstLine="482"/>
        <w:outlineLvl w:val="1"/>
        <w:rPr>
          <w:rFonts w:hAnsi="宋体"/>
          <w:sz w:val="24"/>
          <w:szCs w:val="24"/>
        </w:rPr>
      </w:pPr>
    </w:p>
    <w:p w14:paraId="3B785BC6">
      <w:pPr>
        <w:pStyle w:val="23"/>
        <w:spacing w:line="360" w:lineRule="auto"/>
        <w:ind w:firstLine="482"/>
        <w:outlineLvl w:val="1"/>
        <w:rPr>
          <w:rFonts w:hAnsi="宋体"/>
          <w:sz w:val="24"/>
          <w:szCs w:val="24"/>
        </w:rPr>
      </w:pPr>
    </w:p>
    <w:p w14:paraId="067459E0">
      <w:pPr>
        <w:pStyle w:val="23"/>
        <w:spacing w:line="360" w:lineRule="auto"/>
        <w:outlineLvl w:val="1"/>
        <w:rPr>
          <w:rFonts w:hAnsi="宋体"/>
          <w:sz w:val="24"/>
          <w:szCs w:val="24"/>
        </w:rPr>
      </w:pPr>
      <w:bookmarkStart w:id="251" w:name="_Toc184723376"/>
      <w:r>
        <w:rPr>
          <w:rFonts w:hint="eastAsia" w:hAnsi="宋体"/>
          <w:sz w:val="24"/>
          <w:szCs w:val="24"/>
        </w:rPr>
        <w:t>签订地点:</w:t>
      </w:r>
      <w:bookmarkEnd w:id="251"/>
    </w:p>
    <w:p w14:paraId="3126E52B">
      <w:pPr>
        <w:pStyle w:val="23"/>
        <w:spacing w:line="360" w:lineRule="auto"/>
        <w:outlineLvl w:val="1"/>
        <w:rPr>
          <w:rFonts w:hAnsi="宋体"/>
          <w:sz w:val="24"/>
          <w:szCs w:val="24"/>
        </w:rPr>
      </w:pPr>
      <w:bookmarkStart w:id="252" w:name="_Toc184723377"/>
      <w:r>
        <w:rPr>
          <w:rFonts w:hint="eastAsia" w:hAnsi="宋体"/>
          <w:sz w:val="24"/>
          <w:szCs w:val="24"/>
        </w:rPr>
        <w:t>签订日期：</w:t>
      </w:r>
      <w:bookmarkEnd w:id="239"/>
      <w:bookmarkEnd w:id="240"/>
      <w:bookmarkEnd w:id="252"/>
    </w:p>
    <w:p w14:paraId="54F40861">
      <w:pPr>
        <w:pStyle w:val="23"/>
        <w:spacing w:line="360" w:lineRule="auto"/>
        <w:ind w:firstLine="482"/>
        <w:outlineLvl w:val="1"/>
        <w:rPr>
          <w:rFonts w:hAnsi="宋体"/>
          <w:sz w:val="24"/>
          <w:szCs w:val="24"/>
        </w:rPr>
      </w:pPr>
    </w:p>
    <w:p w14:paraId="09613CEB">
      <w:pPr>
        <w:pStyle w:val="23"/>
        <w:spacing w:line="360" w:lineRule="auto"/>
        <w:ind w:firstLine="482"/>
        <w:outlineLvl w:val="1"/>
        <w:rPr>
          <w:rFonts w:hAnsi="宋体"/>
          <w:sz w:val="24"/>
          <w:szCs w:val="24"/>
        </w:rPr>
      </w:pPr>
    </w:p>
    <w:p w14:paraId="725DC0CA">
      <w:pPr>
        <w:pStyle w:val="23"/>
        <w:spacing w:line="360" w:lineRule="auto"/>
        <w:ind w:firstLine="482"/>
        <w:outlineLvl w:val="1"/>
        <w:rPr>
          <w:rFonts w:hAnsi="宋体"/>
          <w:sz w:val="24"/>
          <w:szCs w:val="24"/>
        </w:rPr>
      </w:pPr>
    </w:p>
    <w:p w14:paraId="256CB8F7">
      <w:pPr>
        <w:pStyle w:val="23"/>
        <w:spacing w:line="360" w:lineRule="auto"/>
        <w:ind w:firstLine="482"/>
        <w:outlineLvl w:val="1"/>
        <w:rPr>
          <w:rFonts w:hAnsi="宋体"/>
          <w:sz w:val="24"/>
          <w:szCs w:val="24"/>
        </w:rPr>
      </w:pPr>
    </w:p>
    <w:p w14:paraId="71D5D350">
      <w:pPr>
        <w:pStyle w:val="23"/>
        <w:spacing w:line="360" w:lineRule="auto"/>
        <w:ind w:firstLine="482"/>
        <w:outlineLvl w:val="1"/>
        <w:rPr>
          <w:rFonts w:hAnsi="宋体"/>
          <w:sz w:val="24"/>
          <w:szCs w:val="24"/>
        </w:rPr>
      </w:pPr>
    </w:p>
    <w:p w14:paraId="70F9F510">
      <w:pPr>
        <w:pStyle w:val="23"/>
        <w:spacing w:line="360" w:lineRule="auto"/>
        <w:ind w:firstLine="482"/>
        <w:outlineLvl w:val="1"/>
        <w:rPr>
          <w:rFonts w:hAnsi="宋体"/>
          <w:sz w:val="24"/>
          <w:szCs w:val="24"/>
        </w:rPr>
      </w:pPr>
    </w:p>
    <w:p w14:paraId="43122E70">
      <w:pPr>
        <w:pStyle w:val="23"/>
        <w:spacing w:line="360" w:lineRule="auto"/>
        <w:ind w:firstLine="482"/>
        <w:outlineLvl w:val="1"/>
        <w:rPr>
          <w:rFonts w:hAnsi="宋体"/>
          <w:sz w:val="24"/>
          <w:szCs w:val="24"/>
        </w:rPr>
      </w:pPr>
    </w:p>
    <w:p w14:paraId="42921CBA">
      <w:pPr>
        <w:pStyle w:val="23"/>
        <w:spacing w:line="360" w:lineRule="auto"/>
        <w:ind w:firstLine="482"/>
        <w:outlineLvl w:val="1"/>
        <w:rPr>
          <w:rFonts w:hAnsi="宋体"/>
          <w:sz w:val="24"/>
          <w:szCs w:val="24"/>
        </w:rPr>
      </w:pPr>
    </w:p>
    <w:p w14:paraId="0A40411D">
      <w:pPr>
        <w:pStyle w:val="23"/>
        <w:spacing w:line="360" w:lineRule="auto"/>
        <w:ind w:firstLine="482"/>
        <w:outlineLvl w:val="1"/>
        <w:rPr>
          <w:rFonts w:hAnsi="宋体"/>
          <w:sz w:val="24"/>
          <w:szCs w:val="24"/>
        </w:rPr>
      </w:pPr>
    </w:p>
    <w:p w14:paraId="12825F4F">
      <w:pPr>
        <w:pStyle w:val="23"/>
        <w:spacing w:line="360" w:lineRule="auto"/>
        <w:ind w:firstLine="482"/>
        <w:outlineLvl w:val="1"/>
        <w:rPr>
          <w:rFonts w:hAnsi="宋体"/>
          <w:sz w:val="24"/>
          <w:szCs w:val="24"/>
        </w:rPr>
      </w:pPr>
    </w:p>
    <w:p w14:paraId="2C1968EB">
      <w:pPr>
        <w:pStyle w:val="23"/>
        <w:spacing w:line="360" w:lineRule="auto"/>
        <w:ind w:firstLine="482"/>
        <w:outlineLvl w:val="1"/>
        <w:rPr>
          <w:rFonts w:hAnsi="宋体"/>
          <w:sz w:val="24"/>
          <w:szCs w:val="24"/>
        </w:rPr>
      </w:pPr>
    </w:p>
    <w:p w14:paraId="19D6AB03">
      <w:pPr>
        <w:pStyle w:val="23"/>
        <w:spacing w:line="360" w:lineRule="auto"/>
        <w:ind w:firstLine="482"/>
        <w:outlineLvl w:val="1"/>
        <w:rPr>
          <w:rFonts w:hAnsi="宋体"/>
          <w:sz w:val="24"/>
          <w:szCs w:val="24"/>
        </w:rPr>
      </w:pPr>
    </w:p>
    <w:p w14:paraId="444DF486">
      <w:pPr>
        <w:pStyle w:val="23"/>
        <w:spacing w:line="360" w:lineRule="auto"/>
        <w:ind w:firstLine="482"/>
        <w:outlineLvl w:val="1"/>
        <w:rPr>
          <w:rFonts w:hAnsi="宋体"/>
          <w:sz w:val="24"/>
          <w:szCs w:val="24"/>
        </w:rPr>
      </w:pPr>
    </w:p>
    <w:p w14:paraId="744DA6F6">
      <w:pPr>
        <w:pStyle w:val="23"/>
        <w:spacing w:line="360" w:lineRule="auto"/>
        <w:ind w:firstLine="482"/>
        <w:outlineLvl w:val="1"/>
        <w:rPr>
          <w:rFonts w:hAnsi="宋体"/>
          <w:sz w:val="24"/>
          <w:szCs w:val="24"/>
        </w:rPr>
      </w:pPr>
    </w:p>
    <w:p w14:paraId="415B69CB">
      <w:pPr>
        <w:pStyle w:val="23"/>
        <w:spacing w:line="360" w:lineRule="auto"/>
        <w:ind w:firstLine="482"/>
        <w:outlineLvl w:val="1"/>
        <w:rPr>
          <w:rFonts w:hAnsi="宋体"/>
          <w:sz w:val="24"/>
          <w:szCs w:val="24"/>
        </w:rPr>
      </w:pPr>
    </w:p>
    <w:p w14:paraId="027287F4">
      <w:pPr>
        <w:pStyle w:val="23"/>
        <w:spacing w:line="360" w:lineRule="auto"/>
        <w:ind w:firstLine="482"/>
        <w:outlineLvl w:val="1"/>
        <w:rPr>
          <w:rFonts w:hAnsi="宋体"/>
          <w:sz w:val="24"/>
          <w:szCs w:val="24"/>
        </w:rPr>
      </w:pPr>
    </w:p>
    <w:p w14:paraId="6B02A1F0">
      <w:pPr>
        <w:pStyle w:val="23"/>
        <w:spacing w:line="360" w:lineRule="auto"/>
        <w:ind w:firstLine="482"/>
        <w:outlineLvl w:val="1"/>
        <w:rPr>
          <w:rFonts w:hAnsi="宋体"/>
          <w:sz w:val="24"/>
          <w:szCs w:val="24"/>
        </w:rPr>
      </w:pPr>
    </w:p>
    <w:p w14:paraId="76E2ED65">
      <w:pPr>
        <w:pStyle w:val="23"/>
        <w:spacing w:line="360" w:lineRule="auto"/>
        <w:ind w:firstLine="482"/>
        <w:outlineLvl w:val="1"/>
        <w:rPr>
          <w:rFonts w:hAnsi="宋体"/>
          <w:sz w:val="24"/>
          <w:szCs w:val="24"/>
        </w:rPr>
      </w:pPr>
    </w:p>
    <w:p w14:paraId="5F609B2C">
      <w:pPr>
        <w:pStyle w:val="23"/>
        <w:spacing w:line="360" w:lineRule="auto"/>
        <w:ind w:firstLine="482"/>
        <w:outlineLvl w:val="1"/>
        <w:rPr>
          <w:rFonts w:hAnsi="宋体"/>
          <w:sz w:val="24"/>
          <w:szCs w:val="24"/>
        </w:rPr>
      </w:pPr>
    </w:p>
    <w:p w14:paraId="7519F072">
      <w:pPr>
        <w:pStyle w:val="23"/>
        <w:spacing w:line="360" w:lineRule="auto"/>
        <w:ind w:firstLine="482"/>
        <w:outlineLvl w:val="1"/>
        <w:rPr>
          <w:rFonts w:hAnsi="宋体"/>
          <w:sz w:val="24"/>
          <w:szCs w:val="24"/>
        </w:rPr>
      </w:pPr>
    </w:p>
    <w:p w14:paraId="6DBA200E">
      <w:pPr>
        <w:pStyle w:val="23"/>
        <w:spacing w:line="360" w:lineRule="auto"/>
        <w:ind w:firstLine="482"/>
        <w:outlineLvl w:val="1"/>
        <w:rPr>
          <w:rFonts w:hAnsi="宋体"/>
          <w:sz w:val="24"/>
          <w:szCs w:val="24"/>
        </w:rPr>
      </w:pPr>
    </w:p>
    <w:bookmarkEnd w:id="219"/>
    <w:bookmarkEnd w:id="220"/>
    <w:bookmarkEnd w:id="221"/>
    <w:bookmarkEnd w:id="222"/>
    <w:bookmarkEnd w:id="223"/>
    <w:bookmarkEnd w:id="224"/>
    <w:bookmarkEnd w:id="225"/>
    <w:bookmarkEnd w:id="226"/>
    <w:bookmarkEnd w:id="227"/>
    <w:bookmarkEnd w:id="228"/>
    <w:bookmarkEnd w:id="241"/>
    <w:p w14:paraId="24ECB777">
      <w:pPr>
        <w:pStyle w:val="40"/>
        <w:spacing w:line="360" w:lineRule="auto"/>
        <w:jc w:val="both"/>
        <w:rPr>
          <w:sz w:val="36"/>
        </w:rPr>
      </w:pPr>
      <w:bookmarkStart w:id="253" w:name="_Toc184723378"/>
      <w:r>
        <w:rPr>
          <w:sz w:val="36"/>
        </w:rPr>
        <w:t>第六部分</w:t>
      </w:r>
      <w:bookmarkEnd w:id="229"/>
      <w:bookmarkEnd w:id="230"/>
      <w:bookmarkEnd w:id="231"/>
      <w:bookmarkEnd w:id="232"/>
      <w:bookmarkEnd w:id="233"/>
      <w:r>
        <w:rPr>
          <w:sz w:val="36"/>
        </w:rPr>
        <w:t xml:space="preserve"> 遴选响应文件格式</w:t>
      </w:r>
      <w:bookmarkEnd w:id="234"/>
      <w:bookmarkEnd w:id="235"/>
      <w:bookmarkEnd w:id="236"/>
      <w:bookmarkEnd w:id="237"/>
      <w:bookmarkEnd w:id="238"/>
      <w:bookmarkEnd w:id="253"/>
    </w:p>
    <w:p w14:paraId="5312AAB7">
      <w:r>
        <w:rPr>
          <w:rFonts w:hint="eastAsia"/>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9BBE">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F038">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2A75878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5485">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7F2A">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FDE3">
    <w:pPr>
      <w:pStyle w:val="28"/>
      <w:tabs>
        <w:tab w:val="left" w:pos="9027"/>
      </w:tabs>
      <w:ind w:right="-18"/>
      <w:rPr>
        <w:rStyle w:val="46"/>
        <w:szCs w:val="21"/>
      </w:rPr>
    </w:pPr>
  </w:p>
  <w:p w14:paraId="094F1412">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E6B9AFF">
    <w:pPr>
      <w:rPr>
        <w:rStyle w:val="46"/>
        <w:szCs w:val="21"/>
      </w:rPr>
    </w:pPr>
  </w:p>
  <w:p w14:paraId="0A844190">
    <w:pPr>
      <w:rPr>
        <w:rStyle w:val="46"/>
        <w:szCs w:val="21"/>
      </w:rPr>
    </w:pPr>
  </w:p>
  <w:p w14:paraId="7E297713">
    <w:pPr>
      <w:rPr>
        <w:rStyle w:val="46"/>
        <w:szCs w:val="21"/>
      </w:rPr>
    </w:pPr>
  </w:p>
  <w:p w14:paraId="44387895">
    <w:pPr>
      <w:rPr>
        <w:rStyle w:val="46"/>
        <w:szCs w:val="21"/>
      </w:rPr>
    </w:pPr>
  </w:p>
  <w:p w14:paraId="10C0C5AC">
    <w:pPr>
      <w:rPr>
        <w:rStyle w:val="46"/>
        <w:szCs w:val="21"/>
      </w:rPr>
    </w:pPr>
  </w:p>
  <w:p w14:paraId="55433BC9">
    <w:pPr>
      <w:rPr>
        <w:rStyle w:val="46"/>
        <w:szCs w:val="21"/>
      </w:rPr>
    </w:pPr>
  </w:p>
  <w:p w14:paraId="0ED24D82">
    <w:pPr>
      <w:rPr>
        <w:rStyle w:val="46"/>
        <w:szCs w:val="21"/>
      </w:rPr>
    </w:pPr>
  </w:p>
  <w:p w14:paraId="08B39EF0">
    <w:pPr>
      <w:rPr>
        <w:rStyle w:val="46"/>
        <w:szCs w:val="21"/>
      </w:rPr>
    </w:pPr>
  </w:p>
  <w:p w14:paraId="3C401B5D">
    <w:pPr>
      <w:rPr>
        <w:rStyle w:val="46"/>
        <w:szCs w:val="21"/>
      </w:rPr>
    </w:pPr>
  </w:p>
  <w:p w14:paraId="765EB4B7"/>
  <w:p w14:paraId="2443269E"/>
  <w:p w14:paraId="21FE50CF"/>
  <w:p w14:paraId="371DF3F9"/>
  <w:p w14:paraId="6CB976B3"/>
  <w:p w14:paraId="2BF90616"/>
  <w:p w14:paraId="14F8014E"/>
  <w:p w14:paraId="37CEC829"/>
  <w:p w14:paraId="03F407F5"/>
  <w:p w14:paraId="4AF9B27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8ADF">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eastAsia="zh-CN"/>
      </w:rPr>
      <w:t>开平市中医院2025-2026年度公务用车定点租赁服务遴选项目（第二次）</w:t>
    </w:r>
    <w:r>
      <w:rPr>
        <w:rFonts w:hint="eastAsia" w:ascii="宋体" w:hAnsi="宋体" w:eastAsia="宋体"/>
        <w:sz w:val="18"/>
        <w:szCs w:val="18"/>
      </w:rPr>
      <w:t>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919D">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D1C9">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4D00">
    <w:pPr>
      <w:pStyle w:val="29"/>
    </w:pPr>
    <w:r>
      <w:rPr>
        <w:rFonts w:hint="eastAsia" w:hAnsi="宋体"/>
        <w:szCs w:val="21"/>
      </w:rPr>
      <w:t>采购编号：KPCG2019-000 赤坎新区技术审查与开发咨询服务                     竞争性遴选文件</w:t>
    </w:r>
  </w:p>
  <w:p w14:paraId="557535FD"/>
  <w:p w14:paraId="2EBB1A7C"/>
  <w:p w14:paraId="75E79AA9"/>
  <w:p w14:paraId="4F109075"/>
  <w:p w14:paraId="5FB5127A"/>
  <w:p w14:paraId="072F8C3A"/>
  <w:p w14:paraId="5163164D"/>
  <w:p w14:paraId="344DD5CB"/>
  <w:p w14:paraId="2B73943A"/>
  <w:p w14:paraId="4371E362"/>
  <w:p w14:paraId="5080A902"/>
  <w:p w14:paraId="2DAE2499"/>
  <w:p w14:paraId="5FD92D91"/>
  <w:p w14:paraId="2748D065"/>
  <w:p w14:paraId="5A244488"/>
  <w:p w14:paraId="01981CAB"/>
  <w:p w14:paraId="2523FB13"/>
  <w:p w14:paraId="732619D0"/>
  <w:p w14:paraId="0F6043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0DFD2"/>
    <w:multiLevelType w:val="singleLevel"/>
    <w:tmpl w:val="0050DFD2"/>
    <w:lvl w:ilvl="0" w:tentative="0">
      <w:start w:val="3"/>
      <w:numFmt w:val="chineseCounting"/>
      <w:suff w:val="nothing"/>
      <w:lvlText w:val="第%1条、"/>
      <w:lvlJc w:val="left"/>
      <w:rPr>
        <w:rFonts w:hint="eastAsia"/>
      </w:r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2">
    <w:nsid w:val="5836822C"/>
    <w:multiLevelType w:val="singleLevel"/>
    <w:tmpl w:val="5836822C"/>
    <w:lvl w:ilvl="0" w:tentative="0">
      <w:start w:val="5"/>
      <w:numFmt w:val="decimal"/>
      <w:suff w:val="nothing"/>
      <w:lvlText w:val="%1、"/>
      <w:lvlJc w:val="left"/>
    </w:lvl>
  </w:abstractNum>
  <w:abstractNum w:abstractNumId="3">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4901"/>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37E"/>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0B9"/>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2309"/>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205"/>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975"/>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2D4"/>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2A1"/>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21D"/>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1CD"/>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AF8"/>
    <w:rsid w:val="00FB0B39"/>
    <w:rsid w:val="00FB0B3E"/>
    <w:rsid w:val="00FB0CD5"/>
    <w:rsid w:val="00FB0D63"/>
    <w:rsid w:val="00FB13B4"/>
    <w:rsid w:val="00FB1FEA"/>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48A"/>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271368F"/>
    <w:rsid w:val="035B108E"/>
    <w:rsid w:val="03DE370C"/>
    <w:rsid w:val="05D4309B"/>
    <w:rsid w:val="062B2D7A"/>
    <w:rsid w:val="07456CFC"/>
    <w:rsid w:val="07685361"/>
    <w:rsid w:val="08181F45"/>
    <w:rsid w:val="083A3F7E"/>
    <w:rsid w:val="08B05094"/>
    <w:rsid w:val="09354491"/>
    <w:rsid w:val="0B2E5519"/>
    <w:rsid w:val="0B431120"/>
    <w:rsid w:val="0BBE7E63"/>
    <w:rsid w:val="0C651FA7"/>
    <w:rsid w:val="0D3D1EAE"/>
    <w:rsid w:val="0D6D5070"/>
    <w:rsid w:val="0EC266A4"/>
    <w:rsid w:val="0F720C87"/>
    <w:rsid w:val="0F7D59F6"/>
    <w:rsid w:val="10176188"/>
    <w:rsid w:val="10B10FD7"/>
    <w:rsid w:val="12103BCB"/>
    <w:rsid w:val="13252204"/>
    <w:rsid w:val="13B95037"/>
    <w:rsid w:val="15223745"/>
    <w:rsid w:val="154811A8"/>
    <w:rsid w:val="15FB1C74"/>
    <w:rsid w:val="18540B58"/>
    <w:rsid w:val="19120228"/>
    <w:rsid w:val="191D51C7"/>
    <w:rsid w:val="194D51B6"/>
    <w:rsid w:val="1A1A7F48"/>
    <w:rsid w:val="1B1736FE"/>
    <w:rsid w:val="1B3C1DD8"/>
    <w:rsid w:val="1D2C53A3"/>
    <w:rsid w:val="1D8614B0"/>
    <w:rsid w:val="1E177425"/>
    <w:rsid w:val="204563CC"/>
    <w:rsid w:val="20474C5B"/>
    <w:rsid w:val="21B90060"/>
    <w:rsid w:val="22775610"/>
    <w:rsid w:val="239E1A70"/>
    <w:rsid w:val="23FB7914"/>
    <w:rsid w:val="2459377B"/>
    <w:rsid w:val="24CA0A5A"/>
    <w:rsid w:val="26626EDF"/>
    <w:rsid w:val="268D51D4"/>
    <w:rsid w:val="26D35D3F"/>
    <w:rsid w:val="27286664"/>
    <w:rsid w:val="27617A2E"/>
    <w:rsid w:val="288B3597"/>
    <w:rsid w:val="289363DE"/>
    <w:rsid w:val="28EA443D"/>
    <w:rsid w:val="29042D2C"/>
    <w:rsid w:val="2AE46658"/>
    <w:rsid w:val="2AEC10A3"/>
    <w:rsid w:val="2B671526"/>
    <w:rsid w:val="2BCF782F"/>
    <w:rsid w:val="2BE97B66"/>
    <w:rsid w:val="2CC74842"/>
    <w:rsid w:val="2E5A3C96"/>
    <w:rsid w:val="2F8C7F5C"/>
    <w:rsid w:val="2FB2501E"/>
    <w:rsid w:val="30274B65"/>
    <w:rsid w:val="3054073B"/>
    <w:rsid w:val="30BF439A"/>
    <w:rsid w:val="3196388E"/>
    <w:rsid w:val="32147DC4"/>
    <w:rsid w:val="324F320B"/>
    <w:rsid w:val="325B46A3"/>
    <w:rsid w:val="33230B19"/>
    <w:rsid w:val="3359251C"/>
    <w:rsid w:val="34C374AD"/>
    <w:rsid w:val="353C45ED"/>
    <w:rsid w:val="35616529"/>
    <w:rsid w:val="35C828C9"/>
    <w:rsid w:val="35FD12B2"/>
    <w:rsid w:val="36870A2A"/>
    <w:rsid w:val="370C56F3"/>
    <w:rsid w:val="373874DE"/>
    <w:rsid w:val="37904D56"/>
    <w:rsid w:val="389C3213"/>
    <w:rsid w:val="39F723CF"/>
    <w:rsid w:val="3A77093E"/>
    <w:rsid w:val="3BB52FF2"/>
    <w:rsid w:val="3C21710D"/>
    <w:rsid w:val="3CC41F84"/>
    <w:rsid w:val="3D2F4655"/>
    <w:rsid w:val="3D400BA9"/>
    <w:rsid w:val="3D64032A"/>
    <w:rsid w:val="3DF95A66"/>
    <w:rsid w:val="3E4B6A9B"/>
    <w:rsid w:val="3EB428B0"/>
    <w:rsid w:val="3F2F4DE1"/>
    <w:rsid w:val="3F4731EF"/>
    <w:rsid w:val="40546F2B"/>
    <w:rsid w:val="40AD2461"/>
    <w:rsid w:val="410A18D8"/>
    <w:rsid w:val="418D7D70"/>
    <w:rsid w:val="42EA0B36"/>
    <w:rsid w:val="42EB0458"/>
    <w:rsid w:val="433F5D44"/>
    <w:rsid w:val="437C547C"/>
    <w:rsid w:val="43E550B8"/>
    <w:rsid w:val="44B553BD"/>
    <w:rsid w:val="45E432AE"/>
    <w:rsid w:val="45EB1BE1"/>
    <w:rsid w:val="467A7452"/>
    <w:rsid w:val="46F4615B"/>
    <w:rsid w:val="489A36CC"/>
    <w:rsid w:val="48C8585F"/>
    <w:rsid w:val="49940732"/>
    <w:rsid w:val="4A646777"/>
    <w:rsid w:val="4A880DD3"/>
    <w:rsid w:val="4DCD30DF"/>
    <w:rsid w:val="4E055E8C"/>
    <w:rsid w:val="4EA85A22"/>
    <w:rsid w:val="4EBF6FC0"/>
    <w:rsid w:val="4ED77A92"/>
    <w:rsid w:val="4F3F76F2"/>
    <w:rsid w:val="4F641F62"/>
    <w:rsid w:val="4FA8127B"/>
    <w:rsid w:val="4FD26BAF"/>
    <w:rsid w:val="510B13F4"/>
    <w:rsid w:val="51105A99"/>
    <w:rsid w:val="515133B6"/>
    <w:rsid w:val="51821E80"/>
    <w:rsid w:val="52310E93"/>
    <w:rsid w:val="527C2613"/>
    <w:rsid w:val="53397A0C"/>
    <w:rsid w:val="53E92AEF"/>
    <w:rsid w:val="54B6568B"/>
    <w:rsid w:val="55552A23"/>
    <w:rsid w:val="56AE0C92"/>
    <w:rsid w:val="572162ED"/>
    <w:rsid w:val="57B32A9F"/>
    <w:rsid w:val="57BD0D5E"/>
    <w:rsid w:val="58047FBD"/>
    <w:rsid w:val="582A3754"/>
    <w:rsid w:val="58925DB9"/>
    <w:rsid w:val="599B6421"/>
    <w:rsid w:val="5A0E2767"/>
    <w:rsid w:val="5A982114"/>
    <w:rsid w:val="5AEB2255"/>
    <w:rsid w:val="5AF00933"/>
    <w:rsid w:val="5B5317F3"/>
    <w:rsid w:val="5C392F21"/>
    <w:rsid w:val="5C9F2C03"/>
    <w:rsid w:val="5CAE308F"/>
    <w:rsid w:val="5D494803"/>
    <w:rsid w:val="5E593512"/>
    <w:rsid w:val="5F00399C"/>
    <w:rsid w:val="5F145B8A"/>
    <w:rsid w:val="5F1832FB"/>
    <w:rsid w:val="5FF97134"/>
    <w:rsid w:val="5FFF5ED8"/>
    <w:rsid w:val="612D640D"/>
    <w:rsid w:val="614A0466"/>
    <w:rsid w:val="617B794E"/>
    <w:rsid w:val="620B3141"/>
    <w:rsid w:val="624D58C1"/>
    <w:rsid w:val="62FC1833"/>
    <w:rsid w:val="6360028A"/>
    <w:rsid w:val="643217D0"/>
    <w:rsid w:val="64A55D99"/>
    <w:rsid w:val="65374138"/>
    <w:rsid w:val="66C828BC"/>
    <w:rsid w:val="67026F67"/>
    <w:rsid w:val="682C661B"/>
    <w:rsid w:val="69724A89"/>
    <w:rsid w:val="69B30239"/>
    <w:rsid w:val="69F06C95"/>
    <w:rsid w:val="6C1F6348"/>
    <w:rsid w:val="6D0506ED"/>
    <w:rsid w:val="6D0B1506"/>
    <w:rsid w:val="70C2647F"/>
    <w:rsid w:val="73E311BD"/>
    <w:rsid w:val="74070429"/>
    <w:rsid w:val="74EE5E20"/>
    <w:rsid w:val="754601B3"/>
    <w:rsid w:val="76C66107"/>
    <w:rsid w:val="77BA4BDE"/>
    <w:rsid w:val="78847233"/>
    <w:rsid w:val="79444163"/>
    <w:rsid w:val="7A470084"/>
    <w:rsid w:val="7B3D332E"/>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4">
    <w:name w:val="heading 2"/>
    <w:basedOn w:val="1"/>
    <w:next w:val="5"/>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6">
    <w:name w:val="heading 3"/>
    <w:basedOn w:val="1"/>
    <w:next w:val="5"/>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7">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10">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1">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2">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line="360" w:lineRule="auto"/>
    </w:pPr>
    <w:rPr>
      <w:rFonts w:ascii="仿宋_GB2312"/>
      <w:sz w:val="28"/>
    </w:r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3">
    <w:name w:val="toc 7"/>
    <w:basedOn w:val="1"/>
    <w:next w:val="1"/>
    <w:qFormat/>
    <w:uiPriority w:val="39"/>
    <w:pPr>
      <w:ind w:left="2520" w:leftChars="1200"/>
    </w:pPr>
    <w:rPr>
      <w:rFonts w:ascii="Calibri" w:hAnsi="Calibri" w:eastAsia="宋体"/>
      <w:sz w:val="21"/>
      <w:szCs w:val="22"/>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74"/>
    <w:qFormat/>
    <w:uiPriority w:val="0"/>
    <w:pPr>
      <w:shd w:val="clear" w:color="auto" w:fill="000080"/>
    </w:pPr>
    <w:rPr>
      <w:kern w:val="0"/>
      <w:shd w:val="clear" w:color="auto" w:fill="000080"/>
    </w:rPr>
  </w:style>
  <w:style w:type="paragraph" w:styleId="16">
    <w:name w:val="annotation text"/>
    <w:basedOn w:val="1"/>
    <w:link w:val="81"/>
    <w:qFormat/>
    <w:uiPriority w:val="0"/>
    <w:pPr>
      <w:jc w:val="left"/>
    </w:pPr>
    <w:rPr>
      <w:rFonts w:eastAsia="宋体"/>
      <w:sz w:val="21"/>
      <w:szCs w:val="24"/>
    </w:rPr>
  </w:style>
  <w:style w:type="paragraph" w:styleId="17">
    <w:name w:val="Body Text 3"/>
    <w:basedOn w:val="1"/>
    <w:link w:val="86"/>
    <w:qFormat/>
    <w:uiPriority w:val="0"/>
    <w:pPr>
      <w:spacing w:after="120"/>
    </w:pPr>
    <w:rPr>
      <w:rFonts w:eastAsia="宋体"/>
      <w:sz w:val="16"/>
      <w:szCs w:val="16"/>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6"/>
    <w:next w:val="16"/>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3"/>
    <w:qFormat/>
    <w:uiPriority w:val="0"/>
    <w:rPr>
      <w:rFonts w:ascii="宋体" w:eastAsia="宋体"/>
      <w:b/>
      <w:kern w:val="44"/>
      <w:sz w:val="44"/>
      <w:lang w:val="en-US" w:eastAsia="zh-CN" w:bidi="ar-SA"/>
    </w:rPr>
  </w:style>
  <w:style w:type="character" w:customStyle="1" w:styleId="52">
    <w:name w:val="正文缩进 Char1"/>
    <w:link w:val="5"/>
    <w:qFormat/>
    <w:uiPriority w:val="0"/>
    <w:rPr>
      <w:rFonts w:ascii="宋体" w:eastAsia="宋体"/>
      <w:sz w:val="34"/>
      <w:lang w:val="en-US" w:eastAsia="zh-CN" w:bidi="ar-SA"/>
    </w:rPr>
  </w:style>
  <w:style w:type="character" w:customStyle="1" w:styleId="53">
    <w:name w:val="标题 2 Char1"/>
    <w:link w:val="4"/>
    <w:qFormat/>
    <w:uiPriority w:val="0"/>
    <w:rPr>
      <w:rFonts w:ascii="Arial" w:hAnsi="Arial" w:eastAsia="黑体"/>
      <w:b/>
      <w:sz w:val="32"/>
      <w:lang w:val="en-US" w:eastAsia="zh-CN" w:bidi="ar-SA"/>
    </w:rPr>
  </w:style>
  <w:style w:type="character" w:customStyle="1" w:styleId="54">
    <w:name w:val="标题 3 Char1"/>
    <w:link w:val="6"/>
    <w:qFormat/>
    <w:uiPriority w:val="0"/>
    <w:rPr>
      <w:rFonts w:ascii="宋体" w:eastAsia="宋体"/>
      <w:b/>
      <w:sz w:val="32"/>
      <w:lang w:val="en-US" w:eastAsia="zh-CN" w:bidi="ar-SA"/>
    </w:rPr>
  </w:style>
  <w:style w:type="character" w:customStyle="1" w:styleId="55">
    <w:name w:val="标题 4 Char"/>
    <w:link w:val="7"/>
    <w:qFormat/>
    <w:uiPriority w:val="0"/>
    <w:rPr>
      <w:rFonts w:ascii="等线 Light" w:hAnsi="等线 Light" w:eastAsia="等线 Light" w:cs="Times New Roman"/>
      <w:b/>
      <w:bCs/>
      <w:kern w:val="2"/>
      <w:sz w:val="28"/>
      <w:szCs w:val="28"/>
    </w:rPr>
  </w:style>
  <w:style w:type="character" w:customStyle="1" w:styleId="56">
    <w:name w:val="标题 5 Char"/>
    <w:basedOn w:val="44"/>
    <w:link w:val="8"/>
    <w:qFormat/>
    <w:uiPriority w:val="0"/>
    <w:rPr>
      <w:rFonts w:eastAsia="仿宋_GB2312"/>
      <w:b/>
      <w:bCs/>
      <w:kern w:val="2"/>
      <w:sz w:val="28"/>
      <w:szCs w:val="28"/>
    </w:rPr>
  </w:style>
  <w:style w:type="character" w:customStyle="1" w:styleId="57">
    <w:name w:val="标题 6 Char1"/>
    <w:link w:val="9"/>
    <w:qFormat/>
    <w:uiPriority w:val="0"/>
    <w:rPr>
      <w:rFonts w:ascii="Calibri Light" w:hAnsi="Calibri Light" w:eastAsia="宋体" w:cs="Times New Roman"/>
      <w:b/>
      <w:bCs/>
      <w:kern w:val="2"/>
      <w:sz w:val="24"/>
      <w:szCs w:val="24"/>
    </w:rPr>
  </w:style>
  <w:style w:type="character" w:customStyle="1" w:styleId="58">
    <w:name w:val="标题 7 Char1"/>
    <w:link w:val="10"/>
    <w:qFormat/>
    <w:uiPriority w:val="0"/>
    <w:rPr>
      <w:rFonts w:ascii="宋体"/>
      <w:b/>
      <w:color w:val="000000"/>
      <w:kern w:val="2"/>
      <w:sz w:val="24"/>
      <w:szCs w:val="24"/>
    </w:rPr>
  </w:style>
  <w:style w:type="character" w:customStyle="1" w:styleId="59">
    <w:name w:val="标题 8 Char1"/>
    <w:link w:val="11"/>
    <w:qFormat/>
    <w:uiPriority w:val="0"/>
    <w:rPr>
      <w:rFonts w:ascii="Arial" w:hAnsi="Arial" w:eastAsia="黑体"/>
      <w:color w:val="000000"/>
      <w:kern w:val="2"/>
      <w:sz w:val="24"/>
      <w:szCs w:val="24"/>
    </w:rPr>
  </w:style>
  <w:style w:type="character" w:customStyle="1" w:styleId="60">
    <w:name w:val="标题 9 Char1"/>
    <w:link w:val="12"/>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2"/>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5"/>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6"/>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7"/>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4"/>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4"/>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4"/>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6"/>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6"/>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3"/>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26</Pages>
  <Words>11824</Words>
  <Characters>12329</Characters>
  <Lines>23</Lines>
  <Paragraphs>29</Paragraphs>
  <TotalTime>25</TotalTime>
  <ScaleCrop>false</ScaleCrop>
  <LinksUpToDate>false</LinksUpToDate>
  <CharactersWithSpaces>12514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2025-01-11T03:48:00Z</dcterms:created>
  <dc:creator>admin</dc:creator>
  <cp:lastModifiedBy>Jim_Ray</cp:lastModifiedBy>
  <cp:lastPrinted>2025-01-13T01:58:00Z</cp:lastPrinted>
  <dcterms:modified xsi:type="dcterms:W3CDTF">2025-02-08T01:20:03Z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5D0D3DE07C454ED3A25B0C5004760F1F_13</vt:lpwstr>
  </property>
  <property fmtid="{D5CDD505-2E9C-101B-9397-08002B2CF9AE}" pid="4" name="KSOTemplateDocerSaveRecord">
    <vt:lpwstr>eyJoZGlkIjoiMDkxMDU0OTAxYTAzOTQ0MzUyMGVhYjgwNWJlOWNmOTYiLCJ1c2VySWQiOiI5OTM4NTIzODkifQ==</vt:lpwstr>
  </property>
</Properties>
</file>