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440783-2024-02248</w:t>
      </w:r>
    </w:p>
    <w:p>
      <w:pPr>
        <w:pStyle w:val="null3"/>
        <w:jc w:val="center"/>
        <w:outlineLvl w:val="3"/>
      </w:pPr>
      <w:r>
        <w:rPr>
          <w:sz w:val="24"/>
          <w:b/>
        </w:rPr>
        <w:t>采购项目编号：</w:t>
      </w:r>
      <w:r>
        <w:rPr>
          <w:sz w:val="24"/>
          <w:b/>
        </w:rPr>
        <w:t>440783-2024-02248</w:t>
      </w:r>
    </w:p>
    <w:p>
      <w:pPr>
        <w:pStyle w:val="null3"/>
        <w:jc w:val="center"/>
        <w:outlineLvl w:val="3"/>
      </w:pPr>
      <w:r>
        <w:rPr>
          <w:sz w:val="24"/>
          <w:b/>
        </w:rPr>
        <w:t>项目名称：</w:t>
      </w:r>
      <w:r>
        <w:rPr>
          <w:sz w:val="24"/>
          <w:b/>
        </w:rPr>
        <w:t>开平市中医院“两专科一中心”建设设备采购项目</w:t>
      </w:r>
    </w:p>
    <w:p>
      <w:pPr>
        <w:pStyle w:val="null3"/>
        <w:jc w:val="center"/>
        <w:outlineLvl w:val="3"/>
      </w:pPr>
      <w:r>
        <w:rPr>
          <w:sz w:val="24"/>
          <w:b/>
        </w:rPr>
        <w:t>采购人：</w:t>
      </w:r>
      <w:r>
        <w:rPr>
          <w:sz w:val="24"/>
          <w:b/>
        </w:rPr>
        <w:t>开平市中医院</w:t>
      </w:r>
    </w:p>
    <w:p>
      <w:pPr>
        <w:pStyle w:val="null3"/>
        <w:jc w:val="center"/>
        <w:outlineLvl w:val="3"/>
      </w:pPr>
      <w:r>
        <w:rPr>
          <w:sz w:val="24"/>
          <w:b/>
        </w:rPr>
        <w:t>采购代理机构：</w:t>
      </w:r>
      <w:r>
        <w:rPr>
          <w:sz w:val="24"/>
          <w:b/>
        </w:rPr>
        <w:t>江门市深联招标有限公司</w:t>
      </w:r>
    </w:p>
    <w:p>
      <w:pPr>
        <w:pStyle w:val="null3"/>
        <w:ind w:firstLine="480"/>
      </w:pPr>
      <w:r>
        <w:rPr/>
        <w:t xml:space="preserve">  </w:t>
      </w:r>
    </w:p>
    <w:p>
      <w:pPr>
        <w:pStyle w:val="null3"/>
        <w:jc w:val="center"/>
        <w:outlineLvl w:val="1"/>
      </w:pPr>
      <w:r>
        <w:rPr>
          <w:sz w:val="36"/>
          <w:b/>
        </w:rPr>
        <w:t>第一章投标邀请</w:t>
      </w:r>
    </w:p>
    <w:p>
      <w:pPr>
        <w:pStyle w:val="null3"/>
        <w:ind w:firstLine="480"/>
      </w:pPr>
      <w:r>
        <w:rPr/>
        <w:t>江门市深联招标有限公司</w:t>
      </w:r>
      <w:r>
        <w:rPr/>
        <w:t>受</w:t>
      </w:r>
      <w:r>
        <w:rPr/>
        <w:t>开平市中医院</w:t>
      </w:r>
      <w:r>
        <w:rPr/>
        <w:t>的委托，采用</w:t>
      </w:r>
      <w:r>
        <w:rPr/>
        <w:t>公开招标</w:t>
      </w:r>
      <w:r>
        <w:rPr/>
        <w:t>方式组织采购</w:t>
      </w:r>
      <w:r>
        <w:rPr/>
        <w:t>开平市中医院“两专科一中心”建设设备采购项目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开平市中医院“两专科一中心”建设设备采购项目</w:t>
      </w:r>
    </w:p>
    <w:p>
      <w:pPr>
        <w:pStyle w:val="null3"/>
        <w:ind w:firstLine="480"/>
      </w:pPr>
      <w:r>
        <w:rPr/>
        <w:t>采购计划编号：</w:t>
      </w:r>
      <w:r>
        <w:rPr/>
        <w:t>440783-2024-02248</w:t>
      </w:r>
    </w:p>
    <w:p>
      <w:pPr>
        <w:pStyle w:val="null3"/>
        <w:ind w:firstLine="480"/>
      </w:pPr>
      <w:r>
        <w:rPr/>
        <w:t>采购项目编号：</w:t>
      </w:r>
      <w:r>
        <w:rPr/>
        <w:t>440783-2024-02248</w:t>
      </w:r>
    </w:p>
    <w:p>
      <w:pPr>
        <w:pStyle w:val="null3"/>
        <w:ind w:firstLine="480"/>
      </w:pPr>
      <w:r>
        <w:rPr/>
        <w:t>采购方式：</w:t>
      </w:r>
      <w:r>
        <w:rPr/>
        <w:t>公开招标</w:t>
      </w:r>
    </w:p>
    <w:p>
      <w:pPr>
        <w:pStyle w:val="null3"/>
        <w:ind w:firstLine="480"/>
      </w:pPr>
      <w:r>
        <w:rPr/>
        <w:t>预算金额：</w:t>
      </w:r>
      <w:r>
        <w:rPr/>
        <w:t>1,881,000.00</w:t>
      </w:r>
      <w:r>
        <w:rPr/>
        <w:t>元</w:t>
      </w:r>
    </w:p>
    <w:p>
      <w:pPr>
        <w:pStyle w:val="null3"/>
        <w:outlineLvl w:val="3"/>
      </w:pPr>
      <w:r>
        <w:rPr>
          <w:sz w:val="24"/>
          <w:b/>
        </w:rPr>
        <w:t>2.项目内容及需求情况（采购项目技术规格、参数及要求）</w:t>
      </w:r>
    </w:p>
    <w:p>
      <w:pPr>
        <w:pStyle w:val="null3"/>
      </w:pPr>
      <w:r>
        <w:rPr/>
        <w:t>采购包1(开平市中医院“两专科一中心”建设设备采购):</w:t>
      </w:r>
    </w:p>
    <w:p>
      <w:pPr>
        <w:pStyle w:val="null3"/>
      </w:pPr>
      <w:r>
        <w:rPr/>
        <w:t>采购包预算金额：1,881,000.00元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急救和生命支持设备</w:t>
            </w:r>
          </w:p>
        </w:tc>
        <w:tc>
          <w:tcPr>
            <w:tcW w:type="dxa" w:w="2052"/>
          </w:tcPr>
          <w:p>
            <w:pPr>
              <w:pStyle w:val="null3"/>
            </w:pPr>
            <w:r>
              <w:rPr/>
              <w:t>无创呼吸机</w:t>
            </w:r>
          </w:p>
        </w:tc>
        <w:tc>
          <w:tcPr>
            <w:tcW w:type="dxa" w:w="977"/>
          </w:tcPr>
          <w:p>
            <w:pPr>
              <w:pStyle w:val="null3"/>
            </w:pPr>
            <w:r>
              <w:rPr/>
              <w:t>3(台)</w:t>
            </w:r>
          </w:p>
        </w:tc>
        <w:tc>
          <w:tcPr>
            <w:tcW w:type="dxa" w:w="977"/>
          </w:tcPr>
          <w:p>
            <w:pPr>
              <w:pStyle w:val="null3"/>
            </w:pPr>
            <w:r>
              <w:rPr/>
              <w:t>详见第二章</w:t>
            </w:r>
          </w:p>
        </w:tc>
        <w:tc>
          <w:tcPr>
            <w:tcW w:type="dxa" w:w="977"/>
          </w:tcPr>
          <w:p>
            <w:pPr>
              <w:pStyle w:val="null3"/>
            </w:pPr>
            <w:r>
              <w:rPr/>
              <w:t>390,000.00</w:t>
            </w:r>
          </w:p>
        </w:tc>
        <w:tc>
          <w:tcPr>
            <w:tcW w:type="dxa" w:w="977"/>
          </w:tcPr>
          <w:p>
            <w:pPr>
              <w:pStyle w:val="null3"/>
            </w:pPr>
            <w:r>
              <w:rPr/>
              <w:t>否</w:t>
            </w:r>
          </w:p>
        </w:tc>
      </w:tr>
      <w:tr>
        <w:tc>
          <w:tcPr>
            <w:tcW w:type="dxa" w:w="977"/>
          </w:tcPr>
          <w:p>
            <w:pPr>
              <w:pStyle w:val="null3"/>
            </w:pPr>
            <w:r>
              <w:rPr/>
              <w:t>1-2</w:t>
            </w:r>
          </w:p>
        </w:tc>
        <w:tc>
          <w:tcPr>
            <w:tcW w:type="dxa" w:w="1368"/>
          </w:tcPr>
          <w:p>
            <w:pPr>
              <w:pStyle w:val="null3"/>
            </w:pPr>
            <w:r>
              <w:rPr/>
              <w:t>医用电子生理参数检测仪器设备</w:t>
            </w:r>
          </w:p>
        </w:tc>
        <w:tc>
          <w:tcPr>
            <w:tcW w:type="dxa" w:w="2052"/>
          </w:tcPr>
          <w:p>
            <w:pPr>
              <w:pStyle w:val="null3"/>
            </w:pPr>
            <w:r>
              <w:rPr/>
              <w:t>肌电图诱发电位仪</w:t>
            </w:r>
          </w:p>
        </w:tc>
        <w:tc>
          <w:tcPr>
            <w:tcW w:type="dxa" w:w="977"/>
          </w:tcPr>
          <w:p>
            <w:pPr>
              <w:pStyle w:val="null3"/>
            </w:pPr>
            <w:r>
              <w:rPr/>
              <w:t>1(台)</w:t>
            </w:r>
          </w:p>
        </w:tc>
        <w:tc>
          <w:tcPr>
            <w:tcW w:type="dxa" w:w="977"/>
          </w:tcPr>
          <w:p>
            <w:pPr>
              <w:pStyle w:val="null3"/>
            </w:pPr>
            <w:r>
              <w:rPr/>
              <w:t>详见第二章</w:t>
            </w:r>
          </w:p>
        </w:tc>
        <w:tc>
          <w:tcPr>
            <w:tcW w:type="dxa" w:w="977"/>
          </w:tcPr>
          <w:p>
            <w:pPr>
              <w:pStyle w:val="null3"/>
            </w:pPr>
            <w:r>
              <w:rPr/>
              <w:t>210,000.00</w:t>
            </w:r>
          </w:p>
        </w:tc>
        <w:tc>
          <w:tcPr>
            <w:tcW w:type="dxa" w:w="977"/>
          </w:tcPr>
          <w:p>
            <w:pPr>
              <w:pStyle w:val="null3"/>
            </w:pPr>
            <w:r>
              <w:rPr/>
              <w:t>否</w:t>
            </w:r>
          </w:p>
        </w:tc>
      </w:tr>
      <w:tr>
        <w:tc>
          <w:tcPr>
            <w:tcW w:type="dxa" w:w="977"/>
          </w:tcPr>
          <w:p>
            <w:pPr>
              <w:pStyle w:val="null3"/>
            </w:pPr>
            <w:r>
              <w:rPr/>
              <w:t>1-3</w:t>
            </w:r>
          </w:p>
        </w:tc>
        <w:tc>
          <w:tcPr>
            <w:tcW w:type="dxa" w:w="1368"/>
          </w:tcPr>
          <w:p>
            <w:pPr>
              <w:pStyle w:val="null3"/>
            </w:pPr>
            <w:r>
              <w:rPr/>
              <w:t>医用内窥镜</w:t>
            </w:r>
          </w:p>
        </w:tc>
        <w:tc>
          <w:tcPr>
            <w:tcW w:type="dxa" w:w="2052"/>
          </w:tcPr>
          <w:p>
            <w:pPr>
              <w:pStyle w:val="null3"/>
            </w:pPr>
            <w:r>
              <w:rPr/>
              <w:t>便携式纤维支气管镜</w:t>
            </w:r>
          </w:p>
        </w:tc>
        <w:tc>
          <w:tcPr>
            <w:tcW w:type="dxa" w:w="977"/>
          </w:tcPr>
          <w:p>
            <w:pPr>
              <w:pStyle w:val="null3"/>
            </w:pPr>
            <w:r>
              <w:rPr/>
              <w:t>1(支)</w:t>
            </w:r>
          </w:p>
        </w:tc>
        <w:tc>
          <w:tcPr>
            <w:tcW w:type="dxa" w:w="977"/>
          </w:tcPr>
          <w:p>
            <w:pPr>
              <w:pStyle w:val="null3"/>
            </w:pPr>
            <w:r>
              <w:rPr/>
              <w:t>详见第二章</w:t>
            </w:r>
          </w:p>
        </w:tc>
        <w:tc>
          <w:tcPr>
            <w:tcW w:type="dxa" w:w="977"/>
          </w:tcPr>
          <w:p>
            <w:pPr>
              <w:pStyle w:val="null3"/>
            </w:pPr>
            <w:r>
              <w:rPr/>
              <w:t>140,000.00</w:t>
            </w:r>
          </w:p>
        </w:tc>
        <w:tc>
          <w:tcPr>
            <w:tcW w:type="dxa" w:w="977"/>
          </w:tcPr>
          <w:p>
            <w:pPr>
              <w:pStyle w:val="null3"/>
            </w:pPr>
            <w:r>
              <w:rPr/>
              <w:t>是</w:t>
            </w:r>
          </w:p>
        </w:tc>
      </w:tr>
      <w:tr>
        <w:tc>
          <w:tcPr>
            <w:tcW w:type="dxa" w:w="977"/>
          </w:tcPr>
          <w:p>
            <w:pPr>
              <w:pStyle w:val="null3"/>
            </w:pPr>
            <w:r>
              <w:rPr/>
              <w:t>1-4</w:t>
            </w:r>
          </w:p>
        </w:tc>
        <w:tc>
          <w:tcPr>
            <w:tcW w:type="dxa" w:w="1368"/>
          </w:tcPr>
          <w:p>
            <w:pPr>
              <w:pStyle w:val="null3"/>
            </w:pPr>
            <w:r>
              <w:rPr/>
              <w:t>医用电子生理参数检测仪器设备</w:t>
            </w:r>
          </w:p>
        </w:tc>
        <w:tc>
          <w:tcPr>
            <w:tcW w:type="dxa" w:w="2052"/>
          </w:tcPr>
          <w:p>
            <w:pPr>
              <w:pStyle w:val="null3"/>
            </w:pPr>
            <w:r>
              <w:rPr/>
              <w:t>动态心电图系统（一拖三）</w:t>
            </w:r>
          </w:p>
        </w:tc>
        <w:tc>
          <w:tcPr>
            <w:tcW w:type="dxa" w:w="977"/>
          </w:tcPr>
          <w:p>
            <w:pPr>
              <w:pStyle w:val="null3"/>
            </w:pPr>
            <w:r>
              <w:rPr/>
              <w:t>1(套)</w:t>
            </w:r>
          </w:p>
        </w:tc>
        <w:tc>
          <w:tcPr>
            <w:tcW w:type="dxa" w:w="977"/>
          </w:tcPr>
          <w:p>
            <w:pPr>
              <w:pStyle w:val="null3"/>
            </w:pPr>
            <w:r>
              <w:rPr/>
              <w:t>详见第二章</w:t>
            </w:r>
          </w:p>
        </w:tc>
        <w:tc>
          <w:tcPr>
            <w:tcW w:type="dxa" w:w="977"/>
          </w:tcPr>
          <w:p>
            <w:pPr>
              <w:pStyle w:val="null3"/>
            </w:pPr>
            <w:r>
              <w:rPr/>
              <w:t>60,000.00</w:t>
            </w:r>
          </w:p>
        </w:tc>
        <w:tc>
          <w:tcPr>
            <w:tcW w:type="dxa" w:w="977"/>
          </w:tcPr>
          <w:p>
            <w:pPr>
              <w:pStyle w:val="null3"/>
            </w:pPr>
            <w:r>
              <w:rPr/>
              <w:t>否</w:t>
            </w:r>
          </w:p>
        </w:tc>
      </w:tr>
      <w:tr>
        <w:tc>
          <w:tcPr>
            <w:tcW w:type="dxa" w:w="977"/>
          </w:tcPr>
          <w:p>
            <w:pPr>
              <w:pStyle w:val="null3"/>
            </w:pPr>
            <w:r>
              <w:rPr/>
              <w:t>1-5</w:t>
            </w:r>
          </w:p>
        </w:tc>
        <w:tc>
          <w:tcPr>
            <w:tcW w:type="dxa" w:w="1368"/>
          </w:tcPr>
          <w:p>
            <w:pPr>
              <w:pStyle w:val="null3"/>
            </w:pPr>
            <w:r>
              <w:rPr/>
              <w:t>其他医疗设备</w:t>
            </w:r>
          </w:p>
        </w:tc>
        <w:tc>
          <w:tcPr>
            <w:tcW w:type="dxa" w:w="2052"/>
          </w:tcPr>
          <w:p>
            <w:pPr>
              <w:pStyle w:val="null3"/>
            </w:pPr>
            <w:r>
              <w:rPr/>
              <w:t>心电信息管理系统</w:t>
            </w:r>
          </w:p>
        </w:tc>
        <w:tc>
          <w:tcPr>
            <w:tcW w:type="dxa" w:w="977"/>
          </w:tcPr>
          <w:p>
            <w:pPr>
              <w:pStyle w:val="null3"/>
            </w:pPr>
            <w:r>
              <w:rPr/>
              <w:t>1(套)</w:t>
            </w:r>
          </w:p>
        </w:tc>
        <w:tc>
          <w:tcPr>
            <w:tcW w:type="dxa" w:w="977"/>
          </w:tcPr>
          <w:p>
            <w:pPr>
              <w:pStyle w:val="null3"/>
            </w:pPr>
            <w:r>
              <w:rPr/>
              <w:t>详见第二章</w:t>
            </w:r>
          </w:p>
        </w:tc>
        <w:tc>
          <w:tcPr>
            <w:tcW w:type="dxa" w:w="977"/>
          </w:tcPr>
          <w:p>
            <w:pPr>
              <w:pStyle w:val="null3"/>
            </w:pPr>
            <w:r>
              <w:rPr/>
              <w:t>290,000.00</w:t>
            </w:r>
          </w:p>
        </w:tc>
        <w:tc>
          <w:tcPr>
            <w:tcW w:type="dxa" w:w="977"/>
          </w:tcPr>
          <w:p>
            <w:pPr>
              <w:pStyle w:val="null3"/>
            </w:pPr>
            <w:r>
              <w:rPr/>
              <w:t>否</w:t>
            </w:r>
          </w:p>
        </w:tc>
      </w:tr>
      <w:tr>
        <w:tc>
          <w:tcPr>
            <w:tcW w:type="dxa" w:w="977"/>
          </w:tcPr>
          <w:p>
            <w:pPr>
              <w:pStyle w:val="null3"/>
            </w:pPr>
            <w:r>
              <w:rPr/>
              <w:t>1-6</w:t>
            </w:r>
          </w:p>
        </w:tc>
        <w:tc>
          <w:tcPr>
            <w:tcW w:type="dxa" w:w="1368"/>
          </w:tcPr>
          <w:p>
            <w:pPr>
              <w:pStyle w:val="null3"/>
            </w:pPr>
            <w:r>
              <w:rPr/>
              <w:t>其他模型</w:t>
            </w:r>
          </w:p>
        </w:tc>
        <w:tc>
          <w:tcPr>
            <w:tcW w:type="dxa" w:w="2052"/>
          </w:tcPr>
          <w:p>
            <w:pPr>
              <w:pStyle w:val="null3"/>
            </w:pPr>
            <w:r>
              <w:rPr/>
              <w:t>气管插管模型</w:t>
            </w:r>
          </w:p>
        </w:tc>
        <w:tc>
          <w:tcPr>
            <w:tcW w:type="dxa" w:w="977"/>
          </w:tcPr>
          <w:p>
            <w:pPr>
              <w:pStyle w:val="null3"/>
            </w:pPr>
            <w:r>
              <w:rPr/>
              <w:t>1(台)</w:t>
            </w:r>
          </w:p>
        </w:tc>
        <w:tc>
          <w:tcPr>
            <w:tcW w:type="dxa" w:w="977"/>
          </w:tcPr>
          <w:p>
            <w:pPr>
              <w:pStyle w:val="null3"/>
            </w:pPr>
            <w:r>
              <w:rPr/>
              <w:t>详见第二章</w:t>
            </w:r>
          </w:p>
        </w:tc>
        <w:tc>
          <w:tcPr>
            <w:tcW w:type="dxa" w:w="977"/>
          </w:tcPr>
          <w:p>
            <w:pPr>
              <w:pStyle w:val="null3"/>
            </w:pPr>
            <w:r>
              <w:rPr/>
              <w:t>7,000.00</w:t>
            </w:r>
          </w:p>
        </w:tc>
        <w:tc>
          <w:tcPr>
            <w:tcW w:type="dxa" w:w="977"/>
          </w:tcPr>
          <w:p>
            <w:pPr>
              <w:pStyle w:val="null3"/>
            </w:pPr>
            <w:r>
              <w:rPr/>
              <w:t>否</w:t>
            </w:r>
          </w:p>
        </w:tc>
      </w:tr>
      <w:tr>
        <w:tc>
          <w:tcPr>
            <w:tcW w:type="dxa" w:w="977"/>
          </w:tcPr>
          <w:p>
            <w:pPr>
              <w:pStyle w:val="null3"/>
            </w:pPr>
            <w:r>
              <w:rPr/>
              <w:t>1-7</w:t>
            </w:r>
          </w:p>
        </w:tc>
        <w:tc>
          <w:tcPr>
            <w:tcW w:type="dxa" w:w="1368"/>
          </w:tcPr>
          <w:p>
            <w:pPr>
              <w:pStyle w:val="null3"/>
            </w:pPr>
            <w:r>
              <w:rPr/>
              <w:t>中医器械设备</w:t>
            </w:r>
          </w:p>
        </w:tc>
        <w:tc>
          <w:tcPr>
            <w:tcW w:type="dxa" w:w="2052"/>
          </w:tcPr>
          <w:p>
            <w:pPr>
              <w:pStyle w:val="null3"/>
            </w:pPr>
            <w:r>
              <w:rPr/>
              <w:t>中频治疗仪（双通道）</w:t>
            </w:r>
          </w:p>
        </w:tc>
        <w:tc>
          <w:tcPr>
            <w:tcW w:type="dxa" w:w="977"/>
          </w:tcPr>
          <w:p>
            <w:pPr>
              <w:pStyle w:val="null3"/>
            </w:pPr>
            <w:r>
              <w:rPr/>
              <w:t>4(台)</w:t>
            </w:r>
          </w:p>
        </w:tc>
        <w:tc>
          <w:tcPr>
            <w:tcW w:type="dxa" w:w="977"/>
          </w:tcPr>
          <w:p>
            <w:pPr>
              <w:pStyle w:val="null3"/>
            </w:pPr>
            <w:r>
              <w:rPr/>
              <w:t>详见第二章</w:t>
            </w:r>
          </w:p>
        </w:tc>
        <w:tc>
          <w:tcPr>
            <w:tcW w:type="dxa" w:w="977"/>
          </w:tcPr>
          <w:p>
            <w:pPr>
              <w:pStyle w:val="null3"/>
            </w:pPr>
            <w:r>
              <w:rPr/>
              <w:t>10,500.00</w:t>
            </w:r>
          </w:p>
        </w:tc>
        <w:tc>
          <w:tcPr>
            <w:tcW w:type="dxa" w:w="977"/>
          </w:tcPr>
          <w:p>
            <w:pPr>
              <w:pStyle w:val="null3"/>
            </w:pPr>
            <w:r>
              <w:rPr/>
              <w:t>否</w:t>
            </w:r>
          </w:p>
        </w:tc>
      </w:tr>
      <w:tr>
        <w:tc>
          <w:tcPr>
            <w:tcW w:type="dxa" w:w="977"/>
          </w:tcPr>
          <w:p>
            <w:pPr>
              <w:pStyle w:val="null3"/>
            </w:pPr>
            <w:r>
              <w:rPr/>
              <w:t>1-8</w:t>
            </w:r>
          </w:p>
        </w:tc>
        <w:tc>
          <w:tcPr>
            <w:tcW w:type="dxa" w:w="1368"/>
          </w:tcPr>
          <w:p>
            <w:pPr>
              <w:pStyle w:val="null3"/>
            </w:pPr>
            <w:r>
              <w:rPr/>
              <w:t>中医器械设备</w:t>
            </w:r>
          </w:p>
        </w:tc>
        <w:tc>
          <w:tcPr>
            <w:tcW w:type="dxa" w:w="2052"/>
          </w:tcPr>
          <w:p>
            <w:pPr>
              <w:pStyle w:val="null3"/>
            </w:pPr>
            <w:r>
              <w:rPr/>
              <w:t>中频治疗仪（四通道）</w:t>
            </w:r>
          </w:p>
        </w:tc>
        <w:tc>
          <w:tcPr>
            <w:tcW w:type="dxa" w:w="977"/>
          </w:tcPr>
          <w:p>
            <w:pPr>
              <w:pStyle w:val="null3"/>
            </w:pPr>
            <w:r>
              <w:rPr/>
              <w:t>3(台)</w:t>
            </w:r>
          </w:p>
        </w:tc>
        <w:tc>
          <w:tcPr>
            <w:tcW w:type="dxa" w:w="977"/>
          </w:tcPr>
          <w:p>
            <w:pPr>
              <w:pStyle w:val="null3"/>
            </w:pPr>
            <w:r>
              <w:rPr/>
              <w:t>详见第二章</w:t>
            </w:r>
          </w:p>
        </w:tc>
        <w:tc>
          <w:tcPr>
            <w:tcW w:type="dxa" w:w="977"/>
          </w:tcPr>
          <w:p>
            <w:pPr>
              <w:pStyle w:val="null3"/>
            </w:pPr>
            <w:r>
              <w:rPr/>
              <w:t>13,500.00</w:t>
            </w:r>
          </w:p>
        </w:tc>
        <w:tc>
          <w:tcPr>
            <w:tcW w:type="dxa" w:w="977"/>
          </w:tcPr>
          <w:p>
            <w:pPr>
              <w:pStyle w:val="null3"/>
            </w:pPr>
            <w:r>
              <w:rPr/>
              <w:t>否</w:t>
            </w:r>
          </w:p>
        </w:tc>
      </w:tr>
      <w:tr>
        <w:tc>
          <w:tcPr>
            <w:tcW w:type="dxa" w:w="977"/>
          </w:tcPr>
          <w:p>
            <w:pPr>
              <w:pStyle w:val="null3"/>
            </w:pPr>
            <w:r>
              <w:rPr/>
              <w:t>1-9</w:t>
            </w:r>
          </w:p>
        </w:tc>
        <w:tc>
          <w:tcPr>
            <w:tcW w:type="dxa" w:w="1368"/>
          </w:tcPr>
          <w:p>
            <w:pPr>
              <w:pStyle w:val="null3"/>
            </w:pPr>
            <w:r>
              <w:rPr/>
              <w:t>医用内窥镜</w:t>
            </w:r>
          </w:p>
        </w:tc>
        <w:tc>
          <w:tcPr>
            <w:tcW w:type="dxa" w:w="2052"/>
          </w:tcPr>
          <w:p>
            <w:pPr>
              <w:pStyle w:val="null3"/>
            </w:pPr>
            <w:r>
              <w:rPr/>
              <w:t>电子喉镜</w:t>
            </w:r>
          </w:p>
        </w:tc>
        <w:tc>
          <w:tcPr>
            <w:tcW w:type="dxa" w:w="977"/>
          </w:tcPr>
          <w:p>
            <w:pPr>
              <w:pStyle w:val="null3"/>
            </w:pPr>
            <w:r>
              <w:rPr/>
              <w:t>2(台)</w:t>
            </w:r>
          </w:p>
        </w:tc>
        <w:tc>
          <w:tcPr>
            <w:tcW w:type="dxa" w:w="977"/>
          </w:tcPr>
          <w:p>
            <w:pPr>
              <w:pStyle w:val="null3"/>
            </w:pPr>
            <w:r>
              <w:rPr/>
              <w:t>详见第二章</w:t>
            </w:r>
          </w:p>
        </w:tc>
        <w:tc>
          <w:tcPr>
            <w:tcW w:type="dxa" w:w="977"/>
          </w:tcPr>
          <w:p>
            <w:pPr>
              <w:pStyle w:val="null3"/>
            </w:pPr>
            <w:r>
              <w:rPr/>
              <w:t>60,000.00</w:t>
            </w:r>
          </w:p>
        </w:tc>
        <w:tc>
          <w:tcPr>
            <w:tcW w:type="dxa" w:w="977"/>
          </w:tcPr>
          <w:p>
            <w:pPr>
              <w:pStyle w:val="null3"/>
            </w:pPr>
            <w:r>
              <w:rPr/>
              <w:t>否</w:t>
            </w:r>
          </w:p>
        </w:tc>
      </w:tr>
      <w:tr>
        <w:tc>
          <w:tcPr>
            <w:tcW w:type="dxa" w:w="977"/>
          </w:tcPr>
          <w:p>
            <w:pPr>
              <w:pStyle w:val="null3"/>
            </w:pPr>
            <w:r>
              <w:rPr/>
              <w:t>1-10</w:t>
            </w:r>
          </w:p>
        </w:tc>
        <w:tc>
          <w:tcPr>
            <w:tcW w:type="dxa" w:w="1368"/>
          </w:tcPr>
          <w:p>
            <w:pPr>
              <w:pStyle w:val="null3"/>
            </w:pPr>
            <w:r>
              <w:rPr/>
              <w:t>医用超声波仪器及设备</w:t>
            </w:r>
          </w:p>
        </w:tc>
        <w:tc>
          <w:tcPr>
            <w:tcW w:type="dxa" w:w="2052"/>
          </w:tcPr>
          <w:p>
            <w:pPr>
              <w:pStyle w:val="null3"/>
            </w:pPr>
            <w:r>
              <w:rPr/>
              <w:t>彩超机</w:t>
            </w:r>
          </w:p>
        </w:tc>
        <w:tc>
          <w:tcPr>
            <w:tcW w:type="dxa" w:w="977"/>
          </w:tcPr>
          <w:p>
            <w:pPr>
              <w:pStyle w:val="null3"/>
            </w:pPr>
            <w:r>
              <w:rPr/>
              <w:t>2(台)</w:t>
            </w:r>
          </w:p>
        </w:tc>
        <w:tc>
          <w:tcPr>
            <w:tcW w:type="dxa" w:w="977"/>
          </w:tcPr>
          <w:p>
            <w:pPr>
              <w:pStyle w:val="null3"/>
            </w:pPr>
            <w:r>
              <w:rPr/>
              <w:t>详见第二章</w:t>
            </w:r>
          </w:p>
        </w:tc>
        <w:tc>
          <w:tcPr>
            <w:tcW w:type="dxa" w:w="977"/>
          </w:tcPr>
          <w:p>
            <w:pPr>
              <w:pStyle w:val="null3"/>
            </w:pPr>
            <w:r>
              <w:rPr/>
              <w:t>700,000.00</w:t>
            </w:r>
          </w:p>
        </w:tc>
        <w:tc>
          <w:tcPr>
            <w:tcW w:type="dxa" w:w="97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合同履行期限：自合同签订生效之日起至合同所约定的全部义务履行完毕之日止</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投标（响应）时提交有效的营业执照（或事业法人登记证或身份证等相关证明）副本复印件。若分支机构投标的，应当取得总公司（总所）出具给分支机构的有效授权，并同时提供总公司（总所）的营业执照、总公司（总所）出具给分支机构的有效授权书及分支机构的营业执照复印件。已取得总公司（总所）授权的，总公司（总所）取得的相关资质证书对分支机构有效，法律法规或者行业另有规定的除外。</w:t>
      </w:r>
    </w:p>
    <w:p>
      <w:pPr>
        <w:pStyle w:val="null3"/>
      </w:pPr>
      <w:r>
        <w:rPr/>
        <w:t>2）有依法缴纳税收和社会保障资金的良好记录：提供2024年1月至今任意1个月的依法缴纳税收和社会保障资金的相关材料复印件；如依法免税或不需要缴纳社会保障资金的，应当提供相应证明文件复印件。</w:t>
      </w:r>
    </w:p>
    <w:p>
      <w:pPr>
        <w:pStyle w:val="null3"/>
      </w:pPr>
      <w:r>
        <w:rPr/>
        <w:t>3）具有良好的商业信誉和健全的财务会计制度：提供2023年度财务状况报告或2024年1月至今任意1个月的财务报表或银行出具的资信证明复印件。</w:t>
      </w:r>
    </w:p>
    <w:p>
      <w:pPr>
        <w:pStyle w:val="null3"/>
      </w:pPr>
      <w:r>
        <w:rPr/>
        <w:t>4）履行合同所必需的设备和专业技术能力：填报设备及专业技术能力情况或作出相应承诺（格式自拟）。</w:t>
      </w:r>
    </w:p>
    <w:p>
      <w:pPr>
        <w:pStyle w:val="null3"/>
      </w:pPr>
      <w:r>
        <w:rPr/>
        <w:t>5）参加采购活动前3年内，在经营活动中没有重大违法记录：在经营活动中没有重大违法记录：参照投标（报价）函相关承诺格式内容。重大违法记录，是指供应商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w:t>
      </w:r>
    </w:p>
    <w:p>
      <w:pPr>
        <w:pStyle w:val="null3"/>
        <w:outlineLvl w:val="3"/>
      </w:pPr>
      <w:r>
        <w:rPr>
          <w:sz w:val="24"/>
          <w:b/>
        </w:rPr>
        <w:t>2.落实政府采购政策需满足的资格要求：</w:t>
      </w:r>
    </w:p>
    <w:p>
      <w:pPr>
        <w:pStyle w:val="null3"/>
        <w:jc w:val="left"/>
      </w:pPr>
      <w:r>
        <w:rPr/>
        <w:t>采购包1（开平市中医院“两专科一中心”建设设备采购）：</w:t>
      </w:r>
      <w:r>
        <w:rPr/>
        <w:t>本项目不属于专门面向中小企业采购的项目。</w:t>
      </w:r>
    </w:p>
    <w:p>
      <w:pPr>
        <w:pStyle w:val="null3"/>
        <w:outlineLvl w:val="3"/>
      </w:pPr>
      <w:r>
        <w:rPr>
          <w:sz w:val="24"/>
          <w:b/>
        </w:rPr>
        <w:t>3.本项目特定的资格要求：</w:t>
      </w:r>
    </w:p>
    <w:p>
      <w:pPr>
        <w:pStyle w:val="null3"/>
      </w:pPr>
      <w:r>
        <w:rPr/>
        <w:t>采购包1（开平市中医院“两专科一中心”建设设备采购）：</w:t>
      </w:r>
    </w:p>
    <w:p>
      <w:pPr>
        <w:pStyle w:val="null3"/>
      </w:pPr>
      <w:r>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投标（响应）截止时间当天采购代理机构通过“信用中国”网站（www.creditchina.gov.cn）、中国政府采购网（www.ccgp.gov.cn）查询供应商信用记录为准，如相关失信记录已失效，应当提供相应证明文件复印件）</w:t>
      </w:r>
    </w:p>
    <w:p>
      <w:pPr>
        <w:pStyle w:val="null3"/>
      </w:pPr>
      <w:r>
        <w:rPr/>
        <w:t>2)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pPr>
        <w:pStyle w:val="null3"/>
      </w:pPr>
      <w:r>
        <w:rPr/>
        <w:t>3)所投报的医疗器械若为第二类、第三类医疗器械，供应商应当具有医疗器械生产许可证（若供应商为生产企业）；所投报的医疗器械若为第三类医疗器械，供应商应当具有医疗器械经营许可证（若供应商为经营企业）；如国家另有规定，则适用其规定。（提供有效的医疗器械生产许可证或者医疗器械经营许可证复印件）</w:t>
      </w:r>
    </w:p>
    <w:p>
      <w:pPr>
        <w:pStyle w:val="null3"/>
      </w:pPr>
      <w:r>
        <w:rPr/>
        <w:t>4)供应商所投报的第二类、第三类医疗器械应当是具有《医疗器械注册证》的产品，如国家另有规定，则适用其规定。（提供有效的医疗器械注册证复印件）</w:t>
      </w:r>
    </w:p>
    <w:p>
      <w:pPr>
        <w:pStyle w:val="null3"/>
      </w:pPr>
      <w:r>
        <w:rPr/>
        <w:t>5)本采购包不接受联合体投标（响应）。</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开平市中医院</w:t>
      </w:r>
    </w:p>
    <w:p>
      <w:pPr>
        <w:pStyle w:val="null3"/>
        <w:ind w:firstLine="480"/>
      </w:pPr>
      <w:r>
        <w:rPr/>
        <w:t xml:space="preserve"> 地址：</w:t>
      </w:r>
      <w:r>
        <w:rPr/>
        <w:t>开平市三埠街道新昌西桥二马路6号</w:t>
      </w:r>
    </w:p>
    <w:p>
      <w:pPr>
        <w:pStyle w:val="null3"/>
        <w:ind w:firstLine="480"/>
      </w:pPr>
      <w:r>
        <w:rPr/>
        <w:t xml:space="preserve"> 联系方式：</w:t>
      </w:r>
      <w:r>
        <w:rPr/>
        <w:t>13066256287</w:t>
      </w:r>
    </w:p>
    <w:p>
      <w:pPr>
        <w:pStyle w:val="null3"/>
        <w:outlineLvl w:val="3"/>
      </w:pPr>
      <w:r>
        <w:rPr>
          <w:sz w:val="24"/>
          <w:b/>
        </w:rPr>
        <w:t xml:space="preserve"> 2.采购代理机构信息</w:t>
      </w:r>
    </w:p>
    <w:p>
      <w:pPr>
        <w:pStyle w:val="null3"/>
        <w:ind w:firstLine="480"/>
      </w:pPr>
      <w:r>
        <w:rPr/>
        <w:t xml:space="preserve"> 名称：</w:t>
      </w:r>
      <w:r>
        <w:rPr/>
        <w:t>江门市深联招标有限公司</w:t>
      </w:r>
    </w:p>
    <w:p>
      <w:pPr>
        <w:pStyle w:val="null3"/>
        <w:ind w:firstLine="480"/>
      </w:pPr>
      <w:r>
        <w:rPr/>
        <w:t xml:space="preserve"> 地址：</w:t>
      </w:r>
      <w:r>
        <w:rPr/>
        <w:t>广东省江门市蓬江区华园路21号101</w:t>
      </w:r>
    </w:p>
    <w:p>
      <w:pPr>
        <w:pStyle w:val="null3"/>
        <w:ind w:firstLine="480"/>
      </w:pPr>
      <w:r>
        <w:rPr/>
        <w:t xml:space="preserve"> 联系方式：</w:t>
      </w:r>
      <w:r>
        <w:rPr/>
        <w:t>0750-3503826</w:t>
      </w:r>
    </w:p>
    <w:p>
      <w:pPr>
        <w:pStyle w:val="null3"/>
        <w:outlineLvl w:val="3"/>
      </w:pPr>
      <w:r>
        <w:rPr>
          <w:sz w:val="24"/>
          <w:b/>
        </w:rPr>
        <w:t xml:space="preserve"> 3.项目联系方式</w:t>
      </w:r>
    </w:p>
    <w:p>
      <w:pPr>
        <w:pStyle w:val="null3"/>
        <w:ind w:firstLine="480"/>
      </w:pPr>
      <w:r>
        <w:rPr/>
        <w:t xml:space="preserve"> 项目联系人：</w:t>
      </w:r>
      <w:r>
        <w:rPr/>
        <w:t>林真强</w:t>
      </w:r>
    </w:p>
    <w:p>
      <w:pPr>
        <w:pStyle w:val="null3"/>
        <w:ind w:firstLine="480"/>
      </w:pPr>
      <w:r>
        <w:rPr/>
        <w:t xml:space="preserve"> 电话：</w:t>
      </w:r>
      <w:r>
        <w:rPr/>
        <w:t>0750-3503826</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江门市深联招标有限公司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4"/>
          <w:b/>
        </w:rPr>
        <w:t>一、</w:t>
      </w:r>
      <w:r>
        <w:rPr>
          <w:sz w:val="24"/>
          <w:b/>
        </w:rPr>
        <w:t>项目概况</w:t>
      </w:r>
    </w:p>
    <w:tbl>
      <w:tblPr>
        <w:tblW w:w="0" w:type="auto"/>
        <w:tblBorders>
          <w:top w:val="none" w:color="000000" w:sz="4"/>
          <w:left w:val="none" w:color="000000" w:sz="4"/>
          <w:bottom w:val="none" w:color="000000" w:sz="4"/>
          <w:right w:val="none" w:color="000000" w:sz="4"/>
          <w:insideH w:val="none"/>
          <w:insideV w:val="none"/>
        </w:tblBorders>
      </w:tblPr>
      <w:tblGrid>
        <w:gridCol w:w="789"/>
        <w:gridCol w:w="5118"/>
        <w:gridCol w:w="2398"/>
      </w:tblGrid>
      <w:tr>
        <w:tc>
          <w:tcPr>
            <w:tcW w:type="dxa" w:w="78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shd w:fill="FFFFFF" w:val="clear"/>
              </w:rPr>
              <w:t>序号</w:t>
            </w:r>
          </w:p>
        </w:tc>
        <w:tc>
          <w:tcPr>
            <w:tcW w:type="dxa" w:w="511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shd w:fill="FFFFFF" w:val="clear"/>
              </w:rPr>
              <w:t>采购包名称</w:t>
            </w:r>
          </w:p>
        </w:tc>
        <w:tc>
          <w:tcPr>
            <w:tcW w:type="dxa" w:w="239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shd w:fill="FFFFFF" w:val="clear"/>
              </w:rPr>
              <w:t>最高总限价</w:t>
            </w:r>
            <w:r>
              <w:rPr>
                <w:sz w:val="24"/>
                <w:b/>
                <w:shd w:fill="FFFFFF" w:val="clear"/>
              </w:rPr>
              <w:t>(</w:t>
            </w:r>
            <w:r>
              <w:rPr>
                <w:sz w:val="24"/>
                <w:b/>
              </w:rPr>
              <w:t>元</w:t>
            </w:r>
            <w:r>
              <w:rPr>
                <w:sz w:val="24"/>
                <w:b/>
              </w:rPr>
              <w:t>)</w:t>
            </w:r>
          </w:p>
        </w:tc>
      </w:tr>
      <w:tr>
        <w:tc>
          <w:tcPr>
            <w:tcW w:type="dxa" w:w="7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w:t>
            </w:r>
          </w:p>
        </w:tc>
        <w:tc>
          <w:tcPr>
            <w:tcW w:type="dxa" w:w="51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开平市中医院</w:t>
            </w:r>
            <w:r>
              <w:rPr>
                <w:sz w:val="24"/>
              </w:rPr>
              <w:t>“两专科一中心”建设设备采购</w:t>
            </w:r>
          </w:p>
        </w:tc>
        <w:tc>
          <w:tcPr>
            <w:tcW w:type="dxa" w:w="23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1881000.00</w:t>
            </w:r>
          </w:p>
        </w:tc>
      </w:tr>
    </w:tbl>
    <w:p>
      <w:pPr>
        <w:pStyle w:val="null3"/>
        <w:ind w:firstLine="482"/>
        <w:jc w:val="both"/>
      </w:pPr>
      <w:r>
        <w:rPr>
          <w:sz w:val="24"/>
          <w:b/>
        </w:rPr>
        <w:t>二、</w:t>
      </w:r>
      <w:r>
        <w:rPr>
          <w:sz w:val="24"/>
          <w:b/>
        </w:rPr>
        <w:t>分项采购标的一览表</w:t>
      </w:r>
    </w:p>
    <w:tbl>
      <w:tblPr>
        <w:tblW w:w="0" w:type="auto"/>
        <w:tblBorders>
          <w:top w:val="none" w:color="000000" w:sz="4"/>
          <w:left w:val="none" w:color="000000" w:sz="4"/>
          <w:bottom w:val="none" w:color="000000" w:sz="4"/>
          <w:right w:val="none" w:color="000000" w:sz="4"/>
          <w:insideH w:val="none"/>
          <w:insideV w:val="none"/>
        </w:tblBorders>
      </w:tblPr>
      <w:tblGrid>
        <w:gridCol w:w="998"/>
        <w:gridCol w:w="3434"/>
        <w:gridCol w:w="1930"/>
        <w:gridCol w:w="1930"/>
      </w:tblGrid>
      <w:tr>
        <w:tc>
          <w:tcPr>
            <w:tcW w:type="dxa" w:w="99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shd w:fill="FFFFFF" w:val="clear"/>
              </w:rPr>
              <w:t>序号</w:t>
            </w:r>
          </w:p>
        </w:tc>
        <w:tc>
          <w:tcPr>
            <w:tcW w:type="dxa" w:w="343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rPr>
              <w:t>分项</w:t>
            </w:r>
            <w:r>
              <w:rPr>
                <w:sz w:val="24"/>
                <w:b/>
              </w:rPr>
              <w:t>采购</w:t>
            </w:r>
            <w:r>
              <w:rPr>
                <w:sz w:val="24"/>
                <w:b/>
                <w:shd w:fill="FFFFFF" w:val="clear"/>
              </w:rPr>
              <w:t>标的名称</w:t>
            </w:r>
          </w:p>
        </w:tc>
        <w:tc>
          <w:tcPr>
            <w:tcW w:type="dxa" w:w="193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shd w:fill="FFFFFF" w:val="clear"/>
              </w:rPr>
              <w:t>数量（单位）</w:t>
            </w:r>
          </w:p>
        </w:tc>
        <w:tc>
          <w:tcPr>
            <w:tcW w:type="dxa" w:w="193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rPr>
              <w:t>分项</w:t>
            </w:r>
            <w:r>
              <w:rPr>
                <w:sz w:val="24"/>
                <w:b/>
                <w:shd w:fill="FFFFFF" w:val="clear"/>
              </w:rPr>
              <w:t>最高限价</w:t>
            </w:r>
            <w:r>
              <w:rPr>
                <w:sz w:val="24"/>
                <w:b/>
                <w:shd w:fill="FFFFFF" w:val="clear"/>
              </w:rPr>
              <w:t>(元)</w:t>
            </w:r>
          </w:p>
        </w:tc>
      </w:tr>
      <w:tr>
        <w:tc>
          <w:tcPr>
            <w:tcW w:type="dxa" w:w="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w:t>
            </w:r>
          </w:p>
        </w:tc>
        <w:tc>
          <w:tcPr>
            <w:tcW w:type="dxa" w:w="34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无创呼吸机</w:t>
            </w:r>
          </w:p>
        </w:tc>
        <w:tc>
          <w:tcPr>
            <w:tcW w:type="dxa" w:w="1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3台</w:t>
            </w:r>
          </w:p>
        </w:tc>
        <w:tc>
          <w:tcPr>
            <w:tcW w:type="dxa" w:w="1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390000.00</w:t>
            </w:r>
          </w:p>
        </w:tc>
      </w:tr>
      <w:tr>
        <w:tc>
          <w:tcPr>
            <w:tcW w:type="dxa" w:w="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w:t>
            </w:r>
          </w:p>
        </w:tc>
        <w:tc>
          <w:tcPr>
            <w:tcW w:type="dxa" w:w="34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肌电图诱发电位仪</w:t>
            </w:r>
          </w:p>
        </w:tc>
        <w:tc>
          <w:tcPr>
            <w:tcW w:type="dxa" w:w="1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1台</w:t>
            </w:r>
          </w:p>
        </w:tc>
        <w:tc>
          <w:tcPr>
            <w:tcW w:type="dxa" w:w="1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210000.00</w:t>
            </w:r>
          </w:p>
        </w:tc>
      </w:tr>
      <w:tr>
        <w:tc>
          <w:tcPr>
            <w:tcW w:type="dxa" w:w="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3</w:t>
            </w:r>
          </w:p>
        </w:tc>
        <w:tc>
          <w:tcPr>
            <w:tcW w:type="dxa" w:w="34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便携式纤维支气管镜</w:t>
            </w:r>
          </w:p>
        </w:tc>
        <w:tc>
          <w:tcPr>
            <w:tcW w:type="dxa" w:w="1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1台</w:t>
            </w:r>
          </w:p>
        </w:tc>
        <w:tc>
          <w:tcPr>
            <w:tcW w:type="dxa" w:w="1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140000.00</w:t>
            </w:r>
          </w:p>
        </w:tc>
      </w:tr>
      <w:tr>
        <w:tc>
          <w:tcPr>
            <w:tcW w:type="dxa" w:w="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4</w:t>
            </w:r>
          </w:p>
        </w:tc>
        <w:tc>
          <w:tcPr>
            <w:tcW w:type="dxa" w:w="34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动态心电图系统（一拖三）</w:t>
            </w:r>
          </w:p>
        </w:tc>
        <w:tc>
          <w:tcPr>
            <w:tcW w:type="dxa" w:w="1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1套</w:t>
            </w:r>
          </w:p>
        </w:tc>
        <w:tc>
          <w:tcPr>
            <w:tcW w:type="dxa" w:w="1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60000.00</w:t>
            </w:r>
          </w:p>
        </w:tc>
      </w:tr>
      <w:tr>
        <w:tc>
          <w:tcPr>
            <w:tcW w:type="dxa" w:w="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5</w:t>
            </w:r>
          </w:p>
        </w:tc>
        <w:tc>
          <w:tcPr>
            <w:tcW w:type="dxa" w:w="34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心电信息管理系统</w:t>
            </w:r>
          </w:p>
        </w:tc>
        <w:tc>
          <w:tcPr>
            <w:tcW w:type="dxa" w:w="1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1套</w:t>
            </w:r>
          </w:p>
        </w:tc>
        <w:tc>
          <w:tcPr>
            <w:tcW w:type="dxa" w:w="1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290000.00</w:t>
            </w:r>
          </w:p>
        </w:tc>
      </w:tr>
      <w:tr>
        <w:tc>
          <w:tcPr>
            <w:tcW w:type="dxa" w:w="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6</w:t>
            </w:r>
          </w:p>
        </w:tc>
        <w:tc>
          <w:tcPr>
            <w:tcW w:type="dxa" w:w="34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气管插管模型</w:t>
            </w:r>
          </w:p>
        </w:tc>
        <w:tc>
          <w:tcPr>
            <w:tcW w:type="dxa" w:w="1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1个</w:t>
            </w:r>
          </w:p>
        </w:tc>
        <w:tc>
          <w:tcPr>
            <w:tcW w:type="dxa" w:w="1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7000.00</w:t>
            </w:r>
          </w:p>
        </w:tc>
      </w:tr>
      <w:tr>
        <w:tc>
          <w:tcPr>
            <w:tcW w:type="dxa" w:w="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7</w:t>
            </w:r>
          </w:p>
        </w:tc>
        <w:tc>
          <w:tcPr>
            <w:tcW w:type="dxa" w:w="34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中频治疗仪（双通道）</w:t>
            </w:r>
          </w:p>
        </w:tc>
        <w:tc>
          <w:tcPr>
            <w:tcW w:type="dxa" w:w="1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4台</w:t>
            </w:r>
          </w:p>
        </w:tc>
        <w:tc>
          <w:tcPr>
            <w:tcW w:type="dxa" w:w="1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10500.00</w:t>
            </w:r>
          </w:p>
        </w:tc>
      </w:tr>
      <w:tr>
        <w:tc>
          <w:tcPr>
            <w:tcW w:type="dxa" w:w="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8</w:t>
            </w:r>
          </w:p>
        </w:tc>
        <w:tc>
          <w:tcPr>
            <w:tcW w:type="dxa" w:w="34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中频治疗仪（四通道）</w:t>
            </w:r>
          </w:p>
        </w:tc>
        <w:tc>
          <w:tcPr>
            <w:tcW w:type="dxa" w:w="1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3台</w:t>
            </w:r>
          </w:p>
        </w:tc>
        <w:tc>
          <w:tcPr>
            <w:tcW w:type="dxa" w:w="1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13500.00</w:t>
            </w:r>
          </w:p>
        </w:tc>
      </w:tr>
      <w:tr>
        <w:tc>
          <w:tcPr>
            <w:tcW w:type="dxa" w:w="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9</w:t>
            </w:r>
          </w:p>
        </w:tc>
        <w:tc>
          <w:tcPr>
            <w:tcW w:type="dxa" w:w="34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电子喉镜</w:t>
            </w:r>
          </w:p>
        </w:tc>
        <w:tc>
          <w:tcPr>
            <w:tcW w:type="dxa" w:w="1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2台</w:t>
            </w:r>
          </w:p>
        </w:tc>
        <w:tc>
          <w:tcPr>
            <w:tcW w:type="dxa" w:w="1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60000.00</w:t>
            </w:r>
          </w:p>
        </w:tc>
      </w:tr>
      <w:tr>
        <w:tc>
          <w:tcPr>
            <w:tcW w:type="dxa" w:w="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10</w:t>
            </w:r>
          </w:p>
        </w:tc>
        <w:tc>
          <w:tcPr>
            <w:tcW w:type="dxa" w:w="34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彩超机</w:t>
            </w:r>
          </w:p>
        </w:tc>
        <w:tc>
          <w:tcPr>
            <w:tcW w:type="dxa" w:w="1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2台</w:t>
            </w:r>
          </w:p>
        </w:tc>
        <w:tc>
          <w:tcPr>
            <w:tcW w:type="dxa" w:w="1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700000.00</w:t>
            </w:r>
          </w:p>
        </w:tc>
      </w:tr>
    </w:tbl>
    <w:p>
      <w:pPr>
        <w:pStyle w:val="null3"/>
        <w:ind w:firstLine="482"/>
        <w:jc w:val="both"/>
      </w:pPr>
      <w:r>
        <w:rPr>
          <w:sz w:val="24"/>
          <w:b/>
        </w:rPr>
        <w:t>三、</w:t>
      </w:r>
      <w:r>
        <w:rPr>
          <w:sz w:val="24"/>
          <w:b/>
        </w:rPr>
        <w:t>项目实施要求</w:t>
      </w:r>
    </w:p>
    <w:p>
      <w:pPr>
        <w:pStyle w:val="null3"/>
        <w:ind w:firstLine="482"/>
        <w:jc w:val="both"/>
      </w:pPr>
      <w:r>
        <w:rPr>
          <w:sz w:val="24"/>
          <w:b/>
        </w:rPr>
        <w:t>1、设备质量要求：</w:t>
      </w:r>
    </w:p>
    <w:p>
      <w:pPr>
        <w:pStyle w:val="null3"/>
        <w:ind w:firstLine="480"/>
        <w:jc w:val="both"/>
      </w:pPr>
      <w:r>
        <w:rPr>
          <w:sz w:val="24"/>
        </w:rPr>
        <w:t>（</w:t>
      </w:r>
      <w:r>
        <w:rPr>
          <w:sz w:val="24"/>
        </w:rPr>
        <w:t>1）投标人所投报的产品应当是在中国境内合法销售，且符合国家有关部门规定的相应技术、节能、安全和环保标准。</w:t>
      </w:r>
    </w:p>
    <w:p>
      <w:pPr>
        <w:pStyle w:val="null3"/>
        <w:ind w:firstLine="480"/>
        <w:jc w:val="both"/>
      </w:pPr>
      <w:r>
        <w:rPr>
          <w:sz w:val="24"/>
        </w:rPr>
        <w:t>（</w:t>
      </w:r>
      <w:r>
        <w:rPr>
          <w:sz w:val="24"/>
        </w:rPr>
        <w:t>2）</w:t>
      </w:r>
      <w:r>
        <w:rPr>
          <w:sz w:val="24"/>
        </w:rPr>
        <w:t>投标人投标时应在其投标文件中明确</w:t>
      </w:r>
      <w:r>
        <w:rPr>
          <w:sz w:val="24"/>
        </w:rPr>
        <w:t>设备</w:t>
      </w:r>
      <w:r>
        <w:rPr>
          <w:sz w:val="24"/>
        </w:rPr>
        <w:t>的品牌及规格型号，中标后按投标文件所投报的</w:t>
      </w:r>
      <w:r>
        <w:rPr>
          <w:sz w:val="24"/>
        </w:rPr>
        <w:t>设备</w:t>
      </w:r>
      <w:r>
        <w:rPr>
          <w:sz w:val="24"/>
        </w:rPr>
        <w:t>品牌及规格型号进行供货，确保产品质量，且应确保所投报的</w:t>
      </w:r>
      <w:r>
        <w:rPr>
          <w:sz w:val="24"/>
        </w:rPr>
        <w:t>设备</w:t>
      </w:r>
      <w:r>
        <w:rPr>
          <w:sz w:val="24"/>
        </w:rPr>
        <w:t>来源渠道明确、可追溯。</w:t>
      </w:r>
    </w:p>
    <w:p>
      <w:pPr>
        <w:pStyle w:val="null3"/>
        <w:ind w:firstLine="480"/>
        <w:jc w:val="both"/>
      </w:pPr>
      <w:r>
        <w:rPr>
          <w:sz w:val="24"/>
        </w:rPr>
        <w:t>（</w:t>
      </w:r>
      <w:r>
        <w:rPr>
          <w:sz w:val="24"/>
        </w:rPr>
        <w:t>3）投标人所提供的设备必须为全新未使用的设备，设备及其辅助装置的铭牌、使用指示、警告指示应以中文或英文及易懂的通用符号来表示，应能准确无误地表示设备的型号、规格、生产商。并提供所有设备的附件、说明书和技术咨询。</w:t>
      </w:r>
    </w:p>
    <w:p>
      <w:pPr>
        <w:pStyle w:val="null3"/>
        <w:ind w:firstLine="480"/>
        <w:jc w:val="both"/>
      </w:pPr>
      <w:r>
        <w:rPr>
          <w:sz w:val="24"/>
        </w:rPr>
        <w:t>（</w:t>
      </w:r>
      <w:r>
        <w:rPr>
          <w:sz w:val="24"/>
        </w:rPr>
        <w:t>4）投标人所投报的设备必须成套和完整，在技术要求中未列明但属于设备运行的所需附件必须一并投报。如果在安装运行过程中发现有缺项漏项，且又是设备正常运行所必要的，投标人应当无偿提供。</w:t>
      </w:r>
    </w:p>
    <w:p>
      <w:pPr>
        <w:pStyle w:val="null3"/>
        <w:ind w:firstLine="480"/>
        <w:jc w:val="both"/>
      </w:pPr>
      <w:r>
        <w:rPr>
          <w:sz w:val="24"/>
        </w:rPr>
        <w:t>（</w:t>
      </w:r>
      <w:r>
        <w:rPr>
          <w:sz w:val="24"/>
        </w:rPr>
        <w:t>5）投标人应当在投标文件中提供在正常使用下，保证设备正常使用的备件和专用工具清单，详细标明其种类、生产厂家、编号、单价和合计价。</w:t>
      </w:r>
    </w:p>
    <w:p>
      <w:pPr>
        <w:pStyle w:val="null3"/>
        <w:ind w:firstLine="480"/>
        <w:jc w:val="both"/>
      </w:pPr>
      <w:r>
        <w:rPr>
          <w:sz w:val="24"/>
        </w:rPr>
        <w:t>（</w:t>
      </w:r>
      <w:r>
        <w:rPr>
          <w:sz w:val="24"/>
        </w:rPr>
        <w:t>6）投标人所投报的软件（系统）需为正版软件（系统）。（若有）</w:t>
      </w:r>
    </w:p>
    <w:p>
      <w:pPr>
        <w:pStyle w:val="null3"/>
        <w:ind w:firstLine="482"/>
        <w:jc w:val="both"/>
      </w:pPr>
      <w:r>
        <w:rPr>
          <w:sz w:val="24"/>
          <w:b/>
        </w:rPr>
        <w:t>2、设备安装调试要求：</w:t>
      </w:r>
    </w:p>
    <w:p>
      <w:pPr>
        <w:pStyle w:val="null3"/>
        <w:ind w:firstLine="480"/>
        <w:jc w:val="both"/>
      </w:pPr>
      <w:r>
        <w:rPr>
          <w:sz w:val="24"/>
        </w:rPr>
        <w:t>（</w:t>
      </w:r>
      <w:r>
        <w:rPr>
          <w:sz w:val="24"/>
        </w:rPr>
        <w:t>1）投标人负责将设备运送到采购人指定地点，委</w:t>
      </w:r>
      <w:r>
        <w:rPr>
          <w:sz w:val="24"/>
        </w:rPr>
        <w:t>派专业</w:t>
      </w:r>
      <w:r>
        <w:rPr>
          <w:sz w:val="24"/>
        </w:rPr>
        <w:t>技术人员</w:t>
      </w:r>
      <w:r>
        <w:rPr>
          <w:sz w:val="24"/>
        </w:rPr>
        <w:t>对设备进行现场安装，并</w:t>
      </w:r>
      <w:r>
        <w:rPr>
          <w:sz w:val="24"/>
        </w:rPr>
        <w:t>将设备调试至正常运行的最佳状态</w:t>
      </w:r>
      <w:r>
        <w:rPr>
          <w:sz w:val="24"/>
        </w:rPr>
        <w:t>。</w:t>
      </w:r>
    </w:p>
    <w:p>
      <w:pPr>
        <w:pStyle w:val="null3"/>
        <w:ind w:firstLine="480"/>
        <w:jc w:val="both"/>
      </w:pPr>
      <w:r>
        <w:rPr>
          <w:sz w:val="24"/>
        </w:rPr>
        <w:t>（</w:t>
      </w:r>
      <w:r>
        <w:rPr>
          <w:sz w:val="24"/>
        </w:rPr>
        <w:t>2）投标人在安装设备时，</w:t>
      </w:r>
      <w:r>
        <w:rPr>
          <w:sz w:val="24"/>
        </w:rPr>
        <w:t>需对安装场地内的其他设备、设施有良好保护措施，</w:t>
      </w:r>
      <w:r>
        <w:rPr>
          <w:sz w:val="24"/>
        </w:rPr>
        <w:t>并</w:t>
      </w:r>
      <w:r>
        <w:rPr>
          <w:sz w:val="24"/>
        </w:rPr>
        <w:t>严格遵守采购人的有关规定。</w:t>
      </w:r>
    </w:p>
    <w:p>
      <w:pPr>
        <w:pStyle w:val="null3"/>
        <w:ind w:firstLine="480"/>
        <w:jc w:val="both"/>
      </w:pPr>
      <w:r>
        <w:rPr>
          <w:sz w:val="24"/>
        </w:rPr>
        <w:t>（</w:t>
      </w:r>
      <w:r>
        <w:rPr>
          <w:sz w:val="24"/>
        </w:rPr>
        <w:t>3）投标人所提供的设备在生产、安装和调试时应能满足国际或国家相应的标准要求。</w:t>
      </w:r>
    </w:p>
    <w:p>
      <w:pPr>
        <w:pStyle w:val="null3"/>
        <w:ind w:firstLine="482"/>
        <w:jc w:val="both"/>
      </w:pPr>
      <w:r>
        <w:rPr>
          <w:sz w:val="24"/>
          <w:b/>
        </w:rPr>
        <w:t>3、设备操作及维护培训要求：</w:t>
      </w:r>
    </w:p>
    <w:p>
      <w:pPr>
        <w:pStyle w:val="null3"/>
        <w:ind w:firstLine="480"/>
        <w:jc w:val="both"/>
      </w:pPr>
      <w:r>
        <w:rPr>
          <w:sz w:val="24"/>
        </w:rPr>
        <w:t>（</w:t>
      </w:r>
      <w:r>
        <w:rPr>
          <w:sz w:val="24"/>
        </w:rPr>
        <w:t>1）投标人需为采购人的操作人员和技术维护人员提供设备操作及维护培训等服务，</w:t>
      </w:r>
      <w:r>
        <w:rPr>
          <w:sz w:val="24"/>
        </w:rPr>
        <w:t>保证采购人</w:t>
      </w:r>
      <w:r>
        <w:rPr>
          <w:sz w:val="24"/>
        </w:rPr>
        <w:t>操作人员</w:t>
      </w:r>
      <w:r>
        <w:rPr>
          <w:sz w:val="24"/>
        </w:rPr>
        <w:t>能够正确操作设备，</w:t>
      </w:r>
      <w:r>
        <w:rPr>
          <w:sz w:val="24"/>
        </w:rPr>
        <w:t>以及</w:t>
      </w:r>
      <w:r>
        <w:rPr>
          <w:sz w:val="24"/>
        </w:rPr>
        <w:t>技术</w:t>
      </w:r>
      <w:r>
        <w:rPr>
          <w:sz w:val="24"/>
        </w:rPr>
        <w:t>维护</w:t>
      </w:r>
      <w:r>
        <w:rPr>
          <w:sz w:val="24"/>
        </w:rPr>
        <w:t>人员达到掌握机器正常保养和基本维俢技能</w:t>
      </w:r>
      <w:r>
        <w:rPr>
          <w:sz w:val="24"/>
        </w:rPr>
        <w:t>，直至采购方指定人员可熟练操作运用为止</w:t>
      </w:r>
      <w:r>
        <w:rPr>
          <w:sz w:val="24"/>
        </w:rPr>
        <w:t>。</w:t>
      </w:r>
    </w:p>
    <w:p>
      <w:pPr>
        <w:pStyle w:val="null3"/>
        <w:ind w:firstLine="480"/>
        <w:jc w:val="both"/>
      </w:pPr>
      <w:r>
        <w:rPr>
          <w:sz w:val="24"/>
        </w:rPr>
        <w:t>（</w:t>
      </w:r>
      <w:r>
        <w:rPr>
          <w:sz w:val="24"/>
        </w:rPr>
        <w:t>2）投标人所提供的培训内容需包含设备原理和配置介绍、日常故障处理及使用注意事项、日常维护和操作培训等。</w:t>
      </w:r>
    </w:p>
    <w:p>
      <w:pPr>
        <w:pStyle w:val="null3"/>
        <w:ind w:firstLine="480"/>
        <w:jc w:val="both"/>
      </w:pPr>
      <w:r>
        <w:rPr>
          <w:sz w:val="24"/>
        </w:rPr>
        <w:t>（</w:t>
      </w:r>
      <w:r>
        <w:rPr>
          <w:sz w:val="24"/>
        </w:rPr>
        <w:t>3</w:t>
      </w:r>
      <w:r>
        <w:rPr>
          <w:sz w:val="24"/>
        </w:rPr>
        <w:t>）如遇设备升级更新，</w:t>
      </w:r>
      <w:r>
        <w:rPr>
          <w:sz w:val="24"/>
        </w:rPr>
        <w:t>投标人</w:t>
      </w:r>
      <w:r>
        <w:rPr>
          <w:sz w:val="24"/>
        </w:rPr>
        <w:t>需及时提供更新操作指导</w:t>
      </w:r>
      <w:r>
        <w:rPr>
          <w:sz w:val="24"/>
        </w:rPr>
        <w:t>和技术培训</w:t>
      </w:r>
      <w:r>
        <w:rPr>
          <w:sz w:val="24"/>
        </w:rPr>
        <w:t>。</w:t>
      </w:r>
    </w:p>
    <w:p>
      <w:pPr>
        <w:pStyle w:val="null3"/>
        <w:ind w:firstLine="482"/>
        <w:jc w:val="both"/>
      </w:pPr>
      <w:r>
        <w:rPr>
          <w:sz w:val="24"/>
          <w:b/>
        </w:rPr>
        <w:t>4、售后服务要求：</w:t>
      </w:r>
    </w:p>
    <w:p>
      <w:pPr>
        <w:pStyle w:val="null3"/>
        <w:ind w:firstLine="480"/>
        <w:jc w:val="both"/>
      </w:pPr>
      <w:r>
        <w:rPr>
          <w:sz w:val="24"/>
        </w:rPr>
        <w:t>（</w:t>
      </w:r>
      <w:r>
        <w:rPr>
          <w:sz w:val="24"/>
        </w:rPr>
        <w:t>1</w:t>
      </w:r>
      <w:r>
        <w:rPr>
          <w:sz w:val="24"/>
        </w:rPr>
        <w:t>）</w:t>
      </w:r>
      <w:r>
        <w:rPr>
          <w:sz w:val="24"/>
        </w:rPr>
        <w:t>所投报的</w:t>
      </w:r>
      <w:r>
        <w:rPr>
          <w:sz w:val="24"/>
        </w:rPr>
        <w:t>无创呼吸机、肌电图诱发电位仪、便携式纤维支气管镜、动态心电图系统（一拖三）、心电信息管理系统、气管插管模型、中频治疗仪（双通道）、中频治疗仪（四通道）、电子喉镜、彩超机均</w:t>
      </w:r>
      <w:r>
        <w:rPr>
          <w:sz w:val="24"/>
        </w:rPr>
        <w:t>提供至少</w:t>
      </w:r>
      <w:r>
        <w:rPr>
          <w:sz w:val="24"/>
        </w:rPr>
        <w:t>1年的保修期；保修期内维护及提供备品、备件的费用包含在本项目的投标报价内；终身售后服务。无论在保修期内或保修期外，投标人需提供上门服务。</w:t>
      </w:r>
    </w:p>
    <w:p>
      <w:pPr>
        <w:pStyle w:val="null3"/>
        <w:ind w:firstLine="480"/>
        <w:jc w:val="both"/>
      </w:pPr>
      <w:r>
        <w:rPr>
          <w:sz w:val="24"/>
        </w:rPr>
        <w:t>（</w:t>
      </w:r>
      <w:r>
        <w:rPr>
          <w:sz w:val="24"/>
        </w:rPr>
        <w:t>2）保修期内，设备出现异常或故障时，自采购人报障时起算，投标人需在1小时内响应，24小时内到达设备维修现场，48小时内解决问题。若在48小时内仍未能有效解决的，投标人需在随后24小时内提供不低于原规格型号档次的故障件备件或备用设备供采购人代替使用</w:t>
      </w:r>
      <w:r>
        <w:rPr>
          <w:sz w:val="24"/>
        </w:rPr>
        <w:t>。</w:t>
      </w:r>
    </w:p>
    <w:p>
      <w:pPr>
        <w:pStyle w:val="null3"/>
        <w:ind w:firstLine="480"/>
        <w:jc w:val="both"/>
      </w:pPr>
      <w:r>
        <w:rPr>
          <w:sz w:val="24"/>
        </w:rPr>
        <w:t>（</w:t>
      </w:r>
      <w:r>
        <w:rPr>
          <w:sz w:val="24"/>
        </w:rPr>
        <w:t>3）投标人应当具备相应的维护保养服务能力，能提供完善的售后服务（包括技术人员、响应时间及备品、备件方面等）。</w:t>
      </w:r>
    </w:p>
    <w:p>
      <w:pPr>
        <w:pStyle w:val="null3"/>
        <w:ind w:firstLine="482"/>
        <w:jc w:val="both"/>
      </w:pPr>
      <w:r>
        <w:rPr>
          <w:sz w:val="24"/>
          <w:b/>
        </w:rPr>
        <w:t>四、项目响应要求</w:t>
      </w:r>
    </w:p>
    <w:p>
      <w:pPr>
        <w:pStyle w:val="null3"/>
        <w:ind w:firstLine="480"/>
        <w:jc w:val="both"/>
      </w:pPr>
      <w:r>
        <w:rPr>
          <w:sz w:val="24"/>
        </w:rPr>
        <w:t>1、投标人应针对本项目要求在投标文件中提供设备质量保证方案，内容包括：①设备</w:t>
      </w:r>
      <w:r>
        <w:rPr>
          <w:sz w:val="24"/>
        </w:rPr>
        <w:t>品牌及规格型号投报方案；</w:t>
      </w:r>
      <w:r>
        <w:rPr>
          <w:sz w:val="24"/>
        </w:rPr>
        <w:t>②设备来源</w:t>
      </w:r>
      <w:r>
        <w:rPr>
          <w:sz w:val="24"/>
        </w:rPr>
        <w:t>渠道</w:t>
      </w:r>
      <w:r>
        <w:rPr>
          <w:sz w:val="24"/>
        </w:rPr>
        <w:t>；</w:t>
      </w:r>
      <w:r>
        <w:rPr>
          <w:sz w:val="24"/>
        </w:rPr>
        <w:t>③设备质量保证措施。所提供的设备质量保证方案应具针对性、条理清晰，内容明确具体、合理可行</w:t>
      </w:r>
      <w:r>
        <w:rPr>
          <w:sz w:val="24"/>
        </w:rPr>
        <w:t>；</w:t>
      </w:r>
      <w:r>
        <w:rPr>
          <w:sz w:val="24"/>
        </w:rPr>
        <w:t>设备</w:t>
      </w:r>
      <w:r>
        <w:rPr>
          <w:sz w:val="24"/>
        </w:rPr>
        <w:t>来源渠道明确、可追溯，有利于保障设备质量</w:t>
      </w:r>
      <w:r>
        <w:rPr>
          <w:sz w:val="24"/>
        </w:rPr>
        <w:t>。</w:t>
      </w:r>
    </w:p>
    <w:p>
      <w:pPr>
        <w:pStyle w:val="null3"/>
        <w:ind w:firstLine="480"/>
        <w:jc w:val="both"/>
      </w:pPr>
      <w:r>
        <w:rPr>
          <w:sz w:val="24"/>
        </w:rPr>
        <w:t>2、投标人应针对本项目要求在投标文件中提供设备安装调试方案，内容包括：</w:t>
      </w:r>
      <w:r>
        <w:rPr>
          <w:sz w:val="24"/>
        </w:rPr>
        <w:t>①设备安装调试计划；②设备安装现场保护措施；③安装调试技术人员安排</w:t>
      </w:r>
      <w:r>
        <w:rPr>
          <w:sz w:val="24"/>
        </w:rPr>
        <w:t>。所提供的设备安装调试方案应具针对性、条理清晰，内容明确具体、合理可行</w:t>
      </w:r>
      <w:r>
        <w:rPr>
          <w:sz w:val="24"/>
        </w:rPr>
        <w:t>，有利于</w:t>
      </w:r>
      <w:r>
        <w:rPr>
          <w:sz w:val="24"/>
        </w:rPr>
        <w:t>保障</w:t>
      </w:r>
      <w:r>
        <w:rPr>
          <w:sz w:val="24"/>
        </w:rPr>
        <w:t>设备安装质量及进度要求。</w:t>
      </w:r>
    </w:p>
    <w:p>
      <w:pPr>
        <w:pStyle w:val="null3"/>
        <w:ind w:firstLine="480"/>
        <w:jc w:val="both"/>
      </w:pPr>
      <w:r>
        <w:rPr>
          <w:sz w:val="24"/>
        </w:rPr>
        <w:t>3、投标人应针对本项目要求在投标文件中提供设备操作及维护培训方案，内容包括：①设备操作及维护培训内容和方式；②培训团队配置情况。所提供的设备操作及维护培训方案应具针对性、条理清晰，内容明确具体、合理可行，有利于</w:t>
      </w:r>
      <w:r>
        <w:rPr>
          <w:sz w:val="24"/>
        </w:rPr>
        <w:t>保障</w:t>
      </w:r>
      <w:r>
        <w:rPr>
          <w:sz w:val="24"/>
        </w:rPr>
        <w:t>设备正常运行和操作。</w:t>
      </w:r>
    </w:p>
    <w:p>
      <w:pPr>
        <w:pStyle w:val="null3"/>
        <w:ind w:firstLine="480"/>
        <w:jc w:val="both"/>
      </w:pPr>
      <w:r>
        <w:rPr>
          <w:sz w:val="24"/>
        </w:rPr>
        <w:t>4、投标人应针对本项目要求在投标文件中提供售后服务方案，内容包括：①保修期响应情况；②备品、备件供应方案；③维修响应方案；④维修人员配置情况。所提供的售后服务方案应具针对性、条理清晰，内容明确具体、合理可行</w:t>
      </w:r>
      <w:r>
        <w:rPr>
          <w:sz w:val="24"/>
        </w:rPr>
        <w:t>，有利于保障售后服务工作开展</w:t>
      </w:r>
      <w:r>
        <w:rPr>
          <w:sz w:val="24"/>
        </w:rPr>
        <w:t>。</w:t>
      </w:r>
    </w:p>
    <w:p>
      <w:pPr>
        <w:pStyle w:val="null3"/>
        <w:ind w:firstLine="482"/>
        <w:jc w:val="both"/>
      </w:pPr>
      <w:r>
        <w:rPr/>
        <w:t>采购包1（开平市中医院“两专科一中心”建设设备采购）</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合同签订生效后30个日历日内完成交货及安装调试。</w:t>
            </w:r>
          </w:p>
        </w:tc>
      </w:tr>
      <w:tr>
        <w:tc>
          <w:tcPr>
            <w:tcW w:type="dxa" w:w="4153"/>
          </w:tcPr>
          <w:p>
            <w:pPr>
              <w:pStyle w:val="null3"/>
            </w:pPr>
            <w:r>
              <w:rPr/>
              <w:t>标的提供的地点</w:t>
            </w:r>
          </w:p>
        </w:tc>
        <w:tc>
          <w:tcPr>
            <w:tcW w:type="dxa" w:w="4153"/>
          </w:tcPr>
          <w:p>
            <w:pPr>
              <w:pStyle w:val="null3"/>
            </w:pPr>
            <w:r>
              <w:rPr/>
              <w:t>开平市内采购人指定地点（以合同为准）。</w:t>
            </w:r>
          </w:p>
        </w:tc>
      </w:tr>
      <w:tr>
        <w:tc>
          <w:tcPr>
            <w:tcW w:type="dxa" w:w="4153"/>
          </w:tcPr>
          <w:p>
            <w:pPr>
              <w:pStyle w:val="null3"/>
            </w:pPr>
            <w:r>
              <w:rPr/>
              <w:t>付款方式</w:t>
            </w:r>
          </w:p>
        </w:tc>
        <w:tc>
          <w:tcPr>
            <w:tcW w:type="dxa" w:w="4153"/>
          </w:tcPr>
          <w:p>
            <w:pPr>
              <w:pStyle w:val="null3"/>
            </w:pPr>
            <w:r>
              <w:rPr/>
              <w:t>1期：支付比例30%,合同签订生效后的30个工作日内，采购人将合同总金额的30%支付给中标供应商</w:t>
            </w:r>
          </w:p>
          <w:p>
            <w:pPr>
              <w:pStyle w:val="null3"/>
            </w:pPr>
            <w:r>
              <w:rPr/>
              <w:t>2期：支付比例70%,设备运到指定地点，安装调试完毕并验收合格后的30个工作日内，采购人将合同总金额的70%支付给中标供应商。 注：采购人在规定时间内提出支付申请手续后，即视为采购人已经按期支付，实际付款到账时间及金额以支付单位支付时间及金额为准，采购人不承担任何逾期付款的违约责任。</w:t>
            </w:r>
          </w:p>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1期：（1）验收时间：采购人须在收到货物并且安装调试合格后7个工作日内组织完成全部货物的验收，采购人验收合格后应当出具验收报告给中标供应商。 （2）验收方法：采购人派遣有经验有能力的人员检验产品和工程的质量和指标。 （3）验收标准：符合招标文件、中标供应商的投标文件、澄清文件和中标通知书的要求；单证齐全，有产品合格证（或质量保证书）、发票和其它应当具有单证文件。</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其他，1.本次招标采购内容为开平市中医院“两专科一中心”建设设备采购项目。投标人不得将本项目中的内容拆散来投标。本次招标采购内容中的核心产品为彩超机，同一品牌的核心产品可有多家投标人参与竞争，但只作为一个投标人计算。 2.本项目中的便携式纤维支气管镜允许投标人投报进口产品。本项目中除便携式纤维支气管镜之外不接受所投报产品为进口产品的投标，投标人所投报的产品必须是本国产品。（本招标文件中所称进口产品是指通过中国海关报关验放进入中国境内且产自关境外的产品） 3.投标人所投报的产品应当是在中国境内合法销售，且符合国家有关部门规定的相应技术、节能、安全和环保标准；国家有关部门对投标人所投报的产品有强制性规定或要求的，投标人所投报的产品应当符合相应规定或要求。若采购人购买的产品属于政府强制采购节能产品范围的，投标人所提供的产品必须为节能产品，并在投标文件中提供国家确定的认证机构出具的、处于有效期之内的节能产品认证证书。政府强制采购节能产品范围以《节能产品政府采购品目清单》为准。投标人提供的产品属于政府强制采购节能产品范围而不是节能产品的，其投标将被拒绝而作为无效投标处理。 4.投标报价应为人民币含税全包价，包括软件硬件的供应、进口、运输、安装调试、培训及售后服务等一切费用。 5.采购合同由中标供应商与采购人双方签订。 6.本项目如涉及商品包装、快递包装，应当满足商品包装政府采购需求标准、快递包装政府采购需求标准。 7.投标人在中标后必须按照《医疗器械监督管理条例》及《医疗器械经营监督管理办法》等相关规定执行。 8.操作说明书等全部技术资料在交货验收合格后移交采购人。</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tc>
        <w:tc>
          <w:tcPr>
            <w:tcW w:type="dxa" w:w="831"/>
          </w:tcPr>
          <w:p>
            <w:pPr>
              <w:pStyle w:val="null3"/>
              <w:jc w:val="left"/>
            </w:pPr>
            <w:r>
              <w:rPr/>
              <w:t>急救和生命支持设备</w:t>
            </w:r>
          </w:p>
        </w:tc>
        <w:tc>
          <w:tcPr>
            <w:tcW w:type="dxa" w:w="831"/>
          </w:tcPr>
          <w:p>
            <w:pPr>
              <w:pStyle w:val="null3"/>
              <w:jc w:val="left"/>
            </w:pPr>
            <w:r>
              <w:rPr/>
              <w:t>无创呼吸机</w:t>
            </w:r>
          </w:p>
        </w:tc>
        <w:tc>
          <w:tcPr>
            <w:tcW w:type="dxa" w:w="831"/>
          </w:tcPr>
          <w:p>
            <w:pPr>
              <w:pStyle w:val="null3"/>
              <w:jc w:val="left"/>
            </w:pPr>
            <w:r>
              <w:rPr/>
              <w:t>台</w:t>
            </w:r>
          </w:p>
        </w:tc>
        <w:tc>
          <w:tcPr>
            <w:tcW w:type="dxa" w:w="831"/>
          </w:tcPr>
          <w:p>
            <w:pPr>
              <w:pStyle w:val="null3"/>
              <w:jc w:val="right"/>
            </w:pPr>
            <w:r>
              <w:rPr/>
              <w:t>3.00</w:t>
            </w:r>
          </w:p>
        </w:tc>
        <w:tc>
          <w:tcPr>
            <w:tcW w:type="dxa" w:w="831"/>
          </w:tcPr>
          <w:p>
            <w:pPr>
              <w:pStyle w:val="null3"/>
              <w:jc w:val="right"/>
            </w:pPr>
            <w:r>
              <w:rPr/>
              <w:t>130,000.00</w:t>
            </w:r>
          </w:p>
        </w:tc>
        <w:tc>
          <w:tcPr>
            <w:tcW w:type="dxa" w:w="831"/>
          </w:tcPr>
          <w:p>
            <w:pPr>
              <w:pStyle w:val="null3"/>
              <w:jc w:val="right"/>
            </w:pPr>
            <w:r>
              <w:rPr/>
              <w:t>390,000.00</w:t>
            </w:r>
          </w:p>
        </w:tc>
        <w:tc>
          <w:tcPr>
            <w:tcW w:type="dxa" w:w="831"/>
          </w:tcPr>
          <w:p>
            <w:pPr>
              <w:pStyle w:val="null3"/>
            </w:pPr>
            <w:r>
              <w:rPr/>
              <w:t>工业</w:t>
            </w:r>
          </w:p>
        </w:tc>
        <w:tc>
          <w:tcPr>
            <w:tcW w:type="dxa" w:w="831"/>
          </w:tcPr>
          <w:p>
            <w:pPr>
              <w:pStyle w:val="null3"/>
            </w:pPr>
            <w:r>
              <w:rPr/>
              <w:t>详见附表一</w:t>
            </w:r>
          </w:p>
        </w:tc>
      </w:tr>
      <w:tr>
        <w:tc>
          <w:tcPr>
            <w:tcW w:type="dxa" w:w="831"/>
          </w:tcPr>
          <w:p>
            <w:pPr>
              <w:pStyle w:val="null3"/>
              <w:jc w:val="center"/>
            </w:pPr>
            <w:r>
              <w:rPr/>
              <w:t>2</w:t>
            </w:r>
          </w:p>
        </w:tc>
        <w:tc>
          <w:tcPr>
            <w:tcW w:type="dxa" w:w="831"/>
          </w:tcPr>
          <w:p/>
        </w:tc>
        <w:tc>
          <w:tcPr>
            <w:tcW w:type="dxa" w:w="831"/>
          </w:tcPr>
          <w:p>
            <w:pPr>
              <w:pStyle w:val="null3"/>
              <w:jc w:val="left"/>
            </w:pPr>
            <w:r>
              <w:rPr/>
              <w:t>医用电子生理参数检测仪器设备</w:t>
            </w:r>
          </w:p>
        </w:tc>
        <w:tc>
          <w:tcPr>
            <w:tcW w:type="dxa" w:w="831"/>
          </w:tcPr>
          <w:p>
            <w:pPr>
              <w:pStyle w:val="null3"/>
              <w:jc w:val="left"/>
            </w:pPr>
            <w:r>
              <w:rPr/>
              <w:t>肌电图诱发电位仪</w:t>
            </w:r>
          </w:p>
        </w:tc>
        <w:tc>
          <w:tcPr>
            <w:tcW w:type="dxa" w:w="831"/>
          </w:tcPr>
          <w:p>
            <w:pPr>
              <w:pStyle w:val="null3"/>
              <w:jc w:val="left"/>
            </w:pPr>
            <w:r>
              <w:rPr/>
              <w:t>台</w:t>
            </w:r>
          </w:p>
        </w:tc>
        <w:tc>
          <w:tcPr>
            <w:tcW w:type="dxa" w:w="831"/>
          </w:tcPr>
          <w:p>
            <w:pPr>
              <w:pStyle w:val="null3"/>
              <w:jc w:val="right"/>
            </w:pPr>
            <w:r>
              <w:rPr/>
              <w:t>1.00</w:t>
            </w:r>
          </w:p>
        </w:tc>
        <w:tc>
          <w:tcPr>
            <w:tcW w:type="dxa" w:w="831"/>
          </w:tcPr>
          <w:p>
            <w:pPr>
              <w:pStyle w:val="null3"/>
              <w:jc w:val="right"/>
            </w:pPr>
            <w:r>
              <w:rPr/>
              <w:t>210,000.00</w:t>
            </w:r>
          </w:p>
        </w:tc>
        <w:tc>
          <w:tcPr>
            <w:tcW w:type="dxa" w:w="831"/>
          </w:tcPr>
          <w:p>
            <w:pPr>
              <w:pStyle w:val="null3"/>
              <w:jc w:val="right"/>
            </w:pPr>
            <w:r>
              <w:rPr/>
              <w:t>210,000.00</w:t>
            </w:r>
          </w:p>
        </w:tc>
        <w:tc>
          <w:tcPr>
            <w:tcW w:type="dxa" w:w="831"/>
          </w:tcPr>
          <w:p>
            <w:pPr>
              <w:pStyle w:val="null3"/>
            </w:pPr>
            <w:r>
              <w:rPr/>
              <w:t>工业</w:t>
            </w:r>
          </w:p>
        </w:tc>
        <w:tc>
          <w:tcPr>
            <w:tcW w:type="dxa" w:w="831"/>
          </w:tcPr>
          <w:p>
            <w:pPr>
              <w:pStyle w:val="null3"/>
            </w:pPr>
            <w:r>
              <w:rPr/>
              <w:t>详见附表二</w:t>
            </w:r>
          </w:p>
        </w:tc>
      </w:tr>
      <w:tr>
        <w:tc>
          <w:tcPr>
            <w:tcW w:type="dxa" w:w="831"/>
          </w:tcPr>
          <w:p>
            <w:pPr>
              <w:pStyle w:val="null3"/>
              <w:jc w:val="center"/>
            </w:pPr>
            <w:r>
              <w:rPr/>
              <w:t>3</w:t>
            </w:r>
          </w:p>
        </w:tc>
        <w:tc>
          <w:tcPr>
            <w:tcW w:type="dxa" w:w="831"/>
          </w:tcPr>
          <w:p/>
        </w:tc>
        <w:tc>
          <w:tcPr>
            <w:tcW w:type="dxa" w:w="831"/>
          </w:tcPr>
          <w:p>
            <w:pPr>
              <w:pStyle w:val="null3"/>
              <w:jc w:val="left"/>
            </w:pPr>
            <w:r>
              <w:rPr/>
              <w:t>医用内窥镜</w:t>
            </w:r>
          </w:p>
        </w:tc>
        <w:tc>
          <w:tcPr>
            <w:tcW w:type="dxa" w:w="831"/>
          </w:tcPr>
          <w:p>
            <w:pPr>
              <w:pStyle w:val="null3"/>
              <w:jc w:val="left"/>
            </w:pPr>
            <w:r>
              <w:rPr/>
              <w:t>便携式纤维支气管镜</w:t>
            </w:r>
          </w:p>
        </w:tc>
        <w:tc>
          <w:tcPr>
            <w:tcW w:type="dxa" w:w="831"/>
          </w:tcPr>
          <w:p>
            <w:pPr>
              <w:pStyle w:val="null3"/>
              <w:jc w:val="left"/>
            </w:pPr>
            <w:r>
              <w:rPr/>
              <w:t>支</w:t>
            </w:r>
          </w:p>
        </w:tc>
        <w:tc>
          <w:tcPr>
            <w:tcW w:type="dxa" w:w="831"/>
          </w:tcPr>
          <w:p>
            <w:pPr>
              <w:pStyle w:val="null3"/>
              <w:jc w:val="right"/>
            </w:pPr>
            <w:r>
              <w:rPr/>
              <w:t>1.00</w:t>
            </w:r>
          </w:p>
        </w:tc>
        <w:tc>
          <w:tcPr>
            <w:tcW w:type="dxa" w:w="831"/>
          </w:tcPr>
          <w:p>
            <w:pPr>
              <w:pStyle w:val="null3"/>
              <w:jc w:val="right"/>
            </w:pPr>
            <w:r>
              <w:rPr/>
              <w:t>140,000.00</w:t>
            </w:r>
          </w:p>
        </w:tc>
        <w:tc>
          <w:tcPr>
            <w:tcW w:type="dxa" w:w="831"/>
          </w:tcPr>
          <w:p>
            <w:pPr>
              <w:pStyle w:val="null3"/>
              <w:jc w:val="right"/>
            </w:pPr>
            <w:r>
              <w:rPr/>
              <w:t>140,000.00</w:t>
            </w:r>
          </w:p>
        </w:tc>
        <w:tc>
          <w:tcPr>
            <w:tcW w:type="dxa" w:w="831"/>
          </w:tcPr>
          <w:p>
            <w:pPr>
              <w:pStyle w:val="null3"/>
            </w:pPr>
            <w:r>
              <w:rPr/>
              <w:t>工业</w:t>
            </w:r>
          </w:p>
        </w:tc>
        <w:tc>
          <w:tcPr>
            <w:tcW w:type="dxa" w:w="831"/>
          </w:tcPr>
          <w:p>
            <w:pPr>
              <w:pStyle w:val="null3"/>
            </w:pPr>
            <w:r>
              <w:rPr/>
              <w:t>详见附表三</w:t>
            </w:r>
          </w:p>
        </w:tc>
      </w:tr>
      <w:tr>
        <w:tc>
          <w:tcPr>
            <w:tcW w:type="dxa" w:w="831"/>
          </w:tcPr>
          <w:p>
            <w:pPr>
              <w:pStyle w:val="null3"/>
              <w:jc w:val="center"/>
            </w:pPr>
            <w:r>
              <w:rPr/>
              <w:t>4</w:t>
            </w:r>
          </w:p>
        </w:tc>
        <w:tc>
          <w:tcPr>
            <w:tcW w:type="dxa" w:w="831"/>
          </w:tcPr>
          <w:p/>
        </w:tc>
        <w:tc>
          <w:tcPr>
            <w:tcW w:type="dxa" w:w="831"/>
          </w:tcPr>
          <w:p>
            <w:pPr>
              <w:pStyle w:val="null3"/>
              <w:jc w:val="left"/>
            </w:pPr>
            <w:r>
              <w:rPr/>
              <w:t>医用电子生理参数检测仪器设备</w:t>
            </w:r>
          </w:p>
        </w:tc>
        <w:tc>
          <w:tcPr>
            <w:tcW w:type="dxa" w:w="831"/>
          </w:tcPr>
          <w:p>
            <w:pPr>
              <w:pStyle w:val="null3"/>
              <w:jc w:val="left"/>
            </w:pPr>
            <w:r>
              <w:rPr/>
              <w:t>动态心电图系统（一拖三）</w:t>
            </w:r>
          </w:p>
        </w:tc>
        <w:tc>
          <w:tcPr>
            <w:tcW w:type="dxa" w:w="831"/>
          </w:tcPr>
          <w:p>
            <w:pPr>
              <w:pStyle w:val="null3"/>
              <w:jc w:val="left"/>
            </w:pPr>
            <w:r>
              <w:rPr/>
              <w:t>套</w:t>
            </w:r>
          </w:p>
        </w:tc>
        <w:tc>
          <w:tcPr>
            <w:tcW w:type="dxa" w:w="831"/>
          </w:tcPr>
          <w:p>
            <w:pPr>
              <w:pStyle w:val="null3"/>
              <w:jc w:val="right"/>
            </w:pPr>
            <w:r>
              <w:rPr/>
              <w:t>1.00</w:t>
            </w:r>
          </w:p>
        </w:tc>
        <w:tc>
          <w:tcPr>
            <w:tcW w:type="dxa" w:w="831"/>
          </w:tcPr>
          <w:p>
            <w:pPr>
              <w:pStyle w:val="null3"/>
              <w:jc w:val="right"/>
            </w:pPr>
            <w:r>
              <w:rPr/>
              <w:t>60,000.00</w:t>
            </w:r>
          </w:p>
        </w:tc>
        <w:tc>
          <w:tcPr>
            <w:tcW w:type="dxa" w:w="831"/>
          </w:tcPr>
          <w:p>
            <w:pPr>
              <w:pStyle w:val="null3"/>
              <w:jc w:val="right"/>
            </w:pPr>
            <w:r>
              <w:rPr/>
              <w:t>60,000.00</w:t>
            </w:r>
          </w:p>
        </w:tc>
        <w:tc>
          <w:tcPr>
            <w:tcW w:type="dxa" w:w="831"/>
          </w:tcPr>
          <w:p>
            <w:pPr>
              <w:pStyle w:val="null3"/>
            </w:pPr>
            <w:r>
              <w:rPr/>
              <w:t>工业</w:t>
            </w:r>
          </w:p>
        </w:tc>
        <w:tc>
          <w:tcPr>
            <w:tcW w:type="dxa" w:w="831"/>
          </w:tcPr>
          <w:p>
            <w:pPr>
              <w:pStyle w:val="null3"/>
            </w:pPr>
            <w:r>
              <w:rPr/>
              <w:t>详见附表四</w:t>
            </w:r>
          </w:p>
        </w:tc>
      </w:tr>
      <w:tr>
        <w:tc>
          <w:tcPr>
            <w:tcW w:type="dxa" w:w="831"/>
          </w:tcPr>
          <w:p>
            <w:pPr>
              <w:pStyle w:val="null3"/>
              <w:jc w:val="center"/>
            </w:pPr>
            <w:r>
              <w:rPr/>
              <w:t>5</w:t>
            </w:r>
          </w:p>
        </w:tc>
        <w:tc>
          <w:tcPr>
            <w:tcW w:type="dxa" w:w="831"/>
          </w:tcPr>
          <w:p/>
        </w:tc>
        <w:tc>
          <w:tcPr>
            <w:tcW w:type="dxa" w:w="831"/>
          </w:tcPr>
          <w:p>
            <w:pPr>
              <w:pStyle w:val="null3"/>
              <w:jc w:val="left"/>
            </w:pPr>
            <w:r>
              <w:rPr/>
              <w:t>其他医疗设备</w:t>
            </w:r>
          </w:p>
        </w:tc>
        <w:tc>
          <w:tcPr>
            <w:tcW w:type="dxa" w:w="831"/>
          </w:tcPr>
          <w:p>
            <w:pPr>
              <w:pStyle w:val="null3"/>
              <w:jc w:val="left"/>
            </w:pPr>
            <w:r>
              <w:rPr/>
              <w:t>心电信息管理系统</w:t>
            </w:r>
          </w:p>
        </w:tc>
        <w:tc>
          <w:tcPr>
            <w:tcW w:type="dxa" w:w="831"/>
          </w:tcPr>
          <w:p>
            <w:pPr>
              <w:pStyle w:val="null3"/>
              <w:jc w:val="left"/>
            </w:pPr>
            <w:r>
              <w:rPr/>
              <w:t>套</w:t>
            </w:r>
          </w:p>
        </w:tc>
        <w:tc>
          <w:tcPr>
            <w:tcW w:type="dxa" w:w="831"/>
          </w:tcPr>
          <w:p>
            <w:pPr>
              <w:pStyle w:val="null3"/>
              <w:jc w:val="right"/>
            </w:pPr>
            <w:r>
              <w:rPr/>
              <w:t>1.00</w:t>
            </w:r>
          </w:p>
        </w:tc>
        <w:tc>
          <w:tcPr>
            <w:tcW w:type="dxa" w:w="831"/>
          </w:tcPr>
          <w:p>
            <w:pPr>
              <w:pStyle w:val="null3"/>
              <w:jc w:val="right"/>
            </w:pPr>
            <w:r>
              <w:rPr/>
              <w:t>290,000.00</w:t>
            </w:r>
          </w:p>
        </w:tc>
        <w:tc>
          <w:tcPr>
            <w:tcW w:type="dxa" w:w="831"/>
          </w:tcPr>
          <w:p>
            <w:pPr>
              <w:pStyle w:val="null3"/>
              <w:jc w:val="right"/>
            </w:pPr>
            <w:r>
              <w:rPr/>
              <w:t>290,000.00</w:t>
            </w:r>
          </w:p>
        </w:tc>
        <w:tc>
          <w:tcPr>
            <w:tcW w:type="dxa" w:w="831"/>
          </w:tcPr>
          <w:p>
            <w:pPr>
              <w:pStyle w:val="null3"/>
            </w:pPr>
            <w:r>
              <w:rPr/>
              <w:t>工业</w:t>
            </w:r>
          </w:p>
        </w:tc>
        <w:tc>
          <w:tcPr>
            <w:tcW w:type="dxa" w:w="831"/>
          </w:tcPr>
          <w:p>
            <w:pPr>
              <w:pStyle w:val="null3"/>
            </w:pPr>
            <w:r>
              <w:rPr/>
              <w:t>详见附表五</w:t>
            </w:r>
          </w:p>
        </w:tc>
      </w:tr>
      <w:tr>
        <w:tc>
          <w:tcPr>
            <w:tcW w:type="dxa" w:w="831"/>
          </w:tcPr>
          <w:p>
            <w:pPr>
              <w:pStyle w:val="null3"/>
              <w:jc w:val="center"/>
            </w:pPr>
            <w:r>
              <w:rPr/>
              <w:t>6</w:t>
            </w:r>
          </w:p>
        </w:tc>
        <w:tc>
          <w:tcPr>
            <w:tcW w:type="dxa" w:w="831"/>
          </w:tcPr>
          <w:p/>
        </w:tc>
        <w:tc>
          <w:tcPr>
            <w:tcW w:type="dxa" w:w="831"/>
          </w:tcPr>
          <w:p>
            <w:pPr>
              <w:pStyle w:val="null3"/>
              <w:jc w:val="left"/>
            </w:pPr>
            <w:r>
              <w:rPr/>
              <w:t>其他模型</w:t>
            </w:r>
          </w:p>
        </w:tc>
        <w:tc>
          <w:tcPr>
            <w:tcW w:type="dxa" w:w="831"/>
          </w:tcPr>
          <w:p>
            <w:pPr>
              <w:pStyle w:val="null3"/>
              <w:jc w:val="left"/>
            </w:pPr>
            <w:r>
              <w:rPr/>
              <w:t>气管插管模型</w:t>
            </w:r>
          </w:p>
        </w:tc>
        <w:tc>
          <w:tcPr>
            <w:tcW w:type="dxa" w:w="831"/>
          </w:tcPr>
          <w:p>
            <w:pPr>
              <w:pStyle w:val="null3"/>
              <w:jc w:val="left"/>
            </w:pPr>
            <w:r>
              <w:rPr/>
              <w:t>台</w:t>
            </w:r>
          </w:p>
        </w:tc>
        <w:tc>
          <w:tcPr>
            <w:tcW w:type="dxa" w:w="831"/>
          </w:tcPr>
          <w:p>
            <w:pPr>
              <w:pStyle w:val="null3"/>
              <w:jc w:val="right"/>
            </w:pPr>
            <w:r>
              <w:rPr/>
              <w:t>1.00</w:t>
            </w:r>
          </w:p>
        </w:tc>
        <w:tc>
          <w:tcPr>
            <w:tcW w:type="dxa" w:w="831"/>
          </w:tcPr>
          <w:p>
            <w:pPr>
              <w:pStyle w:val="null3"/>
              <w:jc w:val="right"/>
            </w:pPr>
            <w:r>
              <w:rPr/>
              <w:t>7,000.00</w:t>
            </w:r>
          </w:p>
        </w:tc>
        <w:tc>
          <w:tcPr>
            <w:tcW w:type="dxa" w:w="831"/>
          </w:tcPr>
          <w:p>
            <w:pPr>
              <w:pStyle w:val="null3"/>
              <w:jc w:val="right"/>
            </w:pPr>
            <w:r>
              <w:rPr/>
              <w:t>7,000.00</w:t>
            </w:r>
          </w:p>
        </w:tc>
        <w:tc>
          <w:tcPr>
            <w:tcW w:type="dxa" w:w="831"/>
          </w:tcPr>
          <w:p>
            <w:pPr>
              <w:pStyle w:val="null3"/>
            </w:pPr>
            <w:r>
              <w:rPr/>
              <w:t>工业</w:t>
            </w:r>
          </w:p>
        </w:tc>
        <w:tc>
          <w:tcPr>
            <w:tcW w:type="dxa" w:w="831"/>
          </w:tcPr>
          <w:p>
            <w:pPr>
              <w:pStyle w:val="null3"/>
            </w:pPr>
            <w:r>
              <w:rPr/>
              <w:t>详见附表六</w:t>
            </w:r>
          </w:p>
        </w:tc>
      </w:tr>
      <w:tr>
        <w:tc>
          <w:tcPr>
            <w:tcW w:type="dxa" w:w="831"/>
          </w:tcPr>
          <w:p>
            <w:pPr>
              <w:pStyle w:val="null3"/>
              <w:jc w:val="center"/>
            </w:pPr>
            <w:r>
              <w:rPr/>
              <w:t>7</w:t>
            </w:r>
          </w:p>
        </w:tc>
        <w:tc>
          <w:tcPr>
            <w:tcW w:type="dxa" w:w="831"/>
          </w:tcPr>
          <w:p/>
        </w:tc>
        <w:tc>
          <w:tcPr>
            <w:tcW w:type="dxa" w:w="831"/>
          </w:tcPr>
          <w:p>
            <w:pPr>
              <w:pStyle w:val="null3"/>
              <w:jc w:val="left"/>
            </w:pPr>
            <w:r>
              <w:rPr/>
              <w:t>中医器械设备</w:t>
            </w:r>
          </w:p>
        </w:tc>
        <w:tc>
          <w:tcPr>
            <w:tcW w:type="dxa" w:w="831"/>
          </w:tcPr>
          <w:p>
            <w:pPr>
              <w:pStyle w:val="null3"/>
              <w:jc w:val="left"/>
            </w:pPr>
            <w:r>
              <w:rPr/>
              <w:t>中频治疗仪（双通道）</w:t>
            </w:r>
          </w:p>
        </w:tc>
        <w:tc>
          <w:tcPr>
            <w:tcW w:type="dxa" w:w="831"/>
          </w:tcPr>
          <w:p>
            <w:pPr>
              <w:pStyle w:val="null3"/>
              <w:jc w:val="left"/>
            </w:pPr>
            <w:r>
              <w:rPr/>
              <w:t>台</w:t>
            </w:r>
          </w:p>
        </w:tc>
        <w:tc>
          <w:tcPr>
            <w:tcW w:type="dxa" w:w="831"/>
          </w:tcPr>
          <w:p>
            <w:pPr>
              <w:pStyle w:val="null3"/>
              <w:jc w:val="right"/>
            </w:pPr>
            <w:r>
              <w:rPr/>
              <w:t>4.00</w:t>
            </w:r>
          </w:p>
        </w:tc>
        <w:tc>
          <w:tcPr>
            <w:tcW w:type="dxa" w:w="831"/>
          </w:tcPr>
          <w:p>
            <w:pPr>
              <w:pStyle w:val="null3"/>
              <w:jc w:val="right"/>
            </w:pPr>
            <w:r>
              <w:rPr/>
              <w:t>2,625.00</w:t>
            </w:r>
          </w:p>
        </w:tc>
        <w:tc>
          <w:tcPr>
            <w:tcW w:type="dxa" w:w="831"/>
          </w:tcPr>
          <w:p>
            <w:pPr>
              <w:pStyle w:val="null3"/>
              <w:jc w:val="right"/>
            </w:pPr>
            <w:r>
              <w:rPr/>
              <w:t>10,500.00</w:t>
            </w:r>
          </w:p>
        </w:tc>
        <w:tc>
          <w:tcPr>
            <w:tcW w:type="dxa" w:w="831"/>
          </w:tcPr>
          <w:p>
            <w:pPr>
              <w:pStyle w:val="null3"/>
            </w:pPr>
            <w:r>
              <w:rPr/>
              <w:t>工业</w:t>
            </w:r>
          </w:p>
        </w:tc>
        <w:tc>
          <w:tcPr>
            <w:tcW w:type="dxa" w:w="831"/>
          </w:tcPr>
          <w:p>
            <w:pPr>
              <w:pStyle w:val="null3"/>
            </w:pPr>
            <w:r>
              <w:rPr/>
              <w:t>详见附表七</w:t>
            </w:r>
          </w:p>
        </w:tc>
      </w:tr>
      <w:tr>
        <w:tc>
          <w:tcPr>
            <w:tcW w:type="dxa" w:w="831"/>
          </w:tcPr>
          <w:p>
            <w:pPr>
              <w:pStyle w:val="null3"/>
              <w:jc w:val="center"/>
            </w:pPr>
            <w:r>
              <w:rPr/>
              <w:t>8</w:t>
            </w:r>
          </w:p>
        </w:tc>
        <w:tc>
          <w:tcPr>
            <w:tcW w:type="dxa" w:w="831"/>
          </w:tcPr>
          <w:p/>
        </w:tc>
        <w:tc>
          <w:tcPr>
            <w:tcW w:type="dxa" w:w="831"/>
          </w:tcPr>
          <w:p>
            <w:pPr>
              <w:pStyle w:val="null3"/>
              <w:jc w:val="left"/>
            </w:pPr>
            <w:r>
              <w:rPr/>
              <w:t>中医器械设备</w:t>
            </w:r>
          </w:p>
        </w:tc>
        <w:tc>
          <w:tcPr>
            <w:tcW w:type="dxa" w:w="831"/>
          </w:tcPr>
          <w:p>
            <w:pPr>
              <w:pStyle w:val="null3"/>
              <w:jc w:val="left"/>
            </w:pPr>
            <w:r>
              <w:rPr/>
              <w:t>中频治疗仪（四通道）</w:t>
            </w:r>
          </w:p>
        </w:tc>
        <w:tc>
          <w:tcPr>
            <w:tcW w:type="dxa" w:w="831"/>
          </w:tcPr>
          <w:p>
            <w:pPr>
              <w:pStyle w:val="null3"/>
              <w:jc w:val="left"/>
            </w:pPr>
            <w:r>
              <w:rPr/>
              <w:t>台</w:t>
            </w:r>
          </w:p>
        </w:tc>
        <w:tc>
          <w:tcPr>
            <w:tcW w:type="dxa" w:w="831"/>
          </w:tcPr>
          <w:p>
            <w:pPr>
              <w:pStyle w:val="null3"/>
              <w:jc w:val="right"/>
            </w:pPr>
            <w:r>
              <w:rPr/>
              <w:t>3.00</w:t>
            </w:r>
          </w:p>
        </w:tc>
        <w:tc>
          <w:tcPr>
            <w:tcW w:type="dxa" w:w="831"/>
          </w:tcPr>
          <w:p>
            <w:pPr>
              <w:pStyle w:val="null3"/>
              <w:jc w:val="right"/>
            </w:pPr>
            <w:r>
              <w:rPr/>
              <w:t>4,500.00</w:t>
            </w:r>
          </w:p>
        </w:tc>
        <w:tc>
          <w:tcPr>
            <w:tcW w:type="dxa" w:w="831"/>
          </w:tcPr>
          <w:p>
            <w:pPr>
              <w:pStyle w:val="null3"/>
              <w:jc w:val="right"/>
            </w:pPr>
            <w:r>
              <w:rPr/>
              <w:t>13,500.00</w:t>
            </w:r>
          </w:p>
        </w:tc>
        <w:tc>
          <w:tcPr>
            <w:tcW w:type="dxa" w:w="831"/>
          </w:tcPr>
          <w:p>
            <w:pPr>
              <w:pStyle w:val="null3"/>
            </w:pPr>
            <w:r>
              <w:rPr/>
              <w:t>工业</w:t>
            </w:r>
          </w:p>
        </w:tc>
        <w:tc>
          <w:tcPr>
            <w:tcW w:type="dxa" w:w="831"/>
          </w:tcPr>
          <w:p>
            <w:pPr>
              <w:pStyle w:val="null3"/>
            </w:pPr>
            <w:r>
              <w:rPr/>
              <w:t>详见附表八</w:t>
            </w:r>
          </w:p>
        </w:tc>
      </w:tr>
      <w:tr>
        <w:tc>
          <w:tcPr>
            <w:tcW w:type="dxa" w:w="831"/>
          </w:tcPr>
          <w:p>
            <w:pPr>
              <w:pStyle w:val="null3"/>
              <w:jc w:val="center"/>
            </w:pPr>
            <w:r>
              <w:rPr/>
              <w:t>9</w:t>
            </w:r>
          </w:p>
        </w:tc>
        <w:tc>
          <w:tcPr>
            <w:tcW w:type="dxa" w:w="831"/>
          </w:tcPr>
          <w:p/>
        </w:tc>
        <w:tc>
          <w:tcPr>
            <w:tcW w:type="dxa" w:w="831"/>
          </w:tcPr>
          <w:p>
            <w:pPr>
              <w:pStyle w:val="null3"/>
              <w:jc w:val="left"/>
            </w:pPr>
            <w:r>
              <w:rPr/>
              <w:t>医用内窥镜</w:t>
            </w:r>
          </w:p>
        </w:tc>
        <w:tc>
          <w:tcPr>
            <w:tcW w:type="dxa" w:w="831"/>
          </w:tcPr>
          <w:p>
            <w:pPr>
              <w:pStyle w:val="null3"/>
              <w:jc w:val="left"/>
            </w:pPr>
            <w:r>
              <w:rPr/>
              <w:t>电子喉镜</w:t>
            </w:r>
          </w:p>
        </w:tc>
        <w:tc>
          <w:tcPr>
            <w:tcW w:type="dxa" w:w="831"/>
          </w:tcPr>
          <w:p>
            <w:pPr>
              <w:pStyle w:val="null3"/>
              <w:jc w:val="left"/>
            </w:pPr>
            <w:r>
              <w:rPr/>
              <w:t>台</w:t>
            </w:r>
          </w:p>
        </w:tc>
        <w:tc>
          <w:tcPr>
            <w:tcW w:type="dxa" w:w="831"/>
          </w:tcPr>
          <w:p>
            <w:pPr>
              <w:pStyle w:val="null3"/>
              <w:jc w:val="right"/>
            </w:pPr>
            <w:r>
              <w:rPr/>
              <w:t>2.00</w:t>
            </w:r>
          </w:p>
        </w:tc>
        <w:tc>
          <w:tcPr>
            <w:tcW w:type="dxa" w:w="831"/>
          </w:tcPr>
          <w:p>
            <w:pPr>
              <w:pStyle w:val="null3"/>
              <w:jc w:val="right"/>
            </w:pPr>
            <w:r>
              <w:rPr/>
              <w:t>30,000.00</w:t>
            </w:r>
          </w:p>
        </w:tc>
        <w:tc>
          <w:tcPr>
            <w:tcW w:type="dxa" w:w="831"/>
          </w:tcPr>
          <w:p>
            <w:pPr>
              <w:pStyle w:val="null3"/>
              <w:jc w:val="right"/>
            </w:pPr>
            <w:r>
              <w:rPr/>
              <w:t>60,000.00</w:t>
            </w:r>
          </w:p>
        </w:tc>
        <w:tc>
          <w:tcPr>
            <w:tcW w:type="dxa" w:w="831"/>
          </w:tcPr>
          <w:p>
            <w:pPr>
              <w:pStyle w:val="null3"/>
            </w:pPr>
            <w:r>
              <w:rPr/>
              <w:t>工业</w:t>
            </w:r>
          </w:p>
        </w:tc>
        <w:tc>
          <w:tcPr>
            <w:tcW w:type="dxa" w:w="831"/>
          </w:tcPr>
          <w:p>
            <w:pPr>
              <w:pStyle w:val="null3"/>
            </w:pPr>
            <w:r>
              <w:rPr/>
              <w:t>详见附表九</w:t>
            </w:r>
          </w:p>
        </w:tc>
      </w:tr>
      <w:tr>
        <w:tc>
          <w:tcPr>
            <w:tcW w:type="dxa" w:w="831"/>
          </w:tcPr>
          <w:p>
            <w:pPr>
              <w:pStyle w:val="null3"/>
              <w:jc w:val="center"/>
            </w:pPr>
            <w:r>
              <w:rPr/>
              <w:t>10</w:t>
            </w:r>
          </w:p>
        </w:tc>
        <w:tc>
          <w:tcPr>
            <w:tcW w:type="dxa" w:w="831"/>
          </w:tcPr>
          <w:p>
            <w:pPr>
              <w:pStyle w:val="null3"/>
              <w:jc w:val="center"/>
            </w:pPr>
            <w:r>
              <w:rPr/>
              <w:t>△</w:t>
            </w:r>
          </w:p>
        </w:tc>
        <w:tc>
          <w:tcPr>
            <w:tcW w:type="dxa" w:w="831"/>
          </w:tcPr>
          <w:p>
            <w:pPr>
              <w:pStyle w:val="null3"/>
              <w:jc w:val="left"/>
            </w:pPr>
            <w:r>
              <w:rPr/>
              <w:t>医用超声波仪器及设备</w:t>
            </w:r>
          </w:p>
        </w:tc>
        <w:tc>
          <w:tcPr>
            <w:tcW w:type="dxa" w:w="831"/>
          </w:tcPr>
          <w:p>
            <w:pPr>
              <w:pStyle w:val="null3"/>
              <w:jc w:val="left"/>
            </w:pPr>
            <w:r>
              <w:rPr/>
              <w:t>彩超机</w:t>
            </w:r>
          </w:p>
        </w:tc>
        <w:tc>
          <w:tcPr>
            <w:tcW w:type="dxa" w:w="831"/>
          </w:tcPr>
          <w:p>
            <w:pPr>
              <w:pStyle w:val="null3"/>
              <w:jc w:val="left"/>
            </w:pPr>
            <w:r>
              <w:rPr/>
              <w:t>台</w:t>
            </w:r>
          </w:p>
        </w:tc>
        <w:tc>
          <w:tcPr>
            <w:tcW w:type="dxa" w:w="831"/>
          </w:tcPr>
          <w:p>
            <w:pPr>
              <w:pStyle w:val="null3"/>
              <w:jc w:val="right"/>
            </w:pPr>
            <w:r>
              <w:rPr/>
              <w:t>2.00</w:t>
            </w:r>
          </w:p>
        </w:tc>
        <w:tc>
          <w:tcPr>
            <w:tcW w:type="dxa" w:w="831"/>
          </w:tcPr>
          <w:p>
            <w:pPr>
              <w:pStyle w:val="null3"/>
              <w:jc w:val="right"/>
            </w:pPr>
            <w:r>
              <w:rPr/>
              <w:t>350,000.00</w:t>
            </w:r>
          </w:p>
        </w:tc>
        <w:tc>
          <w:tcPr>
            <w:tcW w:type="dxa" w:w="831"/>
          </w:tcPr>
          <w:p>
            <w:pPr>
              <w:pStyle w:val="null3"/>
              <w:jc w:val="right"/>
            </w:pPr>
            <w:r>
              <w:rPr/>
              <w:t>700,000.00</w:t>
            </w:r>
          </w:p>
        </w:tc>
        <w:tc>
          <w:tcPr>
            <w:tcW w:type="dxa" w:w="831"/>
          </w:tcPr>
          <w:p>
            <w:pPr>
              <w:pStyle w:val="null3"/>
            </w:pPr>
            <w:r>
              <w:rPr/>
              <w:t>工业</w:t>
            </w:r>
          </w:p>
        </w:tc>
        <w:tc>
          <w:tcPr>
            <w:tcW w:type="dxa" w:w="831"/>
          </w:tcPr>
          <w:p>
            <w:pPr>
              <w:pStyle w:val="null3"/>
            </w:pPr>
            <w:r>
              <w:rPr/>
              <w:t>详见附表一十</w:t>
            </w:r>
          </w:p>
        </w:tc>
      </w:tr>
    </w:tbl>
    <w:p>
      <w:pPr>
        <w:pStyle w:val="null3"/>
      </w:pPr>
      <w:r>
        <w:rPr>
          <w:b/>
        </w:rPr>
        <w:t>附表</w:t>
      </w:r>
      <w:r>
        <w:rPr>
          <w:b/>
        </w:rPr>
        <w:t>一</w:t>
      </w:r>
      <w:r>
        <w:rPr>
          <w:b/>
        </w:rPr>
        <w:t>：</w:t>
      </w:r>
      <w:r>
        <w:rPr>
          <w:b/>
        </w:rPr>
        <w:t>无创呼吸机</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ind w:firstLine="480"/>
              <w:jc w:val="both"/>
            </w:pPr>
            <w:r>
              <w:rPr>
                <w:sz w:val="24"/>
              </w:rPr>
              <w:t>1、能满足患者无创通气需求，可用于有创通气</w:t>
            </w:r>
          </w:p>
          <w:p>
            <w:pPr>
              <w:pStyle w:val="null3"/>
              <w:ind w:firstLine="480"/>
              <w:jc w:val="both"/>
            </w:pPr>
            <w:r>
              <w:rPr>
                <w:sz w:val="24"/>
              </w:rPr>
              <w:t>▲2、具有高流量氧疗模式，氧疗最大流速：≥80L/min，具有氧疗计时功能</w:t>
            </w:r>
          </w:p>
          <w:p>
            <w:pPr>
              <w:pStyle w:val="null3"/>
              <w:ind w:firstLine="480"/>
              <w:jc w:val="both"/>
            </w:pPr>
            <w:r>
              <w:rPr>
                <w:sz w:val="24"/>
              </w:rPr>
              <w:t>3、全中文彩色液晶显示屏（机屏一体），屏幕≥12英寸</w:t>
            </w:r>
          </w:p>
          <w:p>
            <w:pPr>
              <w:pStyle w:val="null3"/>
              <w:ind w:firstLine="480"/>
              <w:jc w:val="both"/>
            </w:pPr>
            <w:r>
              <w:rPr>
                <w:sz w:val="24"/>
              </w:rPr>
              <w:t>4、通气模式：持续气道正压通气模式CPAP、压力控制模式PC、自主模式S、时控模式T、自主/时控模式S/T、容量支持通气模式 VAPS</w:t>
            </w:r>
          </w:p>
          <w:p>
            <w:pPr>
              <w:pStyle w:val="null3"/>
              <w:ind w:firstLine="480"/>
              <w:jc w:val="both"/>
            </w:pPr>
            <w:r>
              <w:rPr>
                <w:sz w:val="24"/>
              </w:rPr>
              <w:t>▲5、吸气压力（IPAP）：4-40cmH</w:t>
            </w:r>
            <w:r>
              <w:rPr>
                <w:sz w:val="24"/>
                <w:vertAlign w:val="subscript"/>
              </w:rPr>
              <w:t>2</w:t>
            </w:r>
            <w:r>
              <w:rPr>
                <w:sz w:val="24"/>
              </w:rPr>
              <w:t>O</w:t>
            </w:r>
          </w:p>
          <w:p>
            <w:pPr>
              <w:pStyle w:val="null3"/>
              <w:ind w:firstLine="480"/>
              <w:jc w:val="both"/>
            </w:pPr>
            <w:r>
              <w:rPr>
                <w:sz w:val="24"/>
              </w:rPr>
              <w:t>6、呼气压力（EPAP）：4-25cmH</w:t>
            </w:r>
            <w:r>
              <w:rPr>
                <w:sz w:val="24"/>
                <w:vertAlign w:val="subscript"/>
              </w:rPr>
              <w:t>2</w:t>
            </w:r>
            <w:r>
              <w:rPr>
                <w:sz w:val="24"/>
              </w:rPr>
              <w:t>O</w:t>
            </w:r>
          </w:p>
          <w:p>
            <w:pPr>
              <w:pStyle w:val="null3"/>
              <w:ind w:firstLine="480"/>
              <w:jc w:val="both"/>
            </w:pPr>
            <w:r>
              <w:rPr>
                <w:sz w:val="24"/>
              </w:rPr>
              <w:t>7、持续正压（CPAP）：4-25cmH</w:t>
            </w:r>
            <w:r>
              <w:rPr>
                <w:sz w:val="24"/>
                <w:vertAlign w:val="subscript"/>
              </w:rPr>
              <w:t>2</w:t>
            </w:r>
            <w:r>
              <w:rPr>
                <w:sz w:val="24"/>
              </w:rPr>
              <w:t>O</w:t>
            </w:r>
          </w:p>
          <w:p>
            <w:pPr>
              <w:pStyle w:val="null3"/>
              <w:ind w:firstLine="480"/>
              <w:jc w:val="both"/>
            </w:pPr>
            <w:r>
              <w:rPr>
                <w:sz w:val="24"/>
              </w:rPr>
              <w:t>8、吸气时间：0.2s-5s</w:t>
            </w:r>
          </w:p>
          <w:p>
            <w:pPr>
              <w:pStyle w:val="null3"/>
              <w:ind w:firstLine="480"/>
              <w:jc w:val="both"/>
            </w:pPr>
            <w:r>
              <w:rPr>
                <w:sz w:val="24"/>
              </w:rPr>
              <w:t>▲9、潮气量：50-2000ml</w:t>
            </w:r>
          </w:p>
          <w:p>
            <w:pPr>
              <w:pStyle w:val="null3"/>
              <w:ind w:firstLine="480"/>
              <w:jc w:val="both"/>
            </w:pPr>
            <w:r>
              <w:rPr>
                <w:sz w:val="24"/>
              </w:rPr>
              <w:t>10、吸入氧浓度（FiO</w:t>
            </w:r>
            <w:r>
              <w:rPr>
                <w:sz w:val="24"/>
                <w:vertAlign w:val="subscript"/>
              </w:rPr>
              <w:t>2</w:t>
            </w:r>
            <w:r>
              <w:rPr>
                <w:sz w:val="24"/>
              </w:rPr>
              <w:t>）：</w:t>
            </w:r>
            <w:r>
              <w:rPr>
                <w:sz w:val="24"/>
              </w:rPr>
              <w:t>21-100%，可调</w:t>
            </w:r>
          </w:p>
          <w:p>
            <w:pPr>
              <w:pStyle w:val="null3"/>
              <w:ind w:firstLine="480"/>
              <w:jc w:val="both"/>
            </w:pPr>
            <w:r>
              <w:rPr>
                <w:sz w:val="24"/>
              </w:rPr>
              <w:t>11、呼吸频率：1-60BPM</w:t>
            </w:r>
          </w:p>
          <w:p>
            <w:pPr>
              <w:pStyle w:val="null3"/>
              <w:ind w:firstLine="480"/>
              <w:jc w:val="both"/>
            </w:pPr>
            <w:r>
              <w:rPr>
                <w:sz w:val="24"/>
              </w:rPr>
              <w:t>12、最大峰流速≥210L/min</w:t>
            </w:r>
          </w:p>
          <w:p>
            <w:pPr>
              <w:pStyle w:val="null3"/>
              <w:ind w:firstLine="480"/>
              <w:jc w:val="both"/>
            </w:pPr>
            <w:r>
              <w:rPr>
                <w:sz w:val="24"/>
              </w:rPr>
              <w:t>▲13、具备自动漏气补偿功能，漏气补偿≥100L/min</w:t>
            </w:r>
          </w:p>
          <w:p>
            <w:pPr>
              <w:pStyle w:val="null3"/>
              <w:ind w:firstLine="480"/>
              <w:jc w:val="both"/>
            </w:pPr>
            <w:r>
              <w:rPr>
                <w:sz w:val="24"/>
              </w:rPr>
              <w:t>14、压力上升时间：具有档位可调</w:t>
            </w:r>
          </w:p>
          <w:p>
            <w:pPr>
              <w:pStyle w:val="null3"/>
              <w:ind w:firstLine="480"/>
              <w:jc w:val="both"/>
            </w:pPr>
            <w:r>
              <w:rPr>
                <w:sz w:val="24"/>
              </w:rPr>
              <w:t>15、压力延迟上升时间：关闭，1-60min</w:t>
            </w:r>
          </w:p>
          <w:p>
            <w:pPr>
              <w:pStyle w:val="null3"/>
              <w:ind w:firstLine="480"/>
              <w:jc w:val="both"/>
            </w:pPr>
            <w:r>
              <w:rPr>
                <w:sz w:val="24"/>
              </w:rPr>
              <w:t>16、能够同屏显示病人监测参数（实时潮气量、实时漏气量、分钟通气量、呼吸频率、气道峰压、呼气末正压、氧浓度）</w:t>
            </w:r>
          </w:p>
          <w:p>
            <w:pPr>
              <w:pStyle w:val="null3"/>
              <w:ind w:firstLine="480"/>
              <w:jc w:val="both"/>
            </w:pPr>
            <w:r>
              <w:rPr>
                <w:sz w:val="24"/>
              </w:rPr>
              <w:t>17、能够同屏显示治疗波形（压力波形、流速波形、容量波形）</w:t>
            </w:r>
          </w:p>
          <w:p>
            <w:pPr>
              <w:pStyle w:val="null3"/>
              <w:ind w:firstLine="480"/>
              <w:jc w:val="both"/>
            </w:pPr>
            <w:r>
              <w:rPr>
                <w:sz w:val="24"/>
              </w:rPr>
              <w:t>18、报警功能：呼吸暂停报警、高/低压报警、高/低潮气量报警、病人管道脱落报警、高/低呼吸频率报警、高/低氧浓度报警</w:t>
            </w:r>
          </w:p>
          <w:p>
            <w:pPr>
              <w:pStyle w:val="null3"/>
              <w:ind w:firstLine="480"/>
              <w:jc w:val="both"/>
            </w:pPr>
            <w:r>
              <w:rPr>
                <w:sz w:val="24"/>
              </w:rPr>
              <w:t>19、具备压力上升档位可调</w:t>
            </w:r>
          </w:p>
          <w:p>
            <w:pPr>
              <w:pStyle w:val="null3"/>
              <w:ind w:firstLine="480"/>
              <w:jc w:val="both"/>
            </w:pPr>
            <w:r>
              <w:rPr>
                <w:sz w:val="24"/>
              </w:rPr>
              <w:t>20、具有开机自检功能，可进行管道检测、压力检测、阀门检测、漏气检测</w:t>
            </w:r>
          </w:p>
          <w:p>
            <w:pPr>
              <w:pStyle w:val="null3"/>
              <w:ind w:firstLine="480"/>
              <w:jc w:val="both"/>
            </w:pPr>
            <w:r>
              <w:rPr>
                <w:sz w:val="24"/>
              </w:rPr>
              <w:t>21、配置清单（单台）</w:t>
            </w:r>
          </w:p>
          <w:p>
            <w:pPr>
              <w:pStyle w:val="null3"/>
              <w:ind w:firstLine="480"/>
              <w:jc w:val="both"/>
            </w:pPr>
            <w:r>
              <w:rPr>
                <w:sz w:val="24"/>
              </w:rPr>
              <w:t>（</w:t>
            </w:r>
            <w:r>
              <w:rPr>
                <w:sz w:val="24"/>
              </w:rPr>
              <w:t>1）呼吸机主机 1台</w:t>
            </w:r>
          </w:p>
          <w:p>
            <w:pPr>
              <w:pStyle w:val="null3"/>
              <w:ind w:firstLine="480"/>
              <w:jc w:val="both"/>
            </w:pPr>
            <w:r>
              <w:rPr>
                <w:sz w:val="24"/>
              </w:rPr>
              <w:t>（</w:t>
            </w:r>
            <w:r>
              <w:rPr>
                <w:sz w:val="24"/>
              </w:rPr>
              <w:t>2）呼吸机台车 1台</w:t>
            </w:r>
          </w:p>
          <w:p>
            <w:pPr>
              <w:pStyle w:val="null3"/>
              <w:ind w:firstLine="480"/>
              <w:jc w:val="both"/>
            </w:pPr>
            <w:r>
              <w:rPr>
                <w:sz w:val="24"/>
              </w:rPr>
              <w:t>（</w:t>
            </w:r>
            <w:r>
              <w:rPr>
                <w:sz w:val="24"/>
              </w:rPr>
              <w:t>3）吊臂 1个</w:t>
            </w:r>
          </w:p>
          <w:p>
            <w:pPr>
              <w:pStyle w:val="null3"/>
              <w:ind w:firstLine="480"/>
              <w:jc w:val="both"/>
            </w:pPr>
            <w:r>
              <w:rPr>
                <w:sz w:val="24"/>
              </w:rPr>
              <w:t>（</w:t>
            </w:r>
            <w:r>
              <w:rPr>
                <w:sz w:val="24"/>
              </w:rPr>
              <w:t>4）高压氧气管 1条</w:t>
            </w:r>
          </w:p>
          <w:p>
            <w:pPr>
              <w:pStyle w:val="null3"/>
              <w:ind w:firstLine="480"/>
              <w:jc w:val="both"/>
            </w:pPr>
            <w:r>
              <w:rPr>
                <w:sz w:val="24"/>
              </w:rPr>
              <w:t>（</w:t>
            </w:r>
            <w:r>
              <w:rPr>
                <w:sz w:val="24"/>
              </w:rPr>
              <w:t>5）湿化罐 1个</w:t>
            </w:r>
          </w:p>
          <w:p>
            <w:pPr>
              <w:pStyle w:val="null3"/>
              <w:ind w:firstLine="480"/>
              <w:jc w:val="both"/>
            </w:pPr>
            <w:r>
              <w:rPr>
                <w:sz w:val="24"/>
              </w:rPr>
              <w:t>（</w:t>
            </w:r>
            <w:r>
              <w:rPr>
                <w:sz w:val="24"/>
              </w:rPr>
              <w:t>6）湿化器 1个</w:t>
            </w:r>
          </w:p>
          <w:p>
            <w:pPr>
              <w:pStyle w:val="null3"/>
              <w:ind w:firstLine="480"/>
              <w:jc w:val="both"/>
            </w:pPr>
            <w:r>
              <w:rPr>
                <w:sz w:val="24"/>
              </w:rPr>
              <w:t>（</w:t>
            </w:r>
            <w:r>
              <w:rPr>
                <w:sz w:val="24"/>
              </w:rPr>
              <w:t>7）面罩 1个</w:t>
            </w:r>
          </w:p>
          <w:p>
            <w:pPr>
              <w:pStyle w:val="null3"/>
              <w:ind w:firstLine="480"/>
              <w:jc w:val="both"/>
            </w:pPr>
            <w:r>
              <w:rPr>
                <w:sz w:val="24"/>
              </w:rPr>
              <w:t>（</w:t>
            </w:r>
            <w:r>
              <w:rPr>
                <w:sz w:val="24"/>
              </w:rPr>
              <w:t>8）呼吸管路 1套</w:t>
            </w:r>
          </w:p>
          <w:p>
            <w:pPr>
              <w:pStyle w:val="null3"/>
              <w:ind w:firstLine="480"/>
              <w:jc w:val="both"/>
            </w:pPr>
            <w:r>
              <w:rPr>
                <w:sz w:val="24"/>
              </w:rPr>
              <w:t>（</w:t>
            </w:r>
            <w:r>
              <w:rPr>
                <w:sz w:val="24"/>
              </w:rPr>
              <w:t>9）氧疗鼻导管 1条</w:t>
            </w:r>
          </w:p>
          <w:p>
            <w:pPr>
              <w:pStyle w:val="null3"/>
              <w:ind w:firstLine="480"/>
              <w:jc w:val="both"/>
            </w:pPr>
            <w:r>
              <w:rPr/>
              <w:t xml:space="preserve"> </w:t>
            </w:r>
          </w:p>
          <w:p>
            <w:pPr>
              <w:pStyle w:val="null3"/>
              <w:ind w:firstLine="480"/>
              <w:jc w:val="both"/>
            </w:pPr>
            <w:r>
              <w:rPr/>
              <w:t xml:space="preserve"> </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b/>
        </w:rPr>
        <w:t>附表</w:t>
      </w:r>
      <w:r>
        <w:rPr>
          <w:b/>
        </w:rPr>
        <w:t>二</w:t>
      </w:r>
      <w:r>
        <w:rPr>
          <w:b/>
        </w:rPr>
        <w:t>：</w:t>
      </w:r>
      <w:r>
        <w:rPr>
          <w:b/>
        </w:rPr>
        <w:t>肌电图诱发电位仪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ind w:firstLine="480"/>
              <w:jc w:val="both"/>
            </w:pPr>
            <w:r>
              <w:rPr>
                <w:sz w:val="24"/>
              </w:rPr>
              <w:t>1、双脚踏开关</w:t>
            </w:r>
          </w:p>
          <w:p>
            <w:pPr>
              <w:pStyle w:val="null3"/>
              <w:ind w:firstLine="480"/>
              <w:jc w:val="both"/>
            </w:pPr>
            <w:r>
              <w:rPr>
                <w:sz w:val="24"/>
              </w:rPr>
              <w:t>2、放大器</w:t>
            </w:r>
          </w:p>
          <w:p>
            <w:pPr>
              <w:pStyle w:val="null3"/>
              <w:ind w:firstLine="480"/>
              <w:jc w:val="both"/>
            </w:pPr>
            <w:r>
              <w:rPr>
                <w:sz w:val="24"/>
              </w:rPr>
              <w:t>▲（1）通道数：≥4通道，配备可伸缩悬臂</w:t>
            </w:r>
          </w:p>
          <w:p>
            <w:pPr>
              <w:pStyle w:val="null3"/>
              <w:ind w:firstLine="480"/>
              <w:jc w:val="both"/>
            </w:pPr>
            <w:r>
              <w:rPr>
                <w:sz w:val="24"/>
              </w:rPr>
              <w:t>（</w:t>
            </w:r>
            <w:r>
              <w:rPr>
                <w:sz w:val="24"/>
              </w:rPr>
              <w:t>2）输入阻抗：≥4000MΩ</w:t>
            </w:r>
          </w:p>
          <w:p>
            <w:pPr>
              <w:pStyle w:val="null3"/>
              <w:ind w:firstLine="480"/>
              <w:jc w:val="both"/>
            </w:pPr>
            <w:r>
              <w:rPr>
                <w:sz w:val="24"/>
              </w:rPr>
              <w:t>（</w:t>
            </w:r>
            <w:r>
              <w:rPr>
                <w:sz w:val="24"/>
              </w:rPr>
              <w:t>3）灵敏度：0.01μV/D-20mv/D，1mS/D-500mS/D</w:t>
            </w:r>
          </w:p>
          <w:p>
            <w:pPr>
              <w:pStyle w:val="null3"/>
              <w:ind w:firstLine="480"/>
              <w:jc w:val="both"/>
            </w:pPr>
            <w:r>
              <w:rPr>
                <w:sz w:val="24"/>
              </w:rPr>
              <w:t>▲（4）共模抑制比：</w:t>
            </w:r>
            <w:r>
              <w:rPr>
                <w:sz w:val="24"/>
              </w:rPr>
              <w:t>≥130 dB</w:t>
            </w:r>
          </w:p>
          <w:p>
            <w:pPr>
              <w:pStyle w:val="null3"/>
              <w:ind w:firstLine="480"/>
              <w:jc w:val="both"/>
            </w:pPr>
            <w:r>
              <w:rPr>
                <w:sz w:val="24"/>
              </w:rPr>
              <w:t>（</w:t>
            </w:r>
            <w:r>
              <w:rPr>
                <w:sz w:val="24"/>
              </w:rPr>
              <w:t>5）输入短路噪声：≤0.4μVrms</w:t>
            </w:r>
          </w:p>
          <w:p>
            <w:pPr>
              <w:pStyle w:val="null3"/>
              <w:ind w:firstLine="480"/>
              <w:jc w:val="both"/>
            </w:pPr>
            <w:r>
              <w:rPr>
                <w:sz w:val="24"/>
              </w:rPr>
              <w:t>（</w:t>
            </w:r>
            <w:r>
              <w:rPr>
                <w:sz w:val="24"/>
              </w:rPr>
              <w:t>6）滤波频率：0.1Hz-10KHz</w:t>
            </w:r>
          </w:p>
          <w:p>
            <w:pPr>
              <w:pStyle w:val="null3"/>
              <w:ind w:firstLine="480"/>
              <w:jc w:val="both"/>
            </w:pPr>
            <w:r>
              <w:rPr>
                <w:sz w:val="24"/>
              </w:rPr>
              <w:t>（</w:t>
            </w:r>
            <w:r>
              <w:rPr>
                <w:sz w:val="24"/>
              </w:rPr>
              <w:t>7）频幅特性：0.5Hz-10kHz</w:t>
            </w:r>
          </w:p>
          <w:p>
            <w:pPr>
              <w:pStyle w:val="null3"/>
              <w:ind w:firstLine="480"/>
              <w:jc w:val="both"/>
            </w:pPr>
            <w:r>
              <w:rPr>
                <w:sz w:val="24"/>
              </w:rPr>
              <w:t>（</w:t>
            </w:r>
            <w:r>
              <w:rPr>
                <w:sz w:val="24"/>
              </w:rPr>
              <w:t>8）采样率：≥200KHz</w:t>
            </w:r>
          </w:p>
          <w:p>
            <w:pPr>
              <w:pStyle w:val="null3"/>
              <w:ind w:firstLine="480"/>
              <w:jc w:val="both"/>
            </w:pPr>
            <w:r>
              <w:rPr>
                <w:sz w:val="24"/>
              </w:rPr>
              <w:t>3、电流刺激器</w:t>
            </w:r>
          </w:p>
          <w:p>
            <w:pPr>
              <w:pStyle w:val="null3"/>
              <w:ind w:firstLine="480"/>
              <w:jc w:val="both"/>
            </w:pPr>
            <w:r>
              <w:rPr>
                <w:sz w:val="24"/>
              </w:rPr>
              <w:t>（</w:t>
            </w:r>
            <w:r>
              <w:rPr>
                <w:sz w:val="24"/>
              </w:rPr>
              <w:t>1）刺激模式：单个脉冲、对冲</w:t>
            </w:r>
          </w:p>
          <w:p>
            <w:pPr>
              <w:pStyle w:val="null3"/>
              <w:ind w:firstLine="480"/>
              <w:jc w:val="both"/>
            </w:pPr>
            <w:r>
              <w:rPr>
                <w:sz w:val="24"/>
              </w:rPr>
              <w:t>（</w:t>
            </w:r>
            <w:r>
              <w:rPr>
                <w:sz w:val="24"/>
              </w:rPr>
              <w:t xml:space="preserve">2）输出脉冲幅度:0-100mA  </w:t>
            </w:r>
          </w:p>
          <w:p>
            <w:pPr>
              <w:pStyle w:val="null3"/>
              <w:ind w:firstLine="480"/>
              <w:jc w:val="both"/>
            </w:pPr>
            <w:r>
              <w:rPr>
                <w:sz w:val="24"/>
              </w:rPr>
              <w:t>（</w:t>
            </w:r>
            <w:r>
              <w:rPr>
                <w:sz w:val="24"/>
              </w:rPr>
              <w:t>3）输出脉冲宽度:50-1000μs</w:t>
            </w:r>
          </w:p>
          <w:p>
            <w:pPr>
              <w:pStyle w:val="null3"/>
              <w:ind w:firstLine="480"/>
              <w:jc w:val="both"/>
            </w:pPr>
            <w:r>
              <w:rPr>
                <w:sz w:val="24"/>
              </w:rPr>
              <w:t>（</w:t>
            </w:r>
            <w:r>
              <w:rPr>
                <w:sz w:val="24"/>
              </w:rPr>
              <w:t>4）电流输出强度：1-100mA</w:t>
            </w:r>
          </w:p>
          <w:p>
            <w:pPr>
              <w:pStyle w:val="null3"/>
              <w:ind w:firstLine="480"/>
              <w:jc w:val="both"/>
            </w:pPr>
            <w:r>
              <w:rPr>
                <w:sz w:val="24"/>
              </w:rPr>
              <w:t>（</w:t>
            </w:r>
            <w:r>
              <w:rPr>
                <w:sz w:val="24"/>
              </w:rPr>
              <w:t>5）电流刺激方向：正向、负向、双向</w:t>
            </w:r>
          </w:p>
          <w:p>
            <w:pPr>
              <w:pStyle w:val="null3"/>
              <w:ind w:firstLine="480"/>
              <w:jc w:val="both"/>
            </w:pPr>
            <w:r>
              <w:rPr>
                <w:sz w:val="24"/>
              </w:rPr>
              <w:t>（</w:t>
            </w:r>
            <w:r>
              <w:rPr>
                <w:sz w:val="24"/>
              </w:rPr>
              <w:t>6）电流刺激速率：0.1Hz～50Hz</w:t>
            </w:r>
          </w:p>
          <w:p>
            <w:pPr>
              <w:pStyle w:val="null3"/>
              <w:ind w:firstLine="480"/>
              <w:jc w:val="both"/>
            </w:pPr>
            <w:r>
              <w:rPr>
                <w:sz w:val="24"/>
              </w:rPr>
              <w:t>4、声音刺激器</w:t>
            </w:r>
          </w:p>
          <w:p>
            <w:pPr>
              <w:pStyle w:val="null3"/>
              <w:ind w:firstLine="480"/>
              <w:jc w:val="both"/>
            </w:pPr>
            <w:r>
              <w:rPr>
                <w:sz w:val="24"/>
              </w:rPr>
              <w:t>（</w:t>
            </w:r>
            <w:r>
              <w:rPr>
                <w:sz w:val="24"/>
              </w:rPr>
              <w:t>1）声音刺激类型：短声、纯音、白噪声</w:t>
            </w:r>
          </w:p>
          <w:p>
            <w:pPr>
              <w:pStyle w:val="null3"/>
              <w:ind w:firstLine="480"/>
              <w:jc w:val="both"/>
            </w:pPr>
            <w:r>
              <w:rPr>
                <w:sz w:val="24"/>
              </w:rPr>
              <w:t>（</w:t>
            </w:r>
            <w:r>
              <w:rPr>
                <w:sz w:val="24"/>
              </w:rPr>
              <w:t>2）刺激频率：0.05-50Hz</w:t>
            </w:r>
          </w:p>
          <w:p>
            <w:pPr>
              <w:pStyle w:val="null3"/>
              <w:ind w:firstLine="480"/>
              <w:jc w:val="both"/>
            </w:pPr>
            <w:r>
              <w:rPr>
                <w:sz w:val="24"/>
              </w:rPr>
              <w:t>（</w:t>
            </w:r>
            <w:r>
              <w:rPr>
                <w:sz w:val="24"/>
              </w:rPr>
              <w:t>3）最大短声强：≥100dB</w:t>
            </w:r>
          </w:p>
          <w:p>
            <w:pPr>
              <w:pStyle w:val="null3"/>
              <w:ind w:firstLine="480"/>
              <w:jc w:val="both"/>
            </w:pPr>
            <w:r>
              <w:rPr>
                <w:sz w:val="24"/>
              </w:rPr>
              <w:t>（</w:t>
            </w:r>
            <w:r>
              <w:rPr>
                <w:sz w:val="24"/>
              </w:rPr>
              <w:t>4）最大纯音声强：≥100dB</w:t>
            </w:r>
          </w:p>
          <w:p>
            <w:pPr>
              <w:pStyle w:val="null3"/>
              <w:ind w:firstLine="480"/>
              <w:jc w:val="both"/>
            </w:pPr>
            <w:r>
              <w:rPr>
                <w:sz w:val="24"/>
              </w:rPr>
              <w:t>（</w:t>
            </w:r>
            <w:r>
              <w:rPr>
                <w:sz w:val="24"/>
              </w:rPr>
              <w:t>5）最大白噪音声强：≥100dB</w:t>
            </w:r>
          </w:p>
          <w:p>
            <w:pPr>
              <w:pStyle w:val="null3"/>
              <w:ind w:firstLine="480"/>
              <w:jc w:val="both"/>
            </w:pPr>
            <w:r>
              <w:rPr>
                <w:sz w:val="24"/>
              </w:rPr>
              <w:t>（</w:t>
            </w:r>
            <w:r>
              <w:rPr>
                <w:sz w:val="24"/>
              </w:rPr>
              <w:t>6）刺激极性：疏波、密波、交替波</w:t>
            </w:r>
          </w:p>
          <w:p>
            <w:pPr>
              <w:pStyle w:val="null3"/>
              <w:ind w:firstLine="480"/>
              <w:jc w:val="both"/>
            </w:pPr>
            <w:r>
              <w:rPr>
                <w:sz w:val="24"/>
              </w:rPr>
              <w:t>（</w:t>
            </w:r>
            <w:r>
              <w:rPr>
                <w:sz w:val="24"/>
              </w:rPr>
              <w:t>7）刺激方式：左耳、右耳、双耳</w:t>
            </w:r>
          </w:p>
          <w:p>
            <w:pPr>
              <w:pStyle w:val="null3"/>
              <w:ind w:firstLine="480"/>
              <w:jc w:val="both"/>
            </w:pPr>
            <w:r>
              <w:rPr>
                <w:sz w:val="24"/>
              </w:rPr>
              <w:t>5、光刺激器</w:t>
            </w:r>
          </w:p>
          <w:p>
            <w:pPr>
              <w:pStyle w:val="null3"/>
              <w:ind w:firstLine="480"/>
              <w:jc w:val="both"/>
            </w:pPr>
            <w:r>
              <w:rPr>
                <w:sz w:val="24"/>
              </w:rPr>
              <w:t>（</w:t>
            </w:r>
            <w:r>
              <w:rPr>
                <w:sz w:val="24"/>
              </w:rPr>
              <w:t>1）图像刺激器</w:t>
            </w:r>
          </w:p>
          <w:p>
            <w:pPr>
              <w:pStyle w:val="null3"/>
              <w:ind w:firstLine="480"/>
              <w:jc w:val="both"/>
            </w:pPr>
            <w:r>
              <w:rPr>
                <w:sz w:val="24"/>
              </w:rPr>
              <w:t>①图像输出：≥21英寸彩色液晶显示器</w:t>
            </w:r>
          </w:p>
          <w:p>
            <w:pPr>
              <w:pStyle w:val="null3"/>
              <w:ind w:firstLine="480"/>
              <w:jc w:val="both"/>
            </w:pPr>
            <w:r>
              <w:rPr>
                <w:sz w:val="24"/>
              </w:rPr>
              <w:t>②图像类型：棋盘格、垂直条、水平条</w:t>
            </w:r>
          </w:p>
          <w:p>
            <w:pPr>
              <w:pStyle w:val="null3"/>
              <w:ind w:firstLine="480"/>
              <w:jc w:val="both"/>
            </w:pPr>
            <w:r>
              <w:rPr>
                <w:sz w:val="24"/>
              </w:rPr>
              <w:t>③图像模式：翻转、给/撤</w:t>
            </w:r>
          </w:p>
          <w:p>
            <w:pPr>
              <w:pStyle w:val="null3"/>
              <w:ind w:firstLine="480"/>
              <w:jc w:val="both"/>
            </w:pPr>
            <w:r>
              <w:rPr>
                <w:sz w:val="24"/>
              </w:rPr>
              <w:t>④图像大小：4*3、8*6、16*12、32*24、64*48、128*96</w:t>
            </w:r>
          </w:p>
          <w:p>
            <w:pPr>
              <w:pStyle w:val="null3"/>
              <w:ind w:firstLine="480"/>
              <w:jc w:val="both"/>
            </w:pPr>
            <w:r>
              <w:rPr>
                <w:sz w:val="24"/>
              </w:rPr>
              <w:t>⑤注视点：默认位于屏幕中央，可设定开/关</w:t>
            </w:r>
          </w:p>
          <w:p>
            <w:pPr>
              <w:pStyle w:val="null3"/>
              <w:ind w:firstLine="480"/>
              <w:jc w:val="both"/>
            </w:pPr>
            <w:r>
              <w:rPr>
                <w:sz w:val="24"/>
              </w:rPr>
              <w:t>⑥刺激视野：全屏、左半屏、右半屏、上半屏、下半屏、上、下、左、右1/4屏</w:t>
            </w:r>
          </w:p>
          <w:p>
            <w:pPr>
              <w:pStyle w:val="null3"/>
              <w:ind w:firstLine="480"/>
              <w:jc w:val="both"/>
            </w:pPr>
            <w:r>
              <w:rPr>
                <w:sz w:val="24"/>
              </w:rPr>
              <w:t>⑦图像亮度：0-100%可调</w:t>
            </w:r>
          </w:p>
          <w:p>
            <w:pPr>
              <w:pStyle w:val="null3"/>
              <w:ind w:firstLine="480"/>
              <w:jc w:val="both"/>
            </w:pPr>
            <w:r>
              <w:rPr>
                <w:sz w:val="24"/>
              </w:rPr>
              <w:t>（</w:t>
            </w:r>
            <w:r>
              <w:rPr>
                <w:sz w:val="24"/>
              </w:rPr>
              <w:t>2）闪光刺激器</w:t>
            </w:r>
          </w:p>
          <w:p>
            <w:pPr>
              <w:pStyle w:val="null3"/>
              <w:ind w:firstLine="480"/>
              <w:jc w:val="both"/>
            </w:pPr>
            <w:r>
              <w:rPr>
                <w:sz w:val="24"/>
              </w:rPr>
              <w:t>①闪光输出：眼罩</w:t>
            </w:r>
          </w:p>
          <w:p>
            <w:pPr>
              <w:pStyle w:val="null3"/>
              <w:ind w:firstLine="480"/>
              <w:jc w:val="both"/>
            </w:pPr>
            <w:r>
              <w:rPr>
                <w:sz w:val="24"/>
              </w:rPr>
              <w:t>②闪光刺激方式：左眼刺激、右眼刺激、双眼同时刺激、左右眼交替刺激</w:t>
            </w:r>
          </w:p>
          <w:p>
            <w:pPr>
              <w:pStyle w:val="null3"/>
              <w:ind w:firstLine="480"/>
              <w:jc w:val="both"/>
            </w:pPr>
            <w:r>
              <w:rPr>
                <w:sz w:val="24"/>
              </w:rPr>
              <w:t>③闪光亮度：0-100%可调</w:t>
            </w:r>
          </w:p>
          <w:p>
            <w:pPr>
              <w:pStyle w:val="null3"/>
              <w:ind w:firstLine="480"/>
              <w:jc w:val="both"/>
            </w:pPr>
            <w:r>
              <w:rPr>
                <w:sz w:val="24"/>
              </w:rPr>
              <w:t>④闪光持续时间：2~500 mS</w:t>
            </w:r>
          </w:p>
          <w:p>
            <w:pPr>
              <w:pStyle w:val="null3"/>
              <w:ind w:firstLine="480"/>
              <w:jc w:val="both"/>
            </w:pPr>
            <w:r>
              <w:rPr>
                <w:sz w:val="24"/>
              </w:rPr>
              <w:t>6、检查项目：肌电图项目、神经电图项目（运动传导、神经传导、F反应、H反射等）、诱发电位项目（体感诱发、听觉诱发、视觉诱发等）</w:t>
            </w:r>
          </w:p>
          <w:p>
            <w:pPr>
              <w:pStyle w:val="null3"/>
              <w:ind w:firstLine="480"/>
              <w:jc w:val="both"/>
            </w:pPr>
            <w:r>
              <w:rPr>
                <w:sz w:val="24"/>
              </w:rPr>
              <w:t>7、配置清单（单台）</w:t>
            </w:r>
          </w:p>
          <w:p>
            <w:pPr>
              <w:pStyle w:val="null3"/>
              <w:ind w:firstLine="480"/>
              <w:jc w:val="both"/>
            </w:pPr>
            <w:r>
              <w:rPr>
                <w:sz w:val="24"/>
              </w:rPr>
              <w:t>（</w:t>
            </w:r>
            <w:r>
              <w:rPr>
                <w:sz w:val="24"/>
              </w:rPr>
              <w:t>1）声光电图像刺激器 1套</w:t>
            </w:r>
          </w:p>
          <w:p>
            <w:pPr>
              <w:pStyle w:val="null3"/>
              <w:ind w:firstLine="480"/>
              <w:jc w:val="both"/>
            </w:pPr>
            <w:r>
              <w:rPr>
                <w:sz w:val="24"/>
              </w:rPr>
              <w:t>（</w:t>
            </w:r>
            <w:r>
              <w:rPr>
                <w:sz w:val="24"/>
              </w:rPr>
              <w:t>2）≥4通道放大采集器 1台</w:t>
            </w:r>
          </w:p>
          <w:p>
            <w:pPr>
              <w:pStyle w:val="null3"/>
              <w:ind w:firstLine="480"/>
              <w:jc w:val="both"/>
            </w:pPr>
            <w:r>
              <w:rPr>
                <w:sz w:val="24"/>
              </w:rPr>
              <w:t>（</w:t>
            </w:r>
            <w:r>
              <w:rPr>
                <w:sz w:val="24"/>
              </w:rPr>
              <w:t>3）≥21英寸彩色液晶显示器 1台</w:t>
            </w:r>
          </w:p>
          <w:p>
            <w:pPr>
              <w:pStyle w:val="null3"/>
              <w:ind w:firstLine="480"/>
              <w:jc w:val="both"/>
            </w:pPr>
            <w:r>
              <w:rPr>
                <w:sz w:val="24"/>
              </w:rPr>
              <w:t>（</w:t>
            </w:r>
            <w:r>
              <w:rPr>
                <w:sz w:val="24"/>
              </w:rPr>
              <w:t>4）台车 1台</w:t>
            </w:r>
          </w:p>
          <w:p>
            <w:pPr>
              <w:pStyle w:val="null3"/>
              <w:ind w:firstLine="480"/>
              <w:jc w:val="both"/>
            </w:pPr>
            <w:r>
              <w:rPr>
                <w:sz w:val="24"/>
              </w:rPr>
              <w:t>（</w:t>
            </w:r>
            <w:r>
              <w:rPr>
                <w:sz w:val="24"/>
              </w:rPr>
              <w:t>5）配套专用黑白激光打印机 1台</w:t>
            </w:r>
          </w:p>
          <w:p>
            <w:pPr>
              <w:pStyle w:val="null3"/>
              <w:ind w:firstLine="480"/>
              <w:jc w:val="both"/>
            </w:pPr>
            <w:r>
              <w:rPr>
                <w:sz w:val="24"/>
              </w:rPr>
              <w:t>（</w:t>
            </w:r>
            <w:r>
              <w:rPr>
                <w:sz w:val="24"/>
              </w:rPr>
              <w:t>6）配套附件（含耳机、眼罩、电极、电极导联线） 1套</w:t>
            </w:r>
          </w:p>
          <w:p>
            <w:pPr>
              <w:pStyle w:val="null3"/>
              <w:ind w:firstLine="480"/>
              <w:jc w:val="both"/>
            </w:pPr>
            <w:r>
              <w:rPr/>
              <w:t xml:space="preserve"> </w:t>
            </w:r>
          </w:p>
          <w:p>
            <w:pPr>
              <w:pStyle w:val="null3"/>
              <w:ind w:firstLine="480"/>
              <w:jc w:val="both"/>
            </w:pPr>
            <w:r>
              <w:rPr/>
              <w:t xml:space="preserve"> </w:t>
            </w:r>
          </w:p>
          <w:p>
            <w:pPr>
              <w:pStyle w:val="null3"/>
              <w:ind w:firstLine="480"/>
              <w:jc w:val="both"/>
            </w:pPr>
            <w:r>
              <w:rPr/>
              <w:t xml:space="preserve"> </w:t>
            </w:r>
          </w:p>
          <w:p>
            <w:pPr>
              <w:pStyle w:val="null3"/>
              <w:ind w:firstLine="480"/>
              <w:jc w:val="both"/>
            </w:pPr>
            <w:r>
              <w:rPr/>
              <w:t xml:space="preserve"> </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b/>
        </w:rPr>
        <w:t>附表</w:t>
      </w:r>
      <w:r>
        <w:rPr>
          <w:b/>
        </w:rPr>
        <w:t>三</w:t>
      </w:r>
      <w:r>
        <w:rPr>
          <w:b/>
        </w:rPr>
        <w:t>：</w:t>
      </w:r>
      <w:r>
        <w:rPr>
          <w:b/>
        </w:rPr>
        <w:t>便携式纤维支气管镜</w:t>
      </w:r>
      <w:r>
        <w:rPr>
          <w:b/>
        </w:rPr>
        <w:t>进口产品</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ind w:firstLine="480"/>
              <w:jc w:val="both"/>
            </w:pPr>
            <w:r>
              <w:rPr>
                <w:sz w:val="24"/>
              </w:rPr>
              <w:t>1、全封闭防水设计、耐腐蚀，可全浸泡消毒</w:t>
            </w:r>
          </w:p>
          <w:p>
            <w:pPr>
              <w:pStyle w:val="null3"/>
              <w:ind w:firstLine="480"/>
              <w:jc w:val="both"/>
            </w:pPr>
            <w:r>
              <w:rPr>
                <w:sz w:val="24"/>
              </w:rPr>
              <w:t>2、具有硬镜接口，可接进口及国产内窥镜摄像系统</w:t>
            </w:r>
          </w:p>
          <w:p>
            <w:pPr>
              <w:pStyle w:val="null3"/>
              <w:ind w:firstLine="480"/>
              <w:jc w:val="both"/>
            </w:pPr>
            <w:r>
              <w:rPr>
                <w:sz w:val="24"/>
              </w:rPr>
              <w:t>▲3、视野角：≥95°</w:t>
            </w:r>
          </w:p>
          <w:p>
            <w:pPr>
              <w:pStyle w:val="null3"/>
              <w:ind w:firstLine="480"/>
              <w:jc w:val="both"/>
            </w:pPr>
            <w:r>
              <w:rPr>
                <w:sz w:val="24"/>
              </w:rPr>
              <w:t>4、景深：3-50mm</w:t>
            </w:r>
          </w:p>
          <w:p>
            <w:pPr>
              <w:pStyle w:val="null3"/>
              <w:ind w:firstLine="480"/>
              <w:jc w:val="both"/>
            </w:pPr>
            <w:r>
              <w:rPr>
                <w:sz w:val="24"/>
              </w:rPr>
              <w:t>5、弯曲角度：向上≥160°，向下≥130°</w:t>
            </w:r>
          </w:p>
          <w:p>
            <w:pPr>
              <w:pStyle w:val="null3"/>
              <w:ind w:firstLine="480"/>
              <w:jc w:val="both"/>
            </w:pPr>
            <w:r>
              <w:rPr>
                <w:sz w:val="24"/>
              </w:rPr>
              <w:t>6、先端硬部外径≤5.1mm</w:t>
            </w:r>
          </w:p>
          <w:p>
            <w:pPr>
              <w:pStyle w:val="null3"/>
              <w:ind w:firstLine="480"/>
              <w:jc w:val="both"/>
            </w:pPr>
            <w:r>
              <w:rPr>
                <w:sz w:val="24"/>
              </w:rPr>
              <w:t>7、插入管外径≤5.5mm</w:t>
            </w:r>
          </w:p>
          <w:p>
            <w:pPr>
              <w:pStyle w:val="null3"/>
              <w:ind w:firstLine="480"/>
              <w:jc w:val="both"/>
            </w:pPr>
            <w:r>
              <w:rPr>
                <w:sz w:val="24"/>
              </w:rPr>
              <w:t>8、有效长度：≥600mm</w:t>
            </w:r>
          </w:p>
          <w:p>
            <w:pPr>
              <w:pStyle w:val="null3"/>
              <w:ind w:firstLine="480"/>
              <w:jc w:val="both"/>
            </w:pPr>
            <w:r>
              <w:rPr>
                <w:sz w:val="24"/>
              </w:rPr>
              <w:t>9、钳道内径：≥2.6mm</w:t>
            </w:r>
          </w:p>
          <w:p>
            <w:pPr>
              <w:pStyle w:val="null3"/>
              <w:ind w:firstLine="480"/>
              <w:jc w:val="both"/>
            </w:pPr>
            <w:r>
              <w:rPr>
                <w:sz w:val="24"/>
              </w:rPr>
              <w:t>▲10、全长：≥850mm</w:t>
            </w:r>
          </w:p>
          <w:p>
            <w:pPr>
              <w:pStyle w:val="null3"/>
              <w:ind w:firstLine="480"/>
              <w:jc w:val="both"/>
            </w:pPr>
            <w:r>
              <w:rPr>
                <w:sz w:val="24"/>
              </w:rPr>
              <w:t>11、配置清单（单台）</w:t>
            </w:r>
          </w:p>
          <w:p>
            <w:pPr>
              <w:pStyle w:val="null3"/>
              <w:ind w:firstLine="480"/>
              <w:jc w:val="both"/>
            </w:pPr>
            <w:r>
              <w:rPr>
                <w:sz w:val="24"/>
              </w:rPr>
              <w:t>（</w:t>
            </w:r>
            <w:r>
              <w:rPr>
                <w:sz w:val="24"/>
              </w:rPr>
              <w:t>1）便携式纤维支气管镜 1条</w:t>
            </w:r>
          </w:p>
          <w:p>
            <w:pPr>
              <w:pStyle w:val="null3"/>
              <w:ind w:firstLine="480"/>
              <w:jc w:val="both"/>
            </w:pPr>
            <w:r>
              <w:rPr>
                <w:sz w:val="24"/>
              </w:rPr>
              <w:t>（</w:t>
            </w:r>
            <w:r>
              <w:rPr>
                <w:sz w:val="24"/>
              </w:rPr>
              <w:t>2）微型摄像系统 1台</w:t>
            </w:r>
          </w:p>
          <w:p>
            <w:pPr>
              <w:pStyle w:val="null3"/>
              <w:ind w:firstLine="482"/>
              <w:jc w:val="left"/>
            </w:pPr>
            <w:r>
              <w:rPr/>
              <w:t xml:space="preserve"> </w:t>
            </w:r>
          </w:p>
          <w:p>
            <w:pPr>
              <w:pStyle w:val="null3"/>
              <w:ind w:firstLine="482"/>
              <w:jc w:val="left"/>
            </w:pPr>
            <w:r>
              <w:rPr/>
              <w:t xml:space="preserve"> </w:t>
            </w:r>
          </w:p>
          <w:p>
            <w:pPr>
              <w:pStyle w:val="null3"/>
              <w:ind w:firstLine="482"/>
              <w:jc w:val="left"/>
            </w:pPr>
            <w:r>
              <w:rPr/>
              <w:t xml:space="preserve"> </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b/>
        </w:rPr>
        <w:t>附表</w:t>
      </w:r>
      <w:r>
        <w:rPr>
          <w:b/>
        </w:rPr>
        <w:t>四</w:t>
      </w:r>
      <w:r>
        <w:rPr>
          <w:b/>
        </w:rPr>
        <w:t>：</w:t>
      </w:r>
      <w:r>
        <w:rPr>
          <w:b/>
        </w:rPr>
        <w:t>动态心电图系统（一拖三）</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ind w:firstLine="480"/>
              <w:jc w:val="both"/>
            </w:pPr>
            <w:r>
              <w:rPr>
                <w:sz w:val="24"/>
              </w:rPr>
              <w:t>1、导联方式：支持3导联/12导联采集</w:t>
            </w:r>
          </w:p>
          <w:p>
            <w:pPr>
              <w:pStyle w:val="null3"/>
              <w:ind w:firstLine="480"/>
              <w:jc w:val="both"/>
            </w:pPr>
            <w:r>
              <w:rPr>
                <w:sz w:val="24"/>
              </w:rPr>
              <w:t>2、响应频率：0.05-600Hz</w:t>
            </w:r>
          </w:p>
          <w:p>
            <w:pPr>
              <w:pStyle w:val="null3"/>
              <w:ind w:firstLine="480"/>
              <w:jc w:val="both"/>
            </w:pPr>
            <w:r>
              <w:rPr>
                <w:sz w:val="24"/>
              </w:rPr>
              <w:t>3、采样率：≥25600Hz</w:t>
            </w:r>
          </w:p>
          <w:p>
            <w:pPr>
              <w:pStyle w:val="null3"/>
              <w:ind w:firstLine="480"/>
              <w:jc w:val="both"/>
            </w:pPr>
            <w:r>
              <w:rPr>
                <w:sz w:val="24"/>
              </w:rPr>
              <w:t>▲4、共模抑制比：≥100dB</w:t>
            </w:r>
          </w:p>
          <w:p>
            <w:pPr>
              <w:pStyle w:val="null3"/>
              <w:ind w:firstLine="480"/>
              <w:jc w:val="both"/>
            </w:pPr>
            <w:r>
              <w:rPr>
                <w:sz w:val="24"/>
              </w:rPr>
              <w:t>5、耐极化电压：≥300mV</w:t>
            </w:r>
          </w:p>
          <w:p>
            <w:pPr>
              <w:pStyle w:val="null3"/>
              <w:ind w:firstLine="480"/>
              <w:jc w:val="both"/>
            </w:pPr>
            <w:r>
              <w:rPr>
                <w:sz w:val="24"/>
              </w:rPr>
              <w:t>6、动态输入范围：≤10mV</w:t>
            </w:r>
          </w:p>
          <w:p>
            <w:pPr>
              <w:pStyle w:val="null3"/>
              <w:ind w:firstLine="480"/>
              <w:jc w:val="both"/>
            </w:pPr>
            <w:r>
              <w:rPr>
                <w:sz w:val="24"/>
              </w:rPr>
              <w:t>7、具备起搏检测功能</w:t>
            </w:r>
          </w:p>
          <w:p>
            <w:pPr>
              <w:pStyle w:val="null3"/>
              <w:ind w:firstLine="480"/>
              <w:jc w:val="both"/>
            </w:pPr>
            <w:r>
              <w:rPr>
                <w:sz w:val="24"/>
              </w:rPr>
              <w:t>8、具备电极脱落提示</w:t>
            </w:r>
          </w:p>
          <w:p>
            <w:pPr>
              <w:pStyle w:val="null3"/>
              <w:ind w:firstLine="480"/>
              <w:jc w:val="both"/>
            </w:pPr>
            <w:r>
              <w:rPr>
                <w:sz w:val="24"/>
              </w:rPr>
              <w:t>9、支持房颤、房扑全自动分析</w:t>
            </w:r>
          </w:p>
          <w:p>
            <w:pPr>
              <w:pStyle w:val="null3"/>
              <w:ind w:firstLine="480"/>
              <w:jc w:val="both"/>
            </w:pPr>
            <w:r>
              <w:rPr>
                <w:sz w:val="24"/>
              </w:rPr>
              <w:t>10、支持心率变异性(HRV)分析</w:t>
            </w:r>
          </w:p>
          <w:p>
            <w:pPr>
              <w:pStyle w:val="null3"/>
              <w:ind w:firstLine="480"/>
              <w:jc w:val="both"/>
            </w:pPr>
            <w:r>
              <w:rPr>
                <w:sz w:val="24"/>
              </w:rPr>
              <w:t>11、支持直方图分析</w:t>
            </w:r>
          </w:p>
          <w:p>
            <w:pPr>
              <w:pStyle w:val="null3"/>
              <w:ind w:firstLine="480"/>
              <w:jc w:val="both"/>
            </w:pPr>
            <w:r>
              <w:rPr>
                <w:sz w:val="24"/>
              </w:rPr>
              <w:t>12、支持超快心率检测，可检测≥400次/分的心率</w:t>
            </w:r>
          </w:p>
          <w:p>
            <w:pPr>
              <w:pStyle w:val="null3"/>
              <w:ind w:firstLine="480"/>
              <w:jc w:val="both"/>
            </w:pPr>
            <w:r>
              <w:rPr>
                <w:sz w:val="24"/>
              </w:rPr>
              <w:t>13、系统噪声：≤50μV</w:t>
            </w:r>
          </w:p>
          <w:p>
            <w:pPr>
              <w:pStyle w:val="null3"/>
              <w:ind w:firstLine="480"/>
              <w:jc w:val="both"/>
            </w:pPr>
            <w:r>
              <w:rPr>
                <w:sz w:val="24"/>
              </w:rPr>
              <w:t>14、计时准确性：24小时误差≤3%</w:t>
            </w:r>
          </w:p>
          <w:p>
            <w:pPr>
              <w:pStyle w:val="null3"/>
              <w:ind w:firstLine="480"/>
              <w:jc w:val="both"/>
            </w:pPr>
            <w:r>
              <w:rPr>
                <w:sz w:val="24"/>
              </w:rPr>
              <w:t>15、增益稳定度：误差≤10%</w:t>
            </w:r>
          </w:p>
          <w:p>
            <w:pPr>
              <w:pStyle w:val="null3"/>
              <w:ind w:firstLine="480"/>
              <w:jc w:val="both"/>
            </w:pPr>
            <w:r>
              <w:rPr>
                <w:sz w:val="24"/>
              </w:rPr>
              <w:t>16、最小检测信号：≤50μV</w:t>
            </w:r>
          </w:p>
          <w:p>
            <w:pPr>
              <w:pStyle w:val="null3"/>
              <w:ind w:firstLine="480"/>
              <w:jc w:val="both"/>
            </w:pPr>
            <w:r>
              <w:rPr>
                <w:sz w:val="24"/>
              </w:rPr>
              <w:t>17、能准确记录起止时间</w:t>
            </w:r>
          </w:p>
          <w:p>
            <w:pPr>
              <w:pStyle w:val="null3"/>
              <w:ind w:firstLine="480"/>
              <w:jc w:val="both"/>
            </w:pPr>
            <w:r>
              <w:rPr>
                <w:sz w:val="24"/>
              </w:rPr>
              <w:t>18、支持在记录中途中断后重上电接连记录</w:t>
            </w:r>
          </w:p>
          <w:p>
            <w:pPr>
              <w:pStyle w:val="null3"/>
              <w:ind w:firstLine="480"/>
              <w:jc w:val="both"/>
            </w:pPr>
            <w:r>
              <w:rPr>
                <w:sz w:val="24"/>
              </w:rPr>
              <w:t>19、自动分析准确性≥99%</w:t>
            </w:r>
          </w:p>
          <w:p>
            <w:pPr>
              <w:pStyle w:val="null3"/>
              <w:ind w:firstLine="480"/>
              <w:jc w:val="both"/>
            </w:pPr>
            <w:r>
              <w:rPr>
                <w:sz w:val="24"/>
              </w:rPr>
              <w:t>20、配置清单（单套）</w:t>
            </w:r>
          </w:p>
          <w:p>
            <w:pPr>
              <w:pStyle w:val="null3"/>
              <w:ind w:firstLine="480"/>
              <w:jc w:val="both"/>
            </w:pPr>
            <w:r>
              <w:rPr>
                <w:sz w:val="24"/>
              </w:rPr>
              <w:t>（</w:t>
            </w:r>
            <w:r>
              <w:rPr>
                <w:sz w:val="24"/>
              </w:rPr>
              <w:t>1）主机 3台</w:t>
            </w:r>
          </w:p>
          <w:p>
            <w:pPr>
              <w:pStyle w:val="null3"/>
              <w:ind w:firstLine="480"/>
              <w:jc w:val="both"/>
            </w:pPr>
            <w:r>
              <w:rPr>
                <w:sz w:val="24"/>
              </w:rPr>
              <w:t>（</w:t>
            </w:r>
            <w:r>
              <w:rPr>
                <w:sz w:val="24"/>
              </w:rPr>
              <w:t>2）3导联/12导联线 3套</w:t>
            </w:r>
          </w:p>
          <w:p>
            <w:pPr>
              <w:pStyle w:val="null3"/>
              <w:ind w:firstLine="480"/>
              <w:jc w:val="both"/>
            </w:pPr>
            <w:r>
              <w:rPr>
                <w:sz w:val="24"/>
              </w:rPr>
              <w:t>（</w:t>
            </w:r>
            <w:r>
              <w:rPr>
                <w:sz w:val="24"/>
              </w:rPr>
              <w:t>3）SD卡 3个</w:t>
            </w:r>
          </w:p>
          <w:p>
            <w:pPr>
              <w:pStyle w:val="null3"/>
              <w:ind w:firstLine="480"/>
              <w:jc w:val="both"/>
            </w:pPr>
            <w:r>
              <w:rPr>
                <w:sz w:val="24"/>
              </w:rPr>
              <w:t>（</w:t>
            </w:r>
            <w:r>
              <w:rPr>
                <w:sz w:val="24"/>
              </w:rPr>
              <w:t>4）分析软件 1套</w:t>
            </w:r>
          </w:p>
          <w:p>
            <w:pPr>
              <w:pStyle w:val="null3"/>
              <w:ind w:firstLine="480"/>
              <w:jc w:val="both"/>
            </w:pPr>
            <w:r>
              <w:rPr/>
              <w:t xml:space="preserve"> </w:t>
            </w:r>
          </w:p>
          <w:p>
            <w:pPr>
              <w:pStyle w:val="null3"/>
              <w:ind w:firstLine="480"/>
              <w:jc w:val="both"/>
            </w:pPr>
            <w:r>
              <w:rPr/>
              <w:t xml:space="preserve"> </w:t>
            </w:r>
          </w:p>
          <w:p>
            <w:pPr>
              <w:pStyle w:val="null3"/>
              <w:ind w:firstLine="480"/>
              <w:jc w:val="both"/>
            </w:pPr>
            <w:r>
              <w:rPr/>
              <w:t xml:space="preserve"> </w:t>
            </w:r>
          </w:p>
          <w:p>
            <w:pPr>
              <w:pStyle w:val="null3"/>
              <w:ind w:firstLine="480"/>
              <w:jc w:val="both"/>
            </w:pPr>
            <w:r>
              <w:rPr/>
              <w:t xml:space="preserve"> </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b/>
        </w:rPr>
        <w:t>附表</w:t>
      </w:r>
      <w:r>
        <w:rPr>
          <w:b/>
        </w:rPr>
        <w:t>五</w:t>
      </w:r>
      <w:r>
        <w:rPr>
          <w:b/>
        </w:rPr>
        <w:t>：</w:t>
      </w:r>
      <w:r>
        <w:rPr>
          <w:b/>
        </w:rPr>
        <w:t>心电信息管理系统</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ind w:firstLine="480"/>
              <w:jc w:val="both"/>
            </w:pPr>
            <w:r>
              <w:rPr>
                <w:sz w:val="24"/>
              </w:rPr>
              <w:t>1、能兼容常见品牌与型号的心电产品</w:t>
            </w:r>
          </w:p>
          <w:p>
            <w:pPr>
              <w:pStyle w:val="null3"/>
              <w:ind w:firstLine="480"/>
              <w:jc w:val="both"/>
            </w:pPr>
            <w:r>
              <w:rPr>
                <w:sz w:val="24"/>
              </w:rPr>
              <w:t>2、支持有线、无线连接</w:t>
            </w:r>
          </w:p>
          <w:p>
            <w:pPr>
              <w:pStyle w:val="null3"/>
              <w:ind w:firstLine="480"/>
              <w:jc w:val="both"/>
            </w:pPr>
            <w:r>
              <w:rPr>
                <w:sz w:val="24"/>
              </w:rPr>
              <w:t>3、支持与医院HIS、PACS、LIS、体检系统集成</w:t>
            </w:r>
          </w:p>
          <w:p>
            <w:pPr>
              <w:pStyle w:val="null3"/>
              <w:ind w:firstLine="480"/>
              <w:jc w:val="both"/>
            </w:pPr>
            <w:r>
              <w:rPr>
                <w:sz w:val="24"/>
              </w:rPr>
              <w:t>▲4、支持肌电图、动态心电、动态血压等设备的数据采集，并形成报告</w:t>
            </w:r>
          </w:p>
          <w:p>
            <w:pPr>
              <w:pStyle w:val="null3"/>
              <w:ind w:firstLine="480"/>
              <w:jc w:val="both"/>
            </w:pPr>
            <w:r>
              <w:rPr>
                <w:sz w:val="24"/>
              </w:rPr>
              <w:t>▲5、能自动分析医生报告</w:t>
            </w:r>
          </w:p>
          <w:p>
            <w:pPr>
              <w:pStyle w:val="null3"/>
              <w:ind w:firstLine="480"/>
              <w:jc w:val="both"/>
            </w:pPr>
            <w:r>
              <w:rPr>
                <w:sz w:val="24"/>
              </w:rPr>
              <w:t>6、可对科室内部所有设备的心电图像进行浏览，心电图诊断报告的审核及浏览权限分配，心电图报告修改痕迹保留</w:t>
            </w:r>
          </w:p>
          <w:p>
            <w:pPr>
              <w:pStyle w:val="null3"/>
              <w:ind w:firstLine="480"/>
              <w:jc w:val="both"/>
            </w:pPr>
            <w:r>
              <w:rPr>
                <w:sz w:val="24"/>
              </w:rPr>
              <w:t>▲7、可对每日科室工作情况、病人资料、心电图结论等进行统计，生成表格报表</w:t>
            </w:r>
          </w:p>
          <w:p>
            <w:pPr>
              <w:pStyle w:val="null3"/>
              <w:ind w:firstLine="480"/>
              <w:jc w:val="both"/>
            </w:pPr>
            <w:r>
              <w:rPr>
                <w:sz w:val="24"/>
              </w:rPr>
              <w:t>8、多种心电图数据存储形式（DAT、XML、DICOM、PDF、JPG、BMP等）</w:t>
            </w:r>
          </w:p>
          <w:p>
            <w:pPr>
              <w:pStyle w:val="null3"/>
              <w:ind w:firstLine="480"/>
              <w:jc w:val="both"/>
            </w:pPr>
            <w:r>
              <w:rPr>
                <w:sz w:val="24"/>
              </w:rPr>
              <w:t>9、具备新病历到达即时提醒功能</w:t>
            </w:r>
          </w:p>
          <w:p>
            <w:pPr>
              <w:pStyle w:val="null3"/>
              <w:ind w:firstLine="480"/>
              <w:jc w:val="both"/>
            </w:pPr>
            <w:r>
              <w:rPr>
                <w:sz w:val="24"/>
              </w:rPr>
              <w:t>▲10、具有危急值提醒功能</w:t>
            </w:r>
          </w:p>
          <w:p>
            <w:pPr>
              <w:pStyle w:val="null3"/>
              <w:ind w:firstLine="480"/>
              <w:jc w:val="both"/>
            </w:pPr>
            <w:r>
              <w:rPr>
                <w:sz w:val="24"/>
              </w:rPr>
              <w:t>11、具有WEB浏览功能</w:t>
            </w:r>
          </w:p>
          <w:p>
            <w:pPr>
              <w:pStyle w:val="null3"/>
              <w:ind w:firstLine="480"/>
              <w:jc w:val="both"/>
            </w:pPr>
            <w:r>
              <w:rPr>
                <w:sz w:val="24"/>
              </w:rPr>
              <w:t>12、导联同屏多种显示方式</w:t>
            </w:r>
          </w:p>
          <w:p>
            <w:pPr>
              <w:pStyle w:val="null3"/>
              <w:ind w:firstLine="480"/>
              <w:jc w:val="both"/>
            </w:pPr>
            <w:r>
              <w:rPr>
                <w:sz w:val="24"/>
              </w:rPr>
              <w:t>13、支持软件内部滤波，支持25\35\75\100\150HZ滤波</w:t>
            </w:r>
          </w:p>
          <w:p>
            <w:pPr>
              <w:pStyle w:val="null3"/>
              <w:ind w:firstLine="480"/>
              <w:jc w:val="both"/>
            </w:pPr>
            <w:r>
              <w:rPr>
                <w:sz w:val="24"/>
              </w:rPr>
              <w:t>14、具有报告合并功能</w:t>
            </w:r>
          </w:p>
          <w:p>
            <w:pPr>
              <w:pStyle w:val="null3"/>
              <w:ind w:firstLine="480"/>
              <w:jc w:val="both"/>
            </w:pPr>
            <w:r>
              <w:rPr>
                <w:sz w:val="24"/>
              </w:rPr>
              <w:t>15、具有在线心电图分析功能</w:t>
            </w:r>
          </w:p>
          <w:p>
            <w:pPr>
              <w:pStyle w:val="null3"/>
              <w:ind w:firstLine="480"/>
              <w:jc w:val="both"/>
            </w:pPr>
            <w:r>
              <w:rPr>
                <w:sz w:val="24"/>
              </w:rPr>
              <w:t>16、</w:t>
            </w:r>
            <w:r>
              <w:rPr>
                <w:sz w:val="24"/>
              </w:rPr>
              <w:t>投标的软件产品具有计算机软件著作权登记证书</w:t>
            </w:r>
          </w:p>
          <w:p>
            <w:pPr>
              <w:pStyle w:val="null3"/>
              <w:ind w:firstLine="480"/>
              <w:jc w:val="both"/>
            </w:pPr>
            <w:r>
              <w:rPr>
                <w:sz w:val="24"/>
              </w:rPr>
              <w:t>17、配置清单</w:t>
            </w:r>
            <w:r>
              <w:rPr>
                <w:sz w:val="24"/>
              </w:rPr>
              <w:t>（单套）</w:t>
            </w:r>
          </w:p>
          <w:p>
            <w:pPr>
              <w:pStyle w:val="null3"/>
              <w:ind w:firstLine="480"/>
              <w:jc w:val="both"/>
            </w:pPr>
            <w:r>
              <w:rPr>
                <w:sz w:val="24"/>
              </w:rPr>
              <w:t>（</w:t>
            </w:r>
            <w:r>
              <w:rPr>
                <w:sz w:val="24"/>
              </w:rPr>
              <w:t>1）系统软件CD光盘 1套</w:t>
            </w:r>
          </w:p>
          <w:p>
            <w:pPr>
              <w:pStyle w:val="null3"/>
              <w:ind w:firstLine="480"/>
              <w:jc w:val="both"/>
            </w:pPr>
            <w:r>
              <w:rPr>
                <w:sz w:val="24"/>
              </w:rPr>
              <w:t>（</w:t>
            </w:r>
            <w:r>
              <w:rPr>
                <w:sz w:val="24"/>
              </w:rPr>
              <w:t>2）加密狗 1个</w:t>
            </w:r>
          </w:p>
          <w:p>
            <w:pPr>
              <w:pStyle w:val="null3"/>
              <w:ind w:firstLine="480"/>
              <w:jc w:val="both"/>
            </w:pPr>
            <w:r>
              <w:rPr/>
              <w:t xml:space="preserve"> </w:t>
            </w:r>
          </w:p>
          <w:p>
            <w:pPr>
              <w:pStyle w:val="null3"/>
              <w:ind w:firstLine="480"/>
              <w:jc w:val="both"/>
            </w:pPr>
            <w:r>
              <w:rPr/>
              <w:t xml:space="preserve"> </w:t>
            </w:r>
          </w:p>
          <w:p>
            <w:pPr>
              <w:pStyle w:val="null3"/>
              <w:ind w:firstLine="480"/>
              <w:jc w:val="both"/>
            </w:pPr>
            <w:r>
              <w:rPr/>
              <w:t xml:space="preserve"> </w:t>
            </w:r>
          </w:p>
          <w:p>
            <w:pPr>
              <w:pStyle w:val="null3"/>
              <w:ind w:firstLine="480"/>
              <w:jc w:val="both"/>
            </w:pPr>
            <w:r>
              <w:rPr/>
              <w:t xml:space="preserve"> </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b/>
        </w:rPr>
        <w:t>附表</w:t>
      </w:r>
      <w:r>
        <w:rPr>
          <w:b/>
        </w:rPr>
        <w:t>六</w:t>
      </w:r>
      <w:r>
        <w:rPr>
          <w:b/>
        </w:rPr>
        <w:t>：</w:t>
      </w:r>
      <w:r>
        <w:rPr>
          <w:b/>
        </w:rPr>
        <w:t>气管插管模型</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ind w:firstLine="480"/>
              <w:jc w:val="both"/>
            </w:pPr>
            <w:r>
              <w:rPr>
                <w:sz w:val="24"/>
              </w:rPr>
              <w:t>1、半身模拟人，包括牙齿、舌、口咽和鼻咽、喉、会厌、气管、食道、双肺和胃等</w:t>
            </w:r>
          </w:p>
          <w:p>
            <w:pPr>
              <w:pStyle w:val="null3"/>
              <w:ind w:firstLine="480"/>
              <w:jc w:val="both"/>
            </w:pPr>
            <w:r>
              <w:rPr>
                <w:sz w:val="24"/>
              </w:rPr>
              <w:t>2、可进行口腔、鼻腔气管插管的训练操作与教学演示</w:t>
            </w:r>
          </w:p>
          <w:p>
            <w:pPr>
              <w:pStyle w:val="null3"/>
              <w:ind w:firstLine="480"/>
              <w:jc w:val="both"/>
            </w:pPr>
            <w:r>
              <w:rPr>
                <w:sz w:val="24"/>
              </w:rPr>
              <w:t>3、可进行瞳孔示教，一侧瞳孔正常，一侧瞳孔散大</w:t>
            </w:r>
          </w:p>
          <w:p>
            <w:pPr>
              <w:pStyle w:val="null3"/>
              <w:ind w:firstLine="480"/>
              <w:jc w:val="both"/>
            </w:pPr>
            <w:r>
              <w:rPr>
                <w:sz w:val="24"/>
              </w:rPr>
              <w:t>4、进行气管插管训练操作时，正确或错误操作，具有语音或电子报警提示</w:t>
            </w:r>
          </w:p>
          <w:p>
            <w:pPr>
              <w:pStyle w:val="null3"/>
              <w:ind w:firstLine="480"/>
              <w:jc w:val="both"/>
            </w:pPr>
            <w:r>
              <w:rPr>
                <w:sz w:val="24"/>
              </w:rPr>
              <w:t>5、配置清单（单个）</w:t>
            </w:r>
          </w:p>
          <w:p>
            <w:pPr>
              <w:pStyle w:val="null3"/>
              <w:ind w:firstLine="480"/>
              <w:jc w:val="both"/>
            </w:pPr>
            <w:r>
              <w:rPr>
                <w:sz w:val="24"/>
              </w:rPr>
              <w:t>（</w:t>
            </w:r>
            <w:r>
              <w:rPr>
                <w:sz w:val="24"/>
              </w:rPr>
              <w:t>1）模型 1个</w:t>
            </w:r>
          </w:p>
          <w:p>
            <w:pPr>
              <w:pStyle w:val="null3"/>
              <w:ind w:firstLine="480"/>
              <w:jc w:val="both"/>
            </w:pPr>
            <w:r>
              <w:rPr>
                <w:sz w:val="24"/>
              </w:rPr>
              <w:t>（</w:t>
            </w:r>
            <w:r>
              <w:rPr>
                <w:sz w:val="24"/>
              </w:rPr>
              <w:t>2）气管插管 1条</w:t>
            </w:r>
          </w:p>
          <w:p>
            <w:pPr>
              <w:pStyle w:val="null3"/>
              <w:ind w:firstLine="480"/>
              <w:jc w:val="both"/>
            </w:pPr>
            <w:r>
              <w:rPr>
                <w:sz w:val="24"/>
              </w:rPr>
              <w:t>（</w:t>
            </w:r>
            <w:r>
              <w:rPr>
                <w:sz w:val="24"/>
              </w:rPr>
              <w:t>3）电子控制器 1台</w:t>
            </w:r>
          </w:p>
          <w:p>
            <w:pPr>
              <w:pStyle w:val="null3"/>
              <w:ind w:firstLine="480"/>
              <w:jc w:val="both"/>
            </w:pPr>
            <w:r>
              <w:rPr/>
              <w:t xml:space="preserve"> </w:t>
            </w:r>
          </w:p>
          <w:p>
            <w:pPr>
              <w:pStyle w:val="null3"/>
              <w:ind w:firstLine="480"/>
              <w:jc w:val="both"/>
            </w:pPr>
            <w:r>
              <w:rPr/>
              <w:t xml:space="preserve"> </w:t>
            </w:r>
          </w:p>
          <w:p>
            <w:pPr>
              <w:pStyle w:val="null3"/>
              <w:ind w:firstLine="480"/>
              <w:jc w:val="both"/>
            </w:pPr>
            <w:r>
              <w:rPr/>
              <w:t xml:space="preserve"> </w:t>
            </w:r>
          </w:p>
          <w:p>
            <w:pPr>
              <w:pStyle w:val="null3"/>
              <w:ind w:firstLine="480"/>
              <w:jc w:val="both"/>
            </w:pPr>
            <w:r>
              <w:rPr/>
              <w:t xml:space="preserve"> </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b/>
        </w:rPr>
        <w:t>附表</w:t>
      </w:r>
      <w:r>
        <w:rPr>
          <w:b/>
        </w:rPr>
        <w:t>七</w:t>
      </w:r>
      <w:r>
        <w:rPr>
          <w:b/>
        </w:rPr>
        <w:t>：</w:t>
      </w:r>
      <w:r>
        <w:rPr>
          <w:b/>
        </w:rPr>
        <w:t>中频治疗仪（双通道）</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ind w:firstLine="480"/>
              <w:jc w:val="both"/>
            </w:pPr>
            <w:r>
              <w:rPr>
                <w:sz w:val="24"/>
              </w:rPr>
              <w:t>1、工作频率：1KHz-12KHz</w:t>
            </w:r>
          </w:p>
          <w:p>
            <w:pPr>
              <w:pStyle w:val="null3"/>
              <w:ind w:firstLine="480"/>
              <w:jc w:val="both"/>
            </w:pPr>
            <w:r>
              <w:rPr>
                <w:sz w:val="24"/>
              </w:rPr>
              <w:t>2、输出电流：80mA±10%、100mA±10%</w:t>
            </w:r>
          </w:p>
          <w:p>
            <w:pPr>
              <w:pStyle w:val="null3"/>
              <w:ind w:firstLine="480"/>
              <w:jc w:val="both"/>
            </w:pPr>
            <w:r>
              <w:rPr>
                <w:sz w:val="24"/>
              </w:rPr>
              <w:t>3、调制频率范围：≥0Hz-150Hz</w:t>
            </w:r>
          </w:p>
          <w:p>
            <w:pPr>
              <w:pStyle w:val="null3"/>
              <w:ind w:firstLine="480"/>
              <w:jc w:val="both"/>
            </w:pPr>
            <w:r>
              <w:rPr>
                <w:sz w:val="24"/>
              </w:rPr>
              <w:t>4、调幅度：≥4种调幅度，调幅度允差±5%</w:t>
            </w:r>
          </w:p>
          <w:p>
            <w:pPr>
              <w:pStyle w:val="null3"/>
              <w:ind w:firstLine="480"/>
              <w:jc w:val="both"/>
            </w:pPr>
            <w:r>
              <w:rPr>
                <w:sz w:val="24"/>
              </w:rPr>
              <w:t>▲5、调制波形；方波、尖波、三角波、指数波、锯齿波、正弦波、等幅波、梯形波、扇形波、扇指波、以及它们的组合波形。</w:t>
            </w:r>
          </w:p>
          <w:p>
            <w:pPr>
              <w:pStyle w:val="null3"/>
              <w:ind w:firstLine="480"/>
              <w:jc w:val="both"/>
            </w:pPr>
            <w:r>
              <w:rPr>
                <w:sz w:val="24"/>
              </w:rPr>
              <w:t>6、治疗时间：1-99分钟</w:t>
            </w:r>
          </w:p>
          <w:p>
            <w:pPr>
              <w:pStyle w:val="null3"/>
              <w:ind w:firstLine="480"/>
              <w:jc w:val="both"/>
            </w:pPr>
            <w:r>
              <w:rPr>
                <w:sz w:val="24"/>
              </w:rPr>
              <w:t>7、输出通道：具有两个输出通道，输出电流独立可调。</w:t>
            </w:r>
          </w:p>
          <w:p>
            <w:pPr>
              <w:pStyle w:val="null3"/>
              <w:ind w:firstLine="480"/>
              <w:jc w:val="both"/>
            </w:pPr>
            <w:r>
              <w:rPr>
                <w:sz w:val="24"/>
              </w:rPr>
              <w:t>8、治疗处方：≥40专家治疗处方，其中含多步程序、音频电流、正弦调制、脉冲调制。</w:t>
            </w:r>
          </w:p>
          <w:p>
            <w:pPr>
              <w:pStyle w:val="null3"/>
              <w:ind w:firstLine="480"/>
              <w:jc w:val="both"/>
            </w:pPr>
            <w:r>
              <w:rPr/>
              <w:t xml:space="preserve"> </w:t>
            </w:r>
          </w:p>
          <w:p>
            <w:pPr>
              <w:pStyle w:val="null3"/>
              <w:ind w:firstLine="480"/>
              <w:jc w:val="both"/>
            </w:pPr>
            <w:r>
              <w:rPr/>
              <w:t xml:space="preserve"> </w:t>
            </w:r>
          </w:p>
          <w:p>
            <w:pPr>
              <w:pStyle w:val="null3"/>
              <w:ind w:firstLine="480"/>
              <w:jc w:val="both"/>
            </w:pPr>
            <w:r>
              <w:rPr/>
              <w:t xml:space="preserve"> </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b/>
        </w:rPr>
        <w:t>附表</w:t>
      </w:r>
      <w:r>
        <w:rPr>
          <w:b/>
        </w:rPr>
        <w:t>八</w:t>
      </w:r>
      <w:r>
        <w:rPr>
          <w:b/>
        </w:rPr>
        <w:t>：</w:t>
      </w:r>
      <w:r>
        <w:rPr>
          <w:b/>
        </w:rPr>
        <w:t>中频治疗仪（四通道）</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ind w:firstLine="480"/>
              <w:jc w:val="both"/>
            </w:pPr>
            <w:r>
              <w:rPr>
                <w:sz w:val="24"/>
              </w:rPr>
              <w:t>1、工作频率：1KHz-12KHz</w:t>
            </w:r>
          </w:p>
          <w:p>
            <w:pPr>
              <w:pStyle w:val="null3"/>
              <w:ind w:firstLine="480"/>
              <w:jc w:val="both"/>
            </w:pPr>
            <w:r>
              <w:rPr>
                <w:sz w:val="24"/>
              </w:rPr>
              <w:t>2、输出电流：80mA±10%、100mA±10%</w:t>
            </w:r>
          </w:p>
          <w:p>
            <w:pPr>
              <w:pStyle w:val="null3"/>
              <w:ind w:firstLine="480"/>
              <w:jc w:val="both"/>
            </w:pPr>
            <w:r>
              <w:rPr>
                <w:sz w:val="24"/>
              </w:rPr>
              <w:t>3、调制频率范围：≥0Hz-150Hz</w:t>
            </w:r>
          </w:p>
          <w:p>
            <w:pPr>
              <w:pStyle w:val="null3"/>
              <w:ind w:firstLine="480"/>
              <w:jc w:val="both"/>
            </w:pPr>
            <w:r>
              <w:rPr>
                <w:sz w:val="24"/>
              </w:rPr>
              <w:t>4、调幅度：≥4种调幅度，调幅度允差±5%</w:t>
            </w:r>
          </w:p>
          <w:p>
            <w:pPr>
              <w:pStyle w:val="null3"/>
              <w:ind w:firstLine="480"/>
              <w:jc w:val="both"/>
            </w:pPr>
            <w:r>
              <w:rPr>
                <w:sz w:val="24"/>
              </w:rPr>
              <w:t>▲5、调制波形；方波、尖波、三角波、指数波、锯齿波、正弦波、等幅波、梯形波、扇形波、扇指波、以及它们的组合波形。</w:t>
            </w:r>
          </w:p>
          <w:p>
            <w:pPr>
              <w:pStyle w:val="null3"/>
              <w:ind w:firstLine="480"/>
              <w:jc w:val="both"/>
            </w:pPr>
            <w:r>
              <w:rPr>
                <w:sz w:val="24"/>
              </w:rPr>
              <w:t>6、治疗时间：1-99分钟</w:t>
            </w:r>
          </w:p>
          <w:p>
            <w:pPr>
              <w:pStyle w:val="null3"/>
              <w:ind w:firstLine="480"/>
              <w:jc w:val="both"/>
            </w:pPr>
            <w:r>
              <w:rPr>
                <w:sz w:val="24"/>
              </w:rPr>
              <w:t>7、输出通道：具有四个输出通道，输出电流独立可调。</w:t>
            </w:r>
          </w:p>
          <w:p>
            <w:pPr>
              <w:pStyle w:val="null3"/>
              <w:ind w:firstLine="480"/>
              <w:jc w:val="both"/>
            </w:pPr>
            <w:r>
              <w:rPr>
                <w:sz w:val="24"/>
              </w:rPr>
              <w:t>8、治疗处方：≥90专家治疗处方，其中含多步程序、音频电流、正弦调制、脉冲调制。</w:t>
            </w:r>
          </w:p>
          <w:p>
            <w:pPr>
              <w:pStyle w:val="null3"/>
              <w:ind w:firstLine="480"/>
              <w:jc w:val="both"/>
            </w:pPr>
            <w:r>
              <w:rPr/>
              <w:t xml:space="preserve"> </w:t>
            </w:r>
          </w:p>
          <w:p>
            <w:pPr>
              <w:pStyle w:val="null3"/>
              <w:ind w:firstLine="480"/>
              <w:jc w:val="both"/>
            </w:pPr>
            <w:r>
              <w:rPr/>
              <w:t xml:space="preserve"> </w:t>
            </w:r>
          </w:p>
          <w:p>
            <w:pPr>
              <w:pStyle w:val="null3"/>
              <w:ind w:firstLine="480"/>
              <w:jc w:val="both"/>
            </w:pPr>
            <w:r>
              <w:rPr/>
              <w:t xml:space="preserve"> </w:t>
            </w:r>
          </w:p>
          <w:p>
            <w:pPr>
              <w:pStyle w:val="null3"/>
              <w:ind w:firstLine="480"/>
              <w:jc w:val="both"/>
            </w:pPr>
            <w:r>
              <w:rPr/>
              <w:t xml:space="preserve"> </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b/>
        </w:rPr>
        <w:t>附表</w:t>
      </w:r>
      <w:r>
        <w:rPr>
          <w:b/>
        </w:rPr>
        <w:t>九</w:t>
      </w:r>
      <w:r>
        <w:rPr>
          <w:b/>
        </w:rPr>
        <w:t>：</w:t>
      </w:r>
      <w:r>
        <w:rPr>
          <w:b/>
        </w:rPr>
        <w:t>电子喉镜</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ind w:firstLine="480"/>
              <w:jc w:val="both"/>
            </w:pPr>
            <w:r>
              <w:rPr>
                <w:sz w:val="24"/>
              </w:rPr>
              <w:t>1、整机由喉镜片和显示器两部分组成</w:t>
            </w:r>
          </w:p>
          <w:p>
            <w:pPr>
              <w:pStyle w:val="null3"/>
              <w:ind w:firstLine="480"/>
              <w:jc w:val="both"/>
            </w:pPr>
            <w:r>
              <w:rPr>
                <w:sz w:val="24"/>
              </w:rPr>
              <w:t>2、喉镜片摄像头与镜片前端的最高垂直距离：≤30mm</w:t>
            </w:r>
          </w:p>
          <w:p>
            <w:pPr>
              <w:pStyle w:val="null3"/>
              <w:ind w:firstLine="480"/>
              <w:jc w:val="both"/>
            </w:pPr>
            <w:r>
              <w:rPr>
                <w:sz w:val="24"/>
              </w:rPr>
              <w:t>3、喉镜片可插入镜片长度：≤140mm</w:t>
            </w:r>
          </w:p>
          <w:p>
            <w:pPr>
              <w:pStyle w:val="null3"/>
              <w:ind w:firstLine="480"/>
              <w:jc w:val="both"/>
            </w:pPr>
            <w:r>
              <w:rPr>
                <w:sz w:val="24"/>
              </w:rPr>
              <w:t>4、渐缩型镜片前端厚度：≤16mm</w:t>
            </w:r>
          </w:p>
          <w:p>
            <w:pPr>
              <w:pStyle w:val="null3"/>
              <w:ind w:firstLine="480"/>
              <w:jc w:val="both"/>
            </w:pPr>
            <w:r>
              <w:rPr>
                <w:sz w:val="24"/>
              </w:rPr>
              <w:t>5、显示器能上下0°～130°转动，左右0°～270°转动</w:t>
            </w:r>
          </w:p>
          <w:p>
            <w:pPr>
              <w:pStyle w:val="null3"/>
              <w:ind w:firstLine="480"/>
              <w:jc w:val="both"/>
            </w:pPr>
            <w:r>
              <w:rPr>
                <w:sz w:val="24"/>
              </w:rPr>
              <w:t>6、镜片角度：45度</w:t>
            </w:r>
          </w:p>
          <w:p>
            <w:pPr>
              <w:pStyle w:val="null3"/>
              <w:ind w:firstLine="480"/>
              <w:jc w:val="both"/>
            </w:pPr>
            <w:r>
              <w:rPr>
                <w:sz w:val="24"/>
              </w:rPr>
              <w:t>7、视场角60°±15%</w:t>
            </w:r>
          </w:p>
          <w:p>
            <w:pPr>
              <w:pStyle w:val="null3"/>
              <w:ind w:firstLine="480"/>
              <w:jc w:val="both"/>
            </w:pPr>
            <w:r>
              <w:rPr>
                <w:sz w:val="24"/>
              </w:rPr>
              <w:t>8、分辨率≥3.72LP/mm</w:t>
            </w:r>
          </w:p>
          <w:p>
            <w:pPr>
              <w:pStyle w:val="null3"/>
              <w:ind w:firstLine="480"/>
              <w:jc w:val="both"/>
            </w:pPr>
            <w:r>
              <w:rPr>
                <w:sz w:val="24"/>
              </w:rPr>
              <w:t>9、摄像头内置的全密封防水设计高功率LED光源，光照度≥150lux</w:t>
            </w:r>
          </w:p>
          <w:p>
            <w:pPr>
              <w:pStyle w:val="null3"/>
              <w:ind w:firstLine="480"/>
              <w:jc w:val="both"/>
            </w:pPr>
            <w:r>
              <w:rPr>
                <w:sz w:val="24"/>
              </w:rPr>
              <w:t>10、显示器像素不低于320*240</w:t>
            </w:r>
          </w:p>
          <w:p>
            <w:pPr>
              <w:pStyle w:val="null3"/>
              <w:ind w:firstLine="480"/>
              <w:jc w:val="both"/>
            </w:pPr>
            <w:r>
              <w:rPr>
                <w:sz w:val="24"/>
              </w:rPr>
              <w:t>11、镜片手柄与显示组件的连接：采用双环卡槽式连接</w:t>
            </w:r>
          </w:p>
          <w:p>
            <w:pPr>
              <w:pStyle w:val="null3"/>
              <w:ind w:firstLine="480"/>
              <w:jc w:val="both"/>
            </w:pPr>
            <w:r>
              <w:rPr>
                <w:sz w:val="24"/>
              </w:rPr>
              <w:t>12、内置可充电式锂电子聚合物电池</w:t>
            </w:r>
          </w:p>
          <w:p>
            <w:pPr>
              <w:pStyle w:val="null3"/>
              <w:ind w:firstLine="480"/>
              <w:jc w:val="both"/>
            </w:pPr>
            <w:r>
              <w:rPr>
                <w:sz w:val="24"/>
              </w:rPr>
              <w:t>13、具有防雾功能</w:t>
            </w:r>
          </w:p>
          <w:p>
            <w:pPr>
              <w:pStyle w:val="null3"/>
              <w:ind w:firstLine="480"/>
              <w:jc w:val="both"/>
            </w:pPr>
            <w:r>
              <w:rPr>
                <w:sz w:val="24"/>
              </w:rPr>
              <w:t>14、配置清单（单台）</w:t>
            </w:r>
          </w:p>
          <w:p>
            <w:pPr>
              <w:pStyle w:val="null3"/>
              <w:ind w:firstLine="480"/>
              <w:jc w:val="both"/>
            </w:pPr>
            <w:r>
              <w:rPr>
                <w:sz w:val="24"/>
              </w:rPr>
              <w:t>（</w:t>
            </w:r>
            <w:r>
              <w:rPr>
                <w:sz w:val="24"/>
              </w:rPr>
              <w:t>1）显示器 1个</w:t>
            </w:r>
          </w:p>
          <w:p>
            <w:pPr>
              <w:pStyle w:val="null3"/>
              <w:ind w:firstLine="480"/>
              <w:jc w:val="both"/>
            </w:pPr>
            <w:r>
              <w:rPr>
                <w:sz w:val="24"/>
              </w:rPr>
              <w:t>（</w:t>
            </w:r>
            <w:r>
              <w:rPr>
                <w:sz w:val="24"/>
              </w:rPr>
              <w:t>2）喉镜 1条</w:t>
            </w:r>
          </w:p>
          <w:p>
            <w:pPr>
              <w:pStyle w:val="null3"/>
              <w:ind w:firstLine="480"/>
              <w:jc w:val="both"/>
            </w:pPr>
            <w:r>
              <w:rPr>
                <w:sz w:val="24"/>
              </w:rPr>
              <w:t>（</w:t>
            </w:r>
            <w:r>
              <w:rPr>
                <w:sz w:val="24"/>
              </w:rPr>
              <w:t>3）充电器 1个</w:t>
            </w:r>
          </w:p>
          <w:p>
            <w:pPr>
              <w:pStyle w:val="null3"/>
              <w:ind w:firstLine="480"/>
              <w:jc w:val="both"/>
            </w:pPr>
            <w:r>
              <w:rPr>
                <w:sz w:val="24"/>
              </w:rPr>
              <w:t>（</w:t>
            </w:r>
            <w:r>
              <w:rPr>
                <w:sz w:val="24"/>
              </w:rPr>
              <w:t>4）数据线 1条</w:t>
            </w:r>
          </w:p>
          <w:p>
            <w:pPr>
              <w:pStyle w:val="null3"/>
              <w:ind w:firstLine="480"/>
              <w:jc w:val="both"/>
            </w:pPr>
            <w:r>
              <w:rPr>
                <w:sz w:val="24"/>
              </w:rPr>
              <w:t>（</w:t>
            </w:r>
            <w:r>
              <w:rPr>
                <w:sz w:val="24"/>
              </w:rPr>
              <w:t>5）包装盒 1个</w:t>
            </w:r>
          </w:p>
          <w:p>
            <w:pPr>
              <w:pStyle w:val="null3"/>
              <w:ind w:firstLine="480"/>
              <w:jc w:val="both"/>
            </w:pPr>
            <w:r>
              <w:rPr/>
              <w:t xml:space="preserve"> </w:t>
            </w:r>
          </w:p>
          <w:p>
            <w:pPr>
              <w:pStyle w:val="null3"/>
              <w:ind w:firstLine="480"/>
              <w:jc w:val="both"/>
            </w:pPr>
            <w:r>
              <w:rPr/>
              <w:t xml:space="preserve"> </w:t>
            </w:r>
          </w:p>
          <w:p>
            <w:pPr>
              <w:pStyle w:val="null3"/>
              <w:ind w:firstLine="480"/>
              <w:jc w:val="both"/>
            </w:pPr>
            <w:r>
              <w:rPr/>
              <w:t xml:space="preserve"> </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b/>
        </w:rPr>
        <w:t>附表</w:t>
      </w:r>
      <w:r>
        <w:rPr>
          <w:b/>
        </w:rPr>
        <w:t>一十</w:t>
      </w:r>
      <w:r>
        <w:rPr>
          <w:b/>
        </w:rPr>
        <w:t>：</w:t>
      </w:r>
      <w:r>
        <w:rPr>
          <w:b/>
        </w:rPr>
        <w:t>彩超机</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ind w:firstLine="480"/>
              <w:jc w:val="both"/>
            </w:pPr>
            <w:r>
              <w:rPr>
                <w:sz w:val="24"/>
              </w:rPr>
              <w:t>▲1、≥23英寸彩色液晶显示器</w:t>
            </w:r>
          </w:p>
          <w:p>
            <w:pPr>
              <w:pStyle w:val="null3"/>
              <w:ind w:firstLine="480"/>
              <w:jc w:val="both"/>
            </w:pPr>
            <w:r>
              <w:rPr>
                <w:sz w:val="24"/>
              </w:rPr>
              <w:t>2</w:t>
            </w:r>
            <w:r>
              <w:rPr>
                <w:sz w:val="24"/>
              </w:rPr>
              <w:t>、≥13英寸触摸屏</w:t>
            </w:r>
          </w:p>
          <w:p>
            <w:pPr>
              <w:pStyle w:val="null3"/>
              <w:ind w:firstLine="480"/>
              <w:jc w:val="both"/>
            </w:pPr>
            <w:r>
              <w:rPr>
                <w:sz w:val="24"/>
              </w:rPr>
              <w:t>3</w:t>
            </w:r>
            <w:r>
              <w:rPr>
                <w:sz w:val="24"/>
              </w:rPr>
              <w:t>、全激活探头接口≥4个</w:t>
            </w:r>
          </w:p>
          <w:p>
            <w:pPr>
              <w:pStyle w:val="null3"/>
              <w:ind w:firstLine="480"/>
              <w:jc w:val="both"/>
            </w:pPr>
            <w:r>
              <w:rPr>
                <w:sz w:val="24"/>
              </w:rPr>
              <w:t>▲4、控制面板可独立旋转和电动升降</w:t>
            </w:r>
          </w:p>
          <w:p>
            <w:pPr>
              <w:pStyle w:val="null3"/>
              <w:ind w:firstLine="480"/>
              <w:jc w:val="both"/>
            </w:pPr>
            <w:r>
              <w:rPr>
                <w:sz w:val="24"/>
              </w:rPr>
              <w:t>5</w:t>
            </w:r>
            <w:r>
              <w:rPr>
                <w:sz w:val="24"/>
              </w:rPr>
              <w:t>、探头类型：相控阵、凸阵、线阵、腔内等</w:t>
            </w:r>
          </w:p>
          <w:p>
            <w:pPr>
              <w:pStyle w:val="null3"/>
              <w:ind w:firstLine="480"/>
              <w:jc w:val="both"/>
            </w:pPr>
            <w:r>
              <w:rPr>
                <w:sz w:val="24"/>
              </w:rPr>
              <w:t>6</w:t>
            </w:r>
            <w:r>
              <w:rPr>
                <w:sz w:val="24"/>
              </w:rPr>
              <w:t>、探头频率：宽频变频探头</w:t>
            </w:r>
          </w:p>
          <w:p>
            <w:pPr>
              <w:pStyle w:val="null3"/>
              <w:ind w:firstLine="480"/>
              <w:jc w:val="both"/>
            </w:pPr>
            <w:r>
              <w:rPr>
                <w:sz w:val="24"/>
              </w:rPr>
              <w:t>7</w:t>
            </w:r>
            <w:r>
              <w:rPr>
                <w:sz w:val="24"/>
              </w:rPr>
              <w:t>、相控阵探头：频率范围2.0-5.0MHz</w:t>
            </w:r>
          </w:p>
          <w:p>
            <w:pPr>
              <w:pStyle w:val="null3"/>
              <w:ind w:firstLine="480"/>
              <w:jc w:val="both"/>
            </w:pPr>
            <w:r>
              <w:rPr>
                <w:sz w:val="24"/>
              </w:rPr>
              <w:t>8</w:t>
            </w:r>
            <w:r>
              <w:rPr>
                <w:sz w:val="24"/>
              </w:rPr>
              <w:t>、凸阵探头：频率范围2.0-5.0MHz</w:t>
            </w:r>
          </w:p>
          <w:p>
            <w:pPr>
              <w:pStyle w:val="null3"/>
              <w:ind w:firstLine="480"/>
              <w:jc w:val="both"/>
            </w:pPr>
            <w:r>
              <w:rPr>
                <w:sz w:val="24"/>
              </w:rPr>
              <w:t>9</w:t>
            </w:r>
            <w:r>
              <w:rPr>
                <w:sz w:val="24"/>
              </w:rPr>
              <w:t>、线阵探头：频率范围4.0-12.0MHz</w:t>
            </w:r>
          </w:p>
          <w:p>
            <w:pPr>
              <w:pStyle w:val="null3"/>
              <w:ind w:firstLine="480"/>
              <w:jc w:val="both"/>
            </w:pPr>
            <w:r>
              <w:rPr>
                <w:sz w:val="24"/>
              </w:rPr>
              <w:t>10</w:t>
            </w:r>
            <w:r>
              <w:rPr>
                <w:sz w:val="24"/>
              </w:rPr>
              <w:t>、腔内探头：频率范围4.0-9.0MHz</w:t>
            </w:r>
          </w:p>
          <w:p>
            <w:pPr>
              <w:pStyle w:val="null3"/>
              <w:ind w:firstLine="480"/>
              <w:jc w:val="both"/>
            </w:pPr>
            <w:r>
              <w:rPr>
                <w:sz w:val="24"/>
              </w:rPr>
              <w:t>11</w:t>
            </w:r>
            <w:r>
              <w:rPr>
                <w:sz w:val="24"/>
              </w:rPr>
              <w:t>、二维灰阶模式</w:t>
            </w:r>
          </w:p>
          <w:p>
            <w:pPr>
              <w:pStyle w:val="null3"/>
              <w:ind w:firstLine="480"/>
              <w:jc w:val="both"/>
            </w:pPr>
            <w:r>
              <w:rPr>
                <w:sz w:val="24"/>
              </w:rPr>
              <w:t>11.1</w:t>
            </w:r>
            <w:r>
              <w:rPr>
                <w:sz w:val="24"/>
              </w:rPr>
              <w:t>、预设条件：针对不同的检查脏器，预置最佳图像检查条件</w:t>
            </w:r>
          </w:p>
          <w:p>
            <w:pPr>
              <w:pStyle w:val="null3"/>
              <w:ind w:firstLine="480"/>
              <w:jc w:val="both"/>
            </w:pPr>
            <w:r>
              <w:rPr>
                <w:sz w:val="24"/>
              </w:rPr>
              <w:t>11.2</w:t>
            </w:r>
            <w:r>
              <w:rPr>
                <w:sz w:val="24"/>
              </w:rPr>
              <w:t>、基波≥5段</w:t>
            </w:r>
          </w:p>
          <w:p>
            <w:pPr>
              <w:pStyle w:val="null3"/>
              <w:ind w:firstLine="480"/>
              <w:jc w:val="both"/>
            </w:pPr>
            <w:r>
              <w:rPr>
                <w:sz w:val="24"/>
              </w:rPr>
              <w:t>11.3</w:t>
            </w:r>
            <w:r>
              <w:rPr>
                <w:sz w:val="24"/>
              </w:rPr>
              <w:t>、谐波≥3段</w:t>
            </w:r>
          </w:p>
          <w:p>
            <w:pPr>
              <w:pStyle w:val="null3"/>
              <w:ind w:firstLine="480"/>
              <w:jc w:val="both"/>
            </w:pPr>
            <w:r>
              <w:rPr>
                <w:sz w:val="24"/>
              </w:rPr>
              <w:t>11.4</w:t>
            </w:r>
            <w:r>
              <w:rPr>
                <w:sz w:val="24"/>
              </w:rPr>
              <w:t>、扫描线：每帧线密度≥512超声线</w:t>
            </w:r>
          </w:p>
          <w:p>
            <w:pPr>
              <w:pStyle w:val="null3"/>
              <w:ind w:firstLine="480"/>
              <w:jc w:val="both"/>
            </w:pPr>
            <w:r>
              <w:rPr>
                <w:sz w:val="24"/>
              </w:rPr>
              <w:t>11.5</w:t>
            </w:r>
            <w:r>
              <w:rPr>
                <w:sz w:val="24"/>
              </w:rPr>
              <w:t>、伪彩图谱≥18种</w:t>
            </w:r>
          </w:p>
          <w:p>
            <w:pPr>
              <w:pStyle w:val="null3"/>
              <w:ind w:firstLine="480"/>
              <w:jc w:val="both"/>
            </w:pPr>
            <w:r>
              <w:rPr>
                <w:sz w:val="24"/>
              </w:rPr>
              <w:t>▲11.6、最大显示深度：≥42cm（提供图片证明）</w:t>
            </w:r>
          </w:p>
          <w:p>
            <w:pPr>
              <w:pStyle w:val="null3"/>
              <w:ind w:firstLine="480"/>
              <w:jc w:val="both"/>
            </w:pPr>
            <w:r>
              <w:rPr>
                <w:sz w:val="24"/>
              </w:rPr>
              <w:t>11.7</w:t>
            </w:r>
            <w:r>
              <w:rPr>
                <w:sz w:val="24"/>
              </w:rPr>
              <w:t>、TGC：≥8段</w:t>
            </w:r>
          </w:p>
          <w:p>
            <w:pPr>
              <w:pStyle w:val="null3"/>
              <w:ind w:firstLine="480"/>
              <w:jc w:val="both"/>
            </w:pPr>
            <w:r>
              <w:rPr>
                <w:sz w:val="24"/>
              </w:rPr>
              <w:t>11.8</w:t>
            </w:r>
            <w:r>
              <w:rPr>
                <w:sz w:val="24"/>
              </w:rPr>
              <w:t>、LGC：≥8段</w:t>
            </w:r>
          </w:p>
          <w:p>
            <w:pPr>
              <w:pStyle w:val="null3"/>
              <w:ind w:firstLine="480"/>
              <w:jc w:val="both"/>
            </w:pPr>
            <w:r>
              <w:rPr>
                <w:sz w:val="24"/>
              </w:rPr>
              <w:t>▲11.9、动态范围：30-300db</w:t>
            </w:r>
          </w:p>
          <w:p>
            <w:pPr>
              <w:pStyle w:val="null3"/>
              <w:ind w:firstLine="480"/>
              <w:jc w:val="both"/>
            </w:pPr>
            <w:r>
              <w:rPr>
                <w:sz w:val="24"/>
              </w:rPr>
              <w:t>11.10</w:t>
            </w:r>
            <w:r>
              <w:rPr>
                <w:sz w:val="24"/>
              </w:rPr>
              <w:t>、增益调节：B/M/D分别独立可调，数值≥250</w:t>
            </w:r>
          </w:p>
          <w:p>
            <w:pPr>
              <w:pStyle w:val="null3"/>
              <w:ind w:firstLine="480"/>
              <w:jc w:val="both"/>
            </w:pPr>
            <w:r>
              <w:rPr>
                <w:sz w:val="24"/>
              </w:rPr>
              <w:t>11.11</w:t>
            </w:r>
            <w:r>
              <w:rPr>
                <w:sz w:val="24"/>
              </w:rPr>
              <w:t>、数字式声束形成器：连续动态聚焦，A/D≥12bit</w:t>
            </w:r>
          </w:p>
          <w:p>
            <w:pPr>
              <w:pStyle w:val="null3"/>
              <w:ind w:firstLine="480"/>
              <w:jc w:val="both"/>
            </w:pPr>
            <w:r>
              <w:rPr>
                <w:sz w:val="24"/>
              </w:rPr>
              <w:t>12</w:t>
            </w:r>
            <w:r>
              <w:rPr>
                <w:sz w:val="24"/>
              </w:rPr>
              <w:t>、谐波成像模式</w:t>
            </w:r>
          </w:p>
          <w:p>
            <w:pPr>
              <w:pStyle w:val="null3"/>
              <w:ind w:firstLine="480"/>
              <w:jc w:val="both"/>
            </w:pPr>
            <w:r>
              <w:rPr>
                <w:sz w:val="24"/>
              </w:rPr>
              <w:t>13</w:t>
            </w:r>
            <w:r>
              <w:rPr>
                <w:sz w:val="24"/>
              </w:rPr>
              <w:t>、M型模式</w:t>
            </w:r>
          </w:p>
          <w:p>
            <w:pPr>
              <w:pStyle w:val="null3"/>
              <w:ind w:firstLine="480"/>
              <w:jc w:val="both"/>
            </w:pPr>
            <w:r>
              <w:rPr>
                <w:sz w:val="24"/>
              </w:rPr>
              <w:t>14</w:t>
            </w:r>
            <w:r>
              <w:rPr>
                <w:sz w:val="24"/>
              </w:rPr>
              <w:t>、彩色M型模式</w:t>
            </w:r>
          </w:p>
          <w:p>
            <w:pPr>
              <w:pStyle w:val="null3"/>
              <w:ind w:firstLine="480"/>
              <w:jc w:val="both"/>
            </w:pPr>
            <w:r>
              <w:rPr>
                <w:sz w:val="24"/>
              </w:rPr>
              <w:t>15</w:t>
            </w:r>
            <w:r>
              <w:rPr>
                <w:sz w:val="24"/>
              </w:rPr>
              <w:t>、曲线解剖M型，M型取样线≥3条</w:t>
            </w:r>
          </w:p>
          <w:p>
            <w:pPr>
              <w:pStyle w:val="null3"/>
              <w:ind w:firstLine="480"/>
              <w:jc w:val="both"/>
            </w:pPr>
            <w:r>
              <w:rPr>
                <w:sz w:val="24"/>
              </w:rPr>
              <w:t>16</w:t>
            </w:r>
            <w:r>
              <w:rPr>
                <w:sz w:val="24"/>
              </w:rPr>
              <w:t>、彩色多普勒成像技术</w:t>
            </w:r>
          </w:p>
          <w:p>
            <w:pPr>
              <w:pStyle w:val="null3"/>
              <w:ind w:firstLine="480"/>
              <w:jc w:val="both"/>
            </w:pPr>
            <w:r>
              <w:rPr>
                <w:sz w:val="24"/>
              </w:rPr>
              <w:t>16.1</w:t>
            </w:r>
            <w:r>
              <w:rPr>
                <w:sz w:val="24"/>
              </w:rPr>
              <w:t>、速度、速度方差、能量、方向能量显示等</w:t>
            </w:r>
          </w:p>
          <w:p>
            <w:pPr>
              <w:pStyle w:val="null3"/>
              <w:ind w:firstLine="480"/>
              <w:jc w:val="both"/>
            </w:pPr>
            <w:r>
              <w:rPr>
                <w:sz w:val="24"/>
              </w:rPr>
              <w:t>16.2</w:t>
            </w:r>
            <w:r>
              <w:rPr>
                <w:sz w:val="24"/>
              </w:rPr>
              <w:t>、取样框偏转：≥±20°（线阵探头）</w:t>
            </w:r>
          </w:p>
          <w:p>
            <w:pPr>
              <w:pStyle w:val="null3"/>
              <w:ind w:firstLine="480"/>
              <w:jc w:val="both"/>
            </w:pPr>
            <w:r>
              <w:rPr>
                <w:sz w:val="24"/>
              </w:rPr>
              <w:t>16.3</w:t>
            </w:r>
            <w:r>
              <w:rPr>
                <w:sz w:val="24"/>
              </w:rPr>
              <w:t>、显示方式：B/C、B/C/M、B/Power、B/C/PW等</w:t>
            </w:r>
          </w:p>
          <w:p>
            <w:pPr>
              <w:pStyle w:val="null3"/>
              <w:ind w:firstLine="480"/>
              <w:jc w:val="both"/>
            </w:pPr>
            <w:r>
              <w:rPr>
                <w:sz w:val="24"/>
              </w:rPr>
              <w:t>17</w:t>
            </w:r>
            <w:r>
              <w:rPr>
                <w:sz w:val="24"/>
              </w:rPr>
              <w:t>、频谱多普勒成像</w:t>
            </w:r>
          </w:p>
          <w:p>
            <w:pPr>
              <w:pStyle w:val="null3"/>
              <w:ind w:firstLine="480"/>
              <w:jc w:val="both"/>
            </w:pPr>
            <w:r>
              <w:rPr>
                <w:sz w:val="24"/>
              </w:rPr>
              <w:t>17.1</w:t>
            </w:r>
            <w:r>
              <w:rPr>
                <w:sz w:val="24"/>
              </w:rPr>
              <w:t>、包括脉冲多普勒、连续多普勒</w:t>
            </w:r>
          </w:p>
          <w:p>
            <w:pPr>
              <w:pStyle w:val="null3"/>
              <w:ind w:firstLine="480"/>
              <w:jc w:val="both"/>
            </w:pPr>
            <w:r>
              <w:rPr>
                <w:sz w:val="24"/>
              </w:rPr>
              <w:t>17.2</w:t>
            </w:r>
            <w:r>
              <w:rPr>
                <w:sz w:val="24"/>
              </w:rPr>
              <w:t>、显示方式：B、PW、B/PW、B/C/PW、B/CW、B/C/CW等</w:t>
            </w:r>
          </w:p>
          <w:p>
            <w:pPr>
              <w:pStyle w:val="null3"/>
              <w:ind w:firstLine="480"/>
              <w:jc w:val="both"/>
            </w:pPr>
            <w:r>
              <w:rPr>
                <w:sz w:val="24"/>
              </w:rPr>
              <w:t>17.3</w:t>
            </w:r>
            <w:r>
              <w:rPr>
                <w:sz w:val="24"/>
              </w:rPr>
              <w:t>、显示控制：反转、零位移、B刷新、D扩展、B/D扩展等</w:t>
            </w:r>
          </w:p>
          <w:p>
            <w:pPr>
              <w:pStyle w:val="null3"/>
              <w:ind w:firstLine="480"/>
              <w:jc w:val="both"/>
            </w:pPr>
            <w:r>
              <w:rPr>
                <w:sz w:val="24"/>
              </w:rPr>
              <w:t>17.4</w:t>
            </w:r>
            <w:r>
              <w:rPr>
                <w:sz w:val="24"/>
              </w:rPr>
              <w:t>、最小速度：≤1mm/s</w:t>
            </w:r>
          </w:p>
          <w:p>
            <w:pPr>
              <w:pStyle w:val="null3"/>
              <w:ind w:firstLine="480"/>
              <w:jc w:val="both"/>
            </w:pPr>
            <w:r>
              <w:rPr>
                <w:sz w:val="24"/>
              </w:rPr>
              <w:t>17.5</w:t>
            </w:r>
            <w:r>
              <w:rPr>
                <w:sz w:val="24"/>
              </w:rPr>
              <w:t>、取样容积：0.5-30mm</w:t>
            </w:r>
          </w:p>
          <w:p>
            <w:pPr>
              <w:pStyle w:val="null3"/>
              <w:ind w:firstLine="480"/>
              <w:jc w:val="both"/>
            </w:pPr>
            <w:r>
              <w:rPr>
                <w:sz w:val="24"/>
              </w:rPr>
              <w:t>17.6</w:t>
            </w:r>
            <w:r>
              <w:rPr>
                <w:sz w:val="24"/>
              </w:rPr>
              <w:t>、偏转角度：≥±20°（线阵探头）</w:t>
            </w:r>
          </w:p>
          <w:p>
            <w:pPr>
              <w:pStyle w:val="null3"/>
              <w:ind w:firstLine="480"/>
              <w:jc w:val="both"/>
            </w:pPr>
            <w:r>
              <w:rPr>
                <w:sz w:val="24"/>
              </w:rPr>
              <w:t>17.7</w:t>
            </w:r>
            <w:r>
              <w:rPr>
                <w:sz w:val="24"/>
              </w:rPr>
              <w:t>、零位移动：≥8级</w:t>
            </w:r>
          </w:p>
          <w:p>
            <w:pPr>
              <w:pStyle w:val="null3"/>
              <w:ind w:firstLine="480"/>
              <w:jc w:val="both"/>
            </w:pPr>
            <w:r>
              <w:rPr>
                <w:sz w:val="24"/>
              </w:rPr>
              <w:t>18</w:t>
            </w:r>
            <w:r>
              <w:rPr>
                <w:sz w:val="24"/>
              </w:rPr>
              <w:t>、空间复合成像</w:t>
            </w:r>
          </w:p>
          <w:p>
            <w:pPr>
              <w:pStyle w:val="null3"/>
              <w:ind w:firstLine="480"/>
              <w:jc w:val="both"/>
            </w:pPr>
            <w:r>
              <w:rPr>
                <w:sz w:val="24"/>
              </w:rPr>
              <w:t>19</w:t>
            </w:r>
            <w:r>
              <w:rPr>
                <w:sz w:val="24"/>
              </w:rPr>
              <w:t>、斑点噪声抑制成像，≥4档可调</w:t>
            </w:r>
          </w:p>
          <w:p>
            <w:pPr>
              <w:pStyle w:val="null3"/>
              <w:ind w:firstLine="480"/>
              <w:jc w:val="both"/>
            </w:pPr>
            <w:r>
              <w:rPr>
                <w:sz w:val="24"/>
              </w:rPr>
              <w:t>20</w:t>
            </w:r>
            <w:r>
              <w:rPr>
                <w:sz w:val="24"/>
              </w:rPr>
              <w:t>、频率复合成像，≥5档可调</w:t>
            </w:r>
          </w:p>
          <w:p>
            <w:pPr>
              <w:pStyle w:val="null3"/>
              <w:ind w:firstLine="480"/>
              <w:jc w:val="both"/>
            </w:pPr>
            <w:r>
              <w:rPr>
                <w:sz w:val="24"/>
              </w:rPr>
              <w:t>21</w:t>
            </w:r>
            <w:r>
              <w:rPr>
                <w:sz w:val="24"/>
              </w:rPr>
              <w:t>、扩展成像</w:t>
            </w:r>
          </w:p>
          <w:p>
            <w:pPr>
              <w:pStyle w:val="null3"/>
              <w:ind w:firstLine="480"/>
              <w:jc w:val="both"/>
            </w:pPr>
            <w:r>
              <w:rPr>
                <w:sz w:val="24"/>
              </w:rPr>
              <w:t>22</w:t>
            </w:r>
            <w:r>
              <w:rPr>
                <w:sz w:val="24"/>
              </w:rPr>
              <w:t>、组织特异性成像</w:t>
            </w:r>
          </w:p>
          <w:p>
            <w:pPr>
              <w:pStyle w:val="null3"/>
              <w:ind w:firstLine="480"/>
              <w:jc w:val="both"/>
            </w:pPr>
            <w:r>
              <w:rPr>
                <w:sz w:val="24"/>
              </w:rPr>
              <w:t>23</w:t>
            </w:r>
            <w:r>
              <w:rPr>
                <w:sz w:val="24"/>
              </w:rPr>
              <w:t>、局部放大及全屏放大功能</w:t>
            </w:r>
          </w:p>
          <w:p>
            <w:pPr>
              <w:pStyle w:val="null3"/>
              <w:ind w:firstLine="480"/>
              <w:jc w:val="both"/>
            </w:pPr>
            <w:r>
              <w:rPr>
                <w:sz w:val="24"/>
              </w:rPr>
              <w:t>24</w:t>
            </w:r>
            <w:r>
              <w:rPr>
                <w:sz w:val="24"/>
              </w:rPr>
              <w:t>、具有3D血流成像技术</w:t>
            </w:r>
          </w:p>
          <w:p>
            <w:pPr>
              <w:pStyle w:val="null3"/>
              <w:ind w:firstLine="480"/>
              <w:jc w:val="both"/>
            </w:pPr>
            <w:r>
              <w:rPr>
                <w:sz w:val="24"/>
              </w:rPr>
              <w:t>25</w:t>
            </w:r>
            <w:r>
              <w:rPr>
                <w:sz w:val="24"/>
              </w:rPr>
              <w:t>、具有穿刺针增强技术</w:t>
            </w:r>
          </w:p>
          <w:p>
            <w:pPr>
              <w:pStyle w:val="null3"/>
              <w:ind w:firstLine="480"/>
              <w:jc w:val="both"/>
            </w:pPr>
            <w:r>
              <w:rPr>
                <w:sz w:val="24"/>
              </w:rPr>
              <w:t>26</w:t>
            </w:r>
            <w:r>
              <w:rPr>
                <w:sz w:val="24"/>
              </w:rPr>
              <w:t>、具有穿刺引导技术</w:t>
            </w:r>
          </w:p>
          <w:p>
            <w:pPr>
              <w:pStyle w:val="null3"/>
              <w:ind w:firstLine="480"/>
              <w:jc w:val="both"/>
            </w:pPr>
            <w:r>
              <w:rPr>
                <w:sz w:val="24"/>
              </w:rPr>
              <w:t>27</w:t>
            </w:r>
            <w:r>
              <w:rPr>
                <w:sz w:val="24"/>
              </w:rPr>
              <w:t>、彩色多普勒血流自动追踪功能</w:t>
            </w:r>
          </w:p>
          <w:p>
            <w:pPr>
              <w:pStyle w:val="null3"/>
              <w:ind w:firstLine="480"/>
              <w:jc w:val="both"/>
            </w:pPr>
            <w:r>
              <w:rPr>
                <w:sz w:val="24"/>
              </w:rPr>
              <w:t>28</w:t>
            </w:r>
            <w:r>
              <w:rPr>
                <w:sz w:val="24"/>
              </w:rPr>
              <w:t>、弹性成像技术</w:t>
            </w:r>
          </w:p>
          <w:p>
            <w:pPr>
              <w:pStyle w:val="null3"/>
              <w:ind w:firstLine="480"/>
              <w:jc w:val="both"/>
            </w:pPr>
            <w:r>
              <w:rPr>
                <w:sz w:val="24"/>
              </w:rPr>
              <w:t>29</w:t>
            </w:r>
            <w:r>
              <w:rPr>
                <w:sz w:val="24"/>
              </w:rPr>
              <w:t>、具有急诊、腹部、心脏、小器官、血管、神经、泌尿、妇科、产科、儿科等多种测量包</w:t>
            </w:r>
          </w:p>
          <w:p>
            <w:pPr>
              <w:pStyle w:val="null3"/>
              <w:ind w:firstLine="480"/>
              <w:jc w:val="both"/>
            </w:pPr>
            <w:r>
              <w:rPr>
                <w:sz w:val="24"/>
              </w:rPr>
              <w:t>30</w:t>
            </w:r>
            <w:r>
              <w:rPr>
                <w:sz w:val="24"/>
              </w:rPr>
              <w:t>、产科测量：自动测量≥6项评估指标</w:t>
            </w:r>
          </w:p>
          <w:p>
            <w:pPr>
              <w:pStyle w:val="null3"/>
              <w:ind w:firstLine="480"/>
              <w:jc w:val="both"/>
            </w:pPr>
            <w:r>
              <w:rPr>
                <w:sz w:val="24"/>
              </w:rPr>
              <w:t>31</w:t>
            </w:r>
            <w:r>
              <w:rPr>
                <w:sz w:val="24"/>
              </w:rPr>
              <w:t>、具有自动NT测量</w:t>
            </w:r>
          </w:p>
          <w:p>
            <w:pPr>
              <w:pStyle w:val="null3"/>
              <w:ind w:firstLine="480"/>
              <w:jc w:val="both"/>
            </w:pPr>
            <w:r>
              <w:rPr>
                <w:sz w:val="24"/>
              </w:rPr>
              <w:t>▲32、具有血管内中膜自动测量及心功能自动测量</w:t>
            </w:r>
          </w:p>
          <w:p>
            <w:pPr>
              <w:pStyle w:val="null3"/>
              <w:ind w:firstLine="480"/>
              <w:jc w:val="both"/>
            </w:pPr>
            <w:r>
              <w:rPr>
                <w:sz w:val="24"/>
              </w:rPr>
              <w:t>33</w:t>
            </w:r>
            <w:r>
              <w:rPr>
                <w:sz w:val="24"/>
              </w:rPr>
              <w:t>、内置超声工作站</w:t>
            </w:r>
          </w:p>
          <w:p>
            <w:pPr>
              <w:pStyle w:val="null3"/>
              <w:ind w:firstLine="480"/>
              <w:jc w:val="both"/>
            </w:pPr>
            <w:r>
              <w:rPr>
                <w:sz w:val="24"/>
              </w:rPr>
              <w:t>34</w:t>
            </w:r>
            <w:r>
              <w:rPr>
                <w:sz w:val="24"/>
              </w:rPr>
              <w:t>、≥1TB硬盘</w:t>
            </w:r>
          </w:p>
          <w:p>
            <w:pPr>
              <w:pStyle w:val="null3"/>
              <w:ind w:firstLine="480"/>
              <w:jc w:val="both"/>
            </w:pPr>
            <w:r>
              <w:rPr>
                <w:sz w:val="24"/>
              </w:rPr>
              <w:t>35</w:t>
            </w:r>
            <w:r>
              <w:rPr>
                <w:sz w:val="24"/>
              </w:rPr>
              <w:t>、可支持手动、自动回放</w:t>
            </w:r>
          </w:p>
          <w:p>
            <w:pPr>
              <w:pStyle w:val="null3"/>
              <w:ind w:firstLine="480"/>
              <w:jc w:val="both"/>
            </w:pPr>
            <w:r>
              <w:rPr>
                <w:sz w:val="24"/>
              </w:rPr>
              <w:t>36</w:t>
            </w:r>
            <w:r>
              <w:rPr>
                <w:sz w:val="24"/>
              </w:rPr>
              <w:t>、原始数据处理，可对回放图像进行参数调节</w:t>
            </w:r>
          </w:p>
          <w:p>
            <w:pPr>
              <w:pStyle w:val="null3"/>
              <w:ind w:firstLine="480"/>
              <w:jc w:val="both"/>
            </w:pPr>
            <w:r>
              <w:rPr>
                <w:sz w:val="24"/>
              </w:rPr>
              <w:t>37</w:t>
            </w:r>
            <w:r>
              <w:rPr>
                <w:sz w:val="24"/>
              </w:rPr>
              <w:t>、支持DICOM 3.0</w:t>
            </w:r>
          </w:p>
          <w:p>
            <w:pPr>
              <w:pStyle w:val="null3"/>
              <w:ind w:firstLine="480"/>
              <w:jc w:val="both"/>
            </w:pPr>
            <w:r>
              <w:rPr>
                <w:sz w:val="24"/>
              </w:rPr>
              <w:t>38</w:t>
            </w:r>
            <w:r>
              <w:rPr>
                <w:sz w:val="24"/>
              </w:rPr>
              <w:t>、视频/音频输入、输出：支持HDMI、S-video等方式</w:t>
            </w:r>
          </w:p>
          <w:p>
            <w:pPr>
              <w:pStyle w:val="null3"/>
              <w:ind w:firstLine="480"/>
              <w:jc w:val="both"/>
            </w:pPr>
            <w:r>
              <w:rPr>
                <w:sz w:val="24"/>
              </w:rPr>
              <w:t>39</w:t>
            </w:r>
            <w:r>
              <w:rPr>
                <w:sz w:val="24"/>
              </w:rPr>
              <w:t>、USB接口≥6个</w:t>
            </w:r>
          </w:p>
          <w:p>
            <w:pPr>
              <w:pStyle w:val="null3"/>
              <w:ind w:firstLine="480"/>
              <w:jc w:val="both"/>
            </w:pPr>
            <w:r>
              <w:rPr>
                <w:sz w:val="24"/>
              </w:rPr>
              <w:t>40</w:t>
            </w:r>
            <w:r>
              <w:rPr>
                <w:sz w:val="24"/>
              </w:rPr>
              <w:t>、探头配置（单台）：相控阵探头1把、凸阵探头1把、线阵探头1把、腔内探头1把</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1.采购代理机构：本项目是指江门市深联招标有限公司，负责整个采购活动的组织，依法负责编制和发布招标文件，对招标文件拥有最终的解释权，不以任何身份出任评标委员会成员。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开平市中医院</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3家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采购机构代理服务收费标准：收费标准参照国家计委“计价格（2002）1980号”及国家发改委“发改价格[2011]534号”文件规定的“货物类”费率标准，以中标金额作为收费的计算依据，按差额定率累进法计算收取。 代理服务费请划入以下账户： 户 名：江门市深联招标有限公司； 开 户 行：中国银行江门城区支行； 账 号：721157748639。</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pPr>
              <w:pStyle w:val="null3"/>
              <w:jc w:val="left"/>
            </w:pPr>
            <w:r>
              <w:rPr/>
              <w:t>其他，一、远程电子开标提醒：（1）各投标人在参加开标以前须自行对使用电脑的网络环境、驱动安装、客户端安装以及数字证书的有效性等进行检测，确保可以正常使用。（2）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投标处理。 二、供应商如需办理政府采购合同融资，可通过“广东政府采购智慧云平台金融服务中心”(http://gdgpo.czt.gd.gov.cn/zcdservice/zcd/guangdong/）申请办理政府采购合同融资。</w:t>
            </w: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30分钟</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江门市深联招标有限公司</w:t>
      </w:r>
      <w:r>
        <w:rPr/>
        <w:t>代收。具体操作要求详见</w:t>
      </w:r>
      <w:r>
        <w:rPr/>
        <w:t>江门市深联招标有限公司</w:t>
      </w:r>
      <w:r>
        <w:rPr/>
        <w:t>有关指引，递交事宜请自行咨询</w:t>
      </w:r>
      <w:r>
        <w:rPr/>
        <w:t>江门市深联招标有限公司</w:t>
      </w:r>
      <w:r>
        <w:rPr/>
        <w:t>；请各投标人在投标文件递交截止时间前按须知前附表规定的金额递交至</w:t>
      </w:r>
      <w:r>
        <w:rPr/>
        <w:t>江门市深联招标有限公司</w:t>
      </w:r>
      <w:r>
        <w:rPr/>
        <w:t>，到账情况以开标时</w:t>
      </w:r>
      <w:r>
        <w:rPr/>
        <w:t>江门市深联招标有限公司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林真强</w:t>
      </w:r>
    </w:p>
    <w:p>
      <w:pPr>
        <w:pStyle w:val="null3"/>
        <w:ind w:firstLine="480"/>
      </w:pPr>
      <w:r>
        <w:rPr/>
        <w:t>电话：</w:t>
      </w:r>
      <w:r>
        <w:rPr/>
        <w:t>0750-3503826</w:t>
      </w:r>
    </w:p>
    <w:p>
      <w:pPr>
        <w:pStyle w:val="null3"/>
        <w:ind w:firstLine="480"/>
      </w:pPr>
      <w:r>
        <w:rPr/>
        <w:t>传真：</w:t>
      </w:r>
      <w:r>
        <w:rPr/>
        <w:t>0750-3503587</w:t>
      </w:r>
    </w:p>
    <w:p>
      <w:pPr>
        <w:pStyle w:val="null3"/>
        <w:ind w:firstLine="480"/>
      </w:pPr>
      <w:r>
        <w:rPr/>
        <w:t>邮箱：</w:t>
      </w:r>
      <w:r>
        <w:rPr/>
        <w:t xml:space="preserve"> 710521624@qq.com</w:t>
      </w:r>
    </w:p>
    <w:p>
      <w:pPr>
        <w:pStyle w:val="null3"/>
        <w:ind w:firstLine="480"/>
      </w:pPr>
      <w:r>
        <w:rPr/>
        <w:t>地址：</w:t>
      </w:r>
      <w:r>
        <w:rPr/>
        <w:t>广东省江门市蓬江区华园路21号101</w:t>
      </w:r>
    </w:p>
    <w:p>
      <w:pPr>
        <w:pStyle w:val="null3"/>
        <w:ind w:firstLine="480"/>
      </w:pPr>
      <w:r>
        <w:rPr/>
        <w:t>邮编：</w:t>
      </w:r>
      <w:r>
        <w:rPr/>
        <w:t>529000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政府采购监督管理机构名称：开平市财政局政府采购与绩效管理股</w:t>
      </w:r>
    </w:p>
    <w:p>
      <w:pPr>
        <w:pStyle w:val="null3"/>
      </w:pPr>
      <w:r>
        <w:rPr/>
        <w:t>地 址：开平市人民东路5号</w:t>
      </w:r>
    </w:p>
    <w:p>
      <w:pPr>
        <w:pStyle w:val="null3"/>
      </w:pPr>
      <w:r>
        <w:rPr/>
        <w:t>电 话：0750-2209271</w:t>
      </w:r>
    </w:p>
    <w:p>
      <w:pPr>
        <w:pStyle w:val="null3"/>
      </w:pPr>
      <w:r>
        <w:rPr/>
        <w:t>邮 编：529300</w:t>
      </w:r>
    </w:p>
    <w:p>
      <w:pPr>
        <w:pStyle w:val="null3"/>
      </w:pPr>
      <w:r>
        <w:rPr/>
        <w:t>传 真：0750-2216683</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开平市中医院“两专科一中心”建设设备采购)：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江门市深联招标有限公司</w:t>
      </w:r>
      <w:r>
        <w:rPr/>
        <w:t>统一对外发布。</w:t>
      </w:r>
    </w:p>
    <w:p>
      <w:pPr>
        <w:pStyle w:val="null3"/>
        <w:ind w:firstLine="480"/>
      </w:pPr>
      <w:r>
        <w:rPr/>
        <w:t>（2）对</w:t>
      </w:r>
      <w:r>
        <w:rPr/>
        <w:t>江门市深联招标有限公司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4.7投标人上传的电子投标文件使用该项目其他投标人的数字证书加密的或加盖该项目的其他投标人的电子印章的。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采购包1（开平市中医院“两专科一中心”建设设备采购）：</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货物由小微企业制造</w:t>
            </w:r>
          </w:p>
        </w:tc>
        <w:tc>
          <w:tcPr>
            <w:tcW w:type="dxa" w:w="1246"/>
          </w:tcPr>
          <w:p>
            <w:pPr>
              <w:pStyle w:val="null3"/>
            </w:pPr>
            <w:r>
              <w:rPr/>
              <w:t>10%</w:t>
            </w:r>
          </w:p>
        </w:tc>
        <w:tc>
          <w:tcPr>
            <w:tcW w:type="dxa" w:w="2160"/>
          </w:tcPr>
          <w:p>
            <w:pPr>
              <w:pStyle w:val="null3"/>
              <w:jc w:val="left"/>
            </w:pPr>
            <w:r>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tc>
          <w:tcPr>
            <w:tcW w:type="dxa" w:w="581"/>
          </w:tcPr>
          <w:p>
            <w:pPr>
              <w:pStyle w:val="null3"/>
            </w:pPr>
            <w:r>
              <w:rPr/>
              <w:t>2</w:t>
            </w:r>
          </w:p>
        </w:tc>
        <w:tc>
          <w:tcPr>
            <w:tcW w:type="dxa" w:w="2160"/>
          </w:tcPr>
          <w:p>
            <w:pPr>
              <w:pStyle w:val="null3"/>
              <w:jc w:val="left"/>
            </w:pPr>
            <w:r>
              <w:rPr/>
              <w:t>节能、环保产品</w:t>
            </w:r>
          </w:p>
        </w:tc>
        <w:tc>
          <w:tcPr>
            <w:tcW w:type="dxa" w:w="2160"/>
          </w:tcPr>
          <w:p>
            <w:pPr>
              <w:pStyle w:val="null3"/>
            </w:pPr>
            <w:r>
              <w:rPr/>
              <w:t xml:space="preserve"> ——</w:t>
            </w:r>
          </w:p>
        </w:tc>
        <w:tc>
          <w:tcPr>
            <w:tcW w:type="dxa" w:w="1246"/>
          </w:tcPr>
          <w:p>
            <w:pPr>
              <w:pStyle w:val="null3"/>
            </w:pPr>
            <w:r>
              <w:rPr/>
              <w:t>3%</w:t>
            </w:r>
          </w:p>
        </w:tc>
        <w:tc>
          <w:tcPr>
            <w:tcW w:type="dxa" w:w="2160"/>
          </w:tcPr>
          <w:p>
            <w:pPr>
              <w:pStyle w:val="null3"/>
              <w:jc w:val="left"/>
            </w:pPr>
            <w:r>
              <w:rPr/>
              <w:t>对获得节能产品认证证书或环境标志产品认证证书的产品给予3%的价格扣除，具体扣除比例根据节能产品或环境标志产品在采购项目中的重要性、所占比重等因素确定。</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采购包1（开平市中医院“两专科一中心”建设设备采购）：</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投标（响应）时提交有效的营业执照（或事业法人登记证或身份证等相关证明）副本复印件。若分支机构投标的，应当取得总公司（总所）出具给分支机构的有效授权，并同时提供总公司（总所）的营业执照、总公司（总所）出具给分支机构的有效授权书及分支机构的营业执照复印件。已取得总公司（总所）授权的，总公司（总所）取得的相关资质证书对分支机构有效，法律法规或者行业另有规定的除外。</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提供2024年1月至今任意1个月的依法缴纳税收和社会保障资金的相关材料复印件；如依法免税或不需要缴纳社会保障资金的，应当提供相应证明文件复印件。</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提供2023年度财务状况报告或2024年1月至今任意1个月的财务报表或银行出具的资信证明复印件。</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填报设备及专业技术能力情况或作出相应承诺（格式自拟）。</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在经营活动中没有重大违法记录：参照投标（报价）函相关承诺格式内容。重大违法记录，是指供应商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投标（响应）截止时间当天采购代理机构通过“信用中国”网站（www.creditchina.gov.cn）、中国政府采购网（www.ccgp.gov.cn）查询供应商信用记录为准，如相关失信记录已失效，应当提供相应证明文件复印件）</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tc>
      </w:tr>
      <w:tr>
        <w:tc>
          <w:tcPr>
            <w:tcW w:type="dxa" w:w="890"/>
          </w:tcPr>
          <w:p>
            <w:pPr>
              <w:pStyle w:val="null3"/>
            </w:pPr>
            <w:r>
              <w:rPr/>
              <w:t>8</w:t>
            </w:r>
          </w:p>
        </w:tc>
        <w:tc>
          <w:tcPr>
            <w:tcW w:type="dxa" w:w="3178"/>
          </w:tcPr>
          <w:p>
            <w:pPr>
              <w:pStyle w:val="null3"/>
            </w:pPr>
            <w:r>
              <w:rPr/>
              <w:t>特定的资格要求1</w:t>
            </w:r>
          </w:p>
        </w:tc>
        <w:tc>
          <w:tcPr>
            <w:tcW w:type="dxa" w:w="4238"/>
          </w:tcPr>
          <w:p>
            <w:pPr>
              <w:pStyle w:val="null3"/>
            </w:pPr>
            <w:r>
              <w:rPr/>
              <w:t>所投报的医疗器械若为第二类、第三类医疗器械，供应商应当具有医疗器械生产许可证（若供应商为生产企业）；所投报的医疗器械若为第三类医疗器械，供应商应当具有医疗器械经营许可证（若供应商为经营企业）；如国家另有规定，则适用其规定。（提供有效的医疗器械生产许可证或者医疗器械经营许可证复印件）</w:t>
            </w:r>
          </w:p>
        </w:tc>
      </w:tr>
      <w:tr>
        <w:tc>
          <w:tcPr>
            <w:tcW w:type="dxa" w:w="890"/>
          </w:tcPr>
          <w:p>
            <w:pPr>
              <w:pStyle w:val="null3"/>
            </w:pPr>
            <w:r>
              <w:rPr/>
              <w:t>9</w:t>
            </w:r>
          </w:p>
        </w:tc>
        <w:tc>
          <w:tcPr>
            <w:tcW w:type="dxa" w:w="3178"/>
          </w:tcPr>
          <w:p>
            <w:pPr>
              <w:pStyle w:val="null3"/>
            </w:pPr>
            <w:r>
              <w:rPr/>
              <w:t>特定的资格要求2</w:t>
            </w:r>
          </w:p>
        </w:tc>
        <w:tc>
          <w:tcPr>
            <w:tcW w:type="dxa" w:w="4238"/>
          </w:tcPr>
          <w:p>
            <w:pPr>
              <w:pStyle w:val="null3"/>
            </w:pPr>
            <w:r>
              <w:rPr/>
              <w:t>供应商所投报的第二类、第三类医疗器械应当是具有《医疗器械注册证》的产品，如国家另有规定，则适用其规定。（提供有效的医疗器械注册证复印件）</w:t>
            </w:r>
          </w:p>
        </w:tc>
      </w:tr>
      <w:tr>
        <w:tc>
          <w:tcPr>
            <w:tcW w:type="dxa" w:w="890"/>
          </w:tcPr>
          <w:p>
            <w:pPr>
              <w:pStyle w:val="null3"/>
            </w:pPr>
            <w:r>
              <w:rPr/>
              <w:t>10</w:t>
            </w:r>
          </w:p>
        </w:tc>
        <w:tc>
          <w:tcPr>
            <w:tcW w:type="dxa" w:w="3178"/>
          </w:tcPr>
          <w:p>
            <w:pPr>
              <w:pStyle w:val="null3"/>
            </w:pPr>
            <w:r>
              <w:rPr/>
              <w:t>投标形式</w:t>
            </w:r>
          </w:p>
        </w:tc>
        <w:tc>
          <w:tcPr>
            <w:tcW w:type="dxa" w:w="4238"/>
          </w:tcPr>
          <w:p>
            <w:pPr>
              <w:pStyle w:val="null3"/>
            </w:pPr>
            <w:r>
              <w:rPr/>
              <w:t>本采购包不接受联合体投标（响应）。</w:t>
            </w:r>
          </w:p>
        </w:tc>
      </w:tr>
      <w:tr>
        <w:tc>
          <w:tcPr>
            <w:tcW w:type="dxa" w:w="890"/>
          </w:tcPr>
          <w:p>
            <w:pPr>
              <w:pStyle w:val="null3"/>
            </w:pPr>
            <w:r>
              <w:rPr/>
              <w:t>11</w:t>
            </w:r>
          </w:p>
        </w:tc>
        <w:tc>
          <w:tcPr>
            <w:tcW w:type="dxa" w:w="3178"/>
          </w:tcPr>
          <w:p>
            <w:pPr>
              <w:pStyle w:val="null3"/>
            </w:pPr>
            <w:r>
              <w:rPr/>
              <w:t>落实政府采购政策需满足的资格要求</w:t>
            </w:r>
          </w:p>
        </w:tc>
        <w:tc>
          <w:tcPr>
            <w:tcW w:type="dxa" w:w="4238"/>
          </w:tcPr>
          <w:p>
            <w:pPr>
              <w:pStyle w:val="null3"/>
            </w:pPr>
            <w:r>
              <w:rPr/>
              <w:t>本项目不属于专门面向中小企业采购的项目。</w:t>
            </w:r>
          </w:p>
        </w:tc>
      </w:tr>
    </w:tbl>
    <w:p>
      <w:pPr>
        <w:pStyle w:val="null3"/>
        <w:ind w:firstLine="480"/>
      </w:pPr>
      <w:r>
        <w:rPr/>
        <w:t>表二符合性审查表：</w:t>
      </w:r>
    </w:p>
    <w:p>
      <w:pPr>
        <w:pStyle w:val="null3"/>
      </w:pPr>
      <w:r>
        <w:rPr/>
        <w:t>采购包1（开平市中医院“两专科一中心”建设设备采购）：</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投标报价</w:t>
            </w:r>
          </w:p>
        </w:tc>
        <w:tc>
          <w:tcPr>
            <w:tcW w:type="dxa" w:w="4238"/>
          </w:tcPr>
          <w:p>
            <w:pPr>
              <w:pStyle w:val="null3"/>
            </w:pPr>
            <w:r>
              <w:rPr/>
              <w:t>投标报价未超过对应采购包的预算金额或最高总限价，各分项投标报价未超过对应采购标的的分项预算总价或分项最高限价，且投标报价及各分项投标报价是固定唯一</w:t>
            </w:r>
          </w:p>
        </w:tc>
      </w:tr>
      <w:tr>
        <w:tc>
          <w:tcPr>
            <w:tcW w:type="dxa" w:w="890"/>
          </w:tcPr>
          <w:p>
            <w:pPr>
              <w:pStyle w:val="null3"/>
            </w:pPr>
            <w:r>
              <w:rPr/>
              <w:t>2</w:t>
            </w:r>
          </w:p>
        </w:tc>
        <w:tc>
          <w:tcPr>
            <w:tcW w:type="dxa" w:w="3178"/>
          </w:tcPr>
          <w:p>
            <w:pPr>
              <w:pStyle w:val="null3"/>
            </w:pPr>
            <w:r>
              <w:rPr/>
              <w:t>投标文件签署、盖章</w:t>
            </w:r>
          </w:p>
        </w:tc>
        <w:tc>
          <w:tcPr>
            <w:tcW w:type="dxa" w:w="4238"/>
          </w:tcPr>
          <w:p>
            <w:pPr>
              <w:pStyle w:val="null3"/>
            </w:pPr>
            <w:r>
              <w:rPr/>
              <w:t>投标文件已按照招标文件规定要求签署、盖章</w:t>
            </w:r>
          </w:p>
        </w:tc>
      </w:tr>
      <w:tr>
        <w:tc>
          <w:tcPr>
            <w:tcW w:type="dxa" w:w="890"/>
          </w:tcPr>
          <w:p>
            <w:pPr>
              <w:pStyle w:val="null3"/>
            </w:pPr>
            <w:r>
              <w:rPr/>
              <w:t>3</w:t>
            </w:r>
          </w:p>
        </w:tc>
        <w:tc>
          <w:tcPr>
            <w:tcW w:type="dxa" w:w="3178"/>
          </w:tcPr>
          <w:p>
            <w:pPr>
              <w:pStyle w:val="null3"/>
            </w:pPr>
            <w:r>
              <w:rPr/>
              <w:t>法定代表人证明书及法定代表人授权书</w:t>
            </w:r>
          </w:p>
        </w:tc>
        <w:tc>
          <w:tcPr>
            <w:tcW w:type="dxa" w:w="4238"/>
          </w:tcPr>
          <w:p>
            <w:pPr>
              <w:pStyle w:val="null3"/>
            </w:pPr>
            <w:r>
              <w:rPr/>
              <w:t>投标文件中已提交有效的法定代表人证明书及法定代表人授权书（如果法定代表人直接参加本项目投标及签署投标文件的，可不提供法定代表人授权书）</w:t>
            </w:r>
          </w:p>
        </w:tc>
      </w:tr>
      <w:tr>
        <w:tc>
          <w:tcPr>
            <w:tcW w:type="dxa" w:w="890"/>
          </w:tcPr>
          <w:p>
            <w:pPr>
              <w:pStyle w:val="null3"/>
            </w:pPr>
            <w:r>
              <w:rPr/>
              <w:t>4</w:t>
            </w:r>
          </w:p>
        </w:tc>
        <w:tc>
          <w:tcPr>
            <w:tcW w:type="dxa" w:w="3178"/>
          </w:tcPr>
          <w:p>
            <w:pPr>
              <w:pStyle w:val="null3"/>
            </w:pPr>
            <w:r>
              <w:rPr/>
              <w:t>投标有效期</w:t>
            </w:r>
          </w:p>
        </w:tc>
        <w:tc>
          <w:tcPr>
            <w:tcW w:type="dxa" w:w="4238"/>
          </w:tcPr>
          <w:p>
            <w:pPr>
              <w:pStyle w:val="null3"/>
            </w:pPr>
            <w:r>
              <w:rPr/>
              <w:t>投标有效期符合招标文件要求</w:t>
            </w:r>
          </w:p>
        </w:tc>
      </w:tr>
      <w:tr>
        <w:tc>
          <w:tcPr>
            <w:tcW w:type="dxa" w:w="890"/>
          </w:tcPr>
          <w:p>
            <w:pPr>
              <w:pStyle w:val="null3"/>
            </w:pPr>
            <w:r>
              <w:rPr/>
              <w:t>5</w:t>
            </w:r>
          </w:p>
        </w:tc>
        <w:tc>
          <w:tcPr>
            <w:tcW w:type="dxa" w:w="3178"/>
          </w:tcPr>
          <w:p>
            <w:pPr>
              <w:pStyle w:val="null3"/>
            </w:pPr>
            <w:r>
              <w:rPr/>
              <w:t>其他无效投标情形</w:t>
            </w:r>
          </w:p>
        </w:tc>
        <w:tc>
          <w:tcPr>
            <w:tcW w:type="dxa" w:w="4238"/>
          </w:tcPr>
          <w:p>
            <w:pPr>
              <w:pStyle w:val="null3"/>
            </w:pPr>
            <w:r>
              <w:rPr/>
              <w:t>投标文件中不存在招标文件或法规明确规定的其他无效投标情形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采购包1(开平市中医院“两专科一中心”建设设备采购):</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商务部分10.0分</w:t>
            </w:r>
          </w:p>
          <w:p>
            <w:pPr>
              <w:pStyle w:val="null3"/>
            </w:pPr>
            <w:r>
              <w:rPr/>
              <w:t>技术部分60.0分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设备的带“▲”重要技术条款响应情况 (40.0分)</w:t>
            </w:r>
          </w:p>
        </w:tc>
        <w:tc>
          <w:tcPr>
            <w:tcW w:type="dxa" w:w="5076"/>
          </w:tcPr>
          <w:p>
            <w:pPr>
              <w:pStyle w:val="null3"/>
              <w:jc w:val="left"/>
            </w:pPr>
            <w:r>
              <w:rPr/>
              <w:t>根据投标人所投报设备的带“▲”重要技术条款对招标文件第二章 采购需求“2.技术标准与要求”的响应情况进行评审。 1、带“▲”重要技术条款完全满足招标文件第二章 采购需求“2.技术标准与要求”的，得40分； 2、若有带“▲”重要技术条款不满足或未响应招标文件第二章 采购需求“2.技术标准与要求”的，每一项扣2分，有20项（含）以上不满足或未响应招标文件要求的得0分。 注：如招标文件第二章 采购需求“2.技术标准与要求”中标有“▲”的任一项指标或要求需提供相关证明文件的而未提供的，则视为不满足。</w:t>
            </w:r>
          </w:p>
        </w:tc>
      </w:tr>
      <w:tr>
        <w:tc>
          <w:tcPr>
            <w:tcW w:type="dxa" w:w="922"/>
            <w:gridSpan w:val="2"/>
            <w:vMerge/>
          </w:tcPr>
          <w:p/>
        </w:tc>
        <w:tc>
          <w:tcPr>
            <w:tcW w:type="dxa" w:w="2307"/>
          </w:tcPr>
          <w:p>
            <w:pPr>
              <w:pStyle w:val="null3"/>
              <w:jc w:val="left"/>
            </w:pPr>
            <w:r>
              <w:rPr/>
              <w:t>设备质量保证方案 (8.0分)</w:t>
            </w:r>
            <w:r>
              <w:rPr/>
              <w:t>，（等次分值选择：</w:t>
            </w:r>
            <w:r>
              <w:rPr/>
              <w:t>0.0;</w:t>
            </w:r>
            <w:r>
              <w:rPr/>
              <w:t>2.0;</w:t>
            </w:r>
            <w:r>
              <w:rPr/>
              <w:t>5.0;</w:t>
            </w:r>
            <w:r>
              <w:rPr/>
              <w:t>8.0;</w:t>
            </w:r>
            <w:r>
              <w:rPr/>
              <w:t>）</w:t>
            </w:r>
          </w:p>
        </w:tc>
        <w:tc>
          <w:tcPr>
            <w:tcW w:type="dxa" w:w="5076"/>
          </w:tcPr>
          <w:p>
            <w:pPr>
              <w:pStyle w:val="null3"/>
              <w:jc w:val="left"/>
            </w:pPr>
            <w:r>
              <w:rPr/>
              <w:t>根据投标人针对本项目采购需求所提供的设备质量保证方案（内容包括：①设备品牌及规格型号投报方案；②设备来源渠道；③设备质量保证措施）进行评审。所提供的设备质量保证方案应具针对性、条理清晰，内容明确具体、合理可行；设备来源渠道明确、可追溯，有利于保障设备质量。 1、设备质量保证方案完全满足且优于采购需求的，得8分； 2、设备质量保证方案完全满足采购需求的，得5分； 3、设备质量保证方案部分满足采购需求的，得2分； 4、未提供设备质量保证方案的不得分。</w:t>
            </w:r>
          </w:p>
        </w:tc>
      </w:tr>
      <w:tr>
        <w:tc>
          <w:tcPr>
            <w:tcW w:type="dxa" w:w="922"/>
            <w:gridSpan w:val="2"/>
            <w:vMerge/>
          </w:tcPr>
          <w:p/>
        </w:tc>
        <w:tc>
          <w:tcPr>
            <w:tcW w:type="dxa" w:w="2307"/>
          </w:tcPr>
          <w:p>
            <w:pPr>
              <w:pStyle w:val="null3"/>
              <w:jc w:val="left"/>
            </w:pPr>
            <w:r>
              <w:rPr/>
              <w:t>设备安装调试方案 (6.0分)</w:t>
            </w:r>
            <w:r>
              <w:rPr/>
              <w:t>，（等次分值选择：</w:t>
            </w:r>
            <w:r>
              <w:rPr/>
              <w:t>0.0;</w:t>
            </w:r>
            <w:r>
              <w:rPr/>
              <w:t>1.0;</w:t>
            </w:r>
            <w:r>
              <w:rPr/>
              <w:t>3.0;</w:t>
            </w:r>
            <w:r>
              <w:rPr/>
              <w:t>6.0;</w:t>
            </w:r>
            <w:r>
              <w:rPr/>
              <w:t>）</w:t>
            </w:r>
          </w:p>
        </w:tc>
        <w:tc>
          <w:tcPr>
            <w:tcW w:type="dxa" w:w="5076"/>
          </w:tcPr>
          <w:p>
            <w:pPr>
              <w:pStyle w:val="null3"/>
              <w:jc w:val="left"/>
            </w:pPr>
            <w:r>
              <w:rPr/>
              <w:t>根据投标人针对本项目采购需求所提供的设备安装调试方案（内容包括：①设备安装调试计划；②设备安装现场保护措施；③安装调试技术人员安排）进行评审。所提供的设备安装调试方案应具针对性、条理清晰，内容明确具体、合理可行，有利于保障设备安装质量及进度要求。 1、设备安装调试方案完全满足且优于采购需求的，得6分； 2、设备安装调试方案完全满足采购需求的，得3分； 3、设备安装调试方案部分满足采购需求的，得1分； 4、未提供设备安装调试方案的不得分。</w:t>
            </w:r>
          </w:p>
        </w:tc>
      </w:tr>
      <w:tr>
        <w:tc>
          <w:tcPr>
            <w:tcW w:type="dxa" w:w="922"/>
            <w:gridSpan w:val="2"/>
            <w:vMerge/>
          </w:tcPr>
          <w:p/>
        </w:tc>
        <w:tc>
          <w:tcPr>
            <w:tcW w:type="dxa" w:w="2307"/>
          </w:tcPr>
          <w:p>
            <w:pPr>
              <w:pStyle w:val="null3"/>
              <w:jc w:val="left"/>
            </w:pPr>
            <w:r>
              <w:rPr/>
              <w:t>设备操作及维护培训方案 (6.0分)</w:t>
            </w:r>
            <w:r>
              <w:rPr/>
              <w:t>，（等次分值选择：</w:t>
            </w:r>
            <w:r>
              <w:rPr/>
              <w:t>0.0;</w:t>
            </w:r>
            <w:r>
              <w:rPr/>
              <w:t>1.0;</w:t>
            </w:r>
            <w:r>
              <w:rPr/>
              <w:t>3.0;</w:t>
            </w:r>
            <w:r>
              <w:rPr/>
              <w:t>6.0;</w:t>
            </w:r>
            <w:r>
              <w:rPr/>
              <w:t>）</w:t>
            </w:r>
          </w:p>
        </w:tc>
        <w:tc>
          <w:tcPr>
            <w:tcW w:type="dxa" w:w="5076"/>
          </w:tcPr>
          <w:p>
            <w:pPr>
              <w:pStyle w:val="null3"/>
              <w:jc w:val="left"/>
            </w:pPr>
            <w:r>
              <w:rPr/>
              <w:t>根据投标人针对本项目采购需求所提供的设备操作及维护培训方案（内容包括：①设备操作及维护培训内容和方式；②培训团队配置情况）进行评审。所提供的设备操作及维护培训方案应具针对性、条理清晰，内容明确具体、合理可行，有利于保障设备正常运行和操作。 1、设备操作及维护培训方案完全满足且优于采购需求的，得6分； 2、设备操作及维护培训方案完全满足采购需求的，得3分； 3、设备操作及维护培训方案部分满足采购需求的，得1分； 4、未提供设备操作及维护培训方案的不得分。</w:t>
            </w:r>
          </w:p>
        </w:tc>
      </w:tr>
      <w:tr>
        <w:tc>
          <w:tcPr>
            <w:tcW w:type="dxa" w:w="922"/>
            <w:gridSpan w:val="2"/>
            <w:vMerge w:val="restart"/>
          </w:tcPr>
          <w:p>
            <w:pPr>
              <w:pStyle w:val="null3"/>
              <w:jc w:val="center"/>
            </w:pPr>
            <w:r>
              <w:rPr/>
              <w:t>商务部分</w:t>
            </w:r>
          </w:p>
        </w:tc>
        <w:tc>
          <w:tcPr>
            <w:tcW w:type="dxa" w:w="2307"/>
          </w:tcPr>
          <w:p>
            <w:pPr>
              <w:pStyle w:val="null3"/>
              <w:jc w:val="left"/>
            </w:pPr>
            <w:r>
              <w:rPr/>
              <w:t>标的提供的时间响应情况 (2.0分)</w:t>
            </w:r>
            <w:r>
              <w:rPr/>
              <w:t>，（等次分值选择：</w:t>
            </w:r>
            <w:r>
              <w:rPr/>
              <w:t>0.0;</w:t>
            </w:r>
            <w:r>
              <w:rPr/>
              <w:t>2.0;</w:t>
            </w:r>
            <w:r>
              <w:rPr/>
              <w:t>）</w:t>
            </w:r>
          </w:p>
        </w:tc>
        <w:tc>
          <w:tcPr>
            <w:tcW w:type="dxa" w:w="5076"/>
          </w:tcPr>
          <w:p>
            <w:pPr>
              <w:pStyle w:val="null3"/>
              <w:jc w:val="left"/>
            </w:pPr>
            <w:r>
              <w:rPr/>
              <w:t>根据投标人针对本项目采购需求中“标的提供的时间”要求的响应情况进行评审。 1、标的提供的时间完全满足采购需求的，得2分； 2、标的提供的时间不满足或未响应采购需求的，得0分。</w:t>
            </w:r>
          </w:p>
        </w:tc>
      </w:tr>
      <w:tr>
        <w:tc>
          <w:tcPr>
            <w:tcW w:type="dxa" w:w="922"/>
            <w:gridSpan w:val="2"/>
            <w:vMerge/>
          </w:tcPr>
          <w:p/>
        </w:tc>
        <w:tc>
          <w:tcPr>
            <w:tcW w:type="dxa" w:w="2307"/>
          </w:tcPr>
          <w:p>
            <w:pPr>
              <w:pStyle w:val="null3"/>
              <w:jc w:val="left"/>
            </w:pPr>
            <w:r>
              <w:rPr/>
              <w:t>售后服务方案 (8.0分)</w:t>
            </w:r>
            <w:r>
              <w:rPr/>
              <w:t>，（等次分值选择：</w:t>
            </w:r>
            <w:r>
              <w:rPr/>
              <w:t>0.0;</w:t>
            </w:r>
            <w:r>
              <w:rPr/>
              <w:t>2.0;</w:t>
            </w:r>
            <w:r>
              <w:rPr/>
              <w:t>5.0;</w:t>
            </w:r>
            <w:r>
              <w:rPr/>
              <w:t>8.0;</w:t>
            </w:r>
            <w:r>
              <w:rPr/>
              <w:t>）</w:t>
            </w:r>
          </w:p>
        </w:tc>
        <w:tc>
          <w:tcPr>
            <w:tcW w:type="dxa" w:w="5076"/>
          </w:tcPr>
          <w:p>
            <w:pPr>
              <w:pStyle w:val="null3"/>
              <w:jc w:val="left"/>
            </w:pPr>
            <w:r>
              <w:rPr/>
              <w:t>根据投标人针对本项目采购需求所提供的售后服务方案（内容包括：①保修期响应情况；②备品、备件供应方案；③维修响应方案；④维修人员配置情况）进行评审。所提供的售后服务方案应具针对性、条理清晰，内容明确具体、合理可行，有利于保障售后服务工作开展。 1、售后服务方案完全满足且优于采购需求的，得8分； 2、售后服务方案完全满足采购需求的，得5分； 3、售后服务方案部分满足采购需求的，得2分； 4、未提供售后服务方案的不得分。</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结果按评审总得分由高到低顺序排列。评审总得分相同的，按投标报价由低到高顺序排列。评审总得分且投标报价相同的，按技术得分由高到低顺序排列。评审总得分、投标报价且技术得分相同的，由评标委员会采取随机抽取的方式确定。排名第一的投标供应商为第一中标候选人，排名第二的投标供应商为第二中标候选人，排名第三的投标供应商为第三中标候选人（提供相同品牌产品（非单一产品采购，以核心产品为准。多个核心产品的，有一种产品品牌相同，即视为提供相同品牌产品），评审总得分最高的同品牌投标人获得中标供应商推荐资格；评审总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rFonts w:ascii="宋体" w:hAnsi="宋体" w:cs="宋体" w:eastAsia="宋体"/>
          <w:sz w:val="48"/>
          <w:b/>
        </w:rPr>
        <w:t xml:space="preserve"> </w:t>
      </w:r>
    </w:p>
    <w:p>
      <w:pPr>
        <w:pStyle w:val="null3"/>
        <w:spacing w:before="0" w:after="0" w:lineRule="auto" w:line="360"/>
        <w:ind w:left="0" w:right="0"/>
        <w:jc w:val="center"/>
      </w:pPr>
      <w:r>
        <w:rPr>
          <w:rFonts w:ascii="宋体" w:hAnsi="宋体" w:cs="宋体" w:eastAsia="宋体"/>
          <w:sz w:val="48"/>
          <w:b/>
        </w:rPr>
        <w:t xml:space="preserve"> </w:t>
      </w:r>
    </w:p>
    <w:p>
      <w:pPr>
        <w:pStyle w:val="null3"/>
        <w:spacing w:before="0" w:after="0" w:lineRule="auto" w:line="360"/>
        <w:ind w:left="0" w:right="0"/>
        <w:jc w:val="center"/>
      </w:pPr>
      <w:r>
        <w:rPr>
          <w:rFonts w:ascii="宋体" w:hAnsi="宋体" w:cs="宋体" w:eastAsia="宋体"/>
          <w:sz w:val="48"/>
          <w:b/>
        </w:rPr>
        <w:t xml:space="preserve"> </w:t>
      </w:r>
    </w:p>
    <w:p>
      <w:pPr>
        <w:pStyle w:val="null3"/>
        <w:spacing w:before="0" w:after="0" w:lineRule="auto" w:line="360"/>
        <w:ind w:left="0" w:right="0"/>
        <w:jc w:val="center"/>
      </w:pPr>
      <w:r>
        <w:rPr>
          <w:rFonts w:ascii="宋体" w:hAnsi="宋体" w:cs="宋体" w:eastAsia="宋体"/>
          <w:sz w:val="48"/>
          <w:b/>
        </w:rPr>
        <w:t>广东省政府采购</w:t>
      </w:r>
    </w:p>
    <w:p>
      <w:pPr>
        <w:pStyle w:val="null3"/>
        <w:spacing w:before="0" w:after="0" w:lineRule="auto" w:line="360"/>
        <w:ind w:left="0" w:right="0"/>
        <w:jc w:val="both"/>
      </w:pPr>
      <w:r>
        <w:rPr>
          <w:rFonts w:ascii="宋体" w:hAnsi="宋体" w:cs="宋体" w:eastAsia="宋体"/>
          <w:sz w:val="48"/>
          <w:b/>
        </w:rPr>
        <w:t xml:space="preserve"> </w:t>
      </w:r>
    </w:p>
    <w:p>
      <w:pPr>
        <w:pStyle w:val="null3"/>
        <w:spacing w:before="0" w:after="0" w:lineRule="auto" w:line="360"/>
        <w:ind w:left="0" w:right="0"/>
        <w:jc w:val="center"/>
      </w:pPr>
      <w:r>
        <w:rPr>
          <w:rFonts w:ascii="宋体" w:hAnsi="宋体" w:cs="宋体" w:eastAsia="宋体"/>
          <w:sz w:val="48"/>
          <w:b/>
        </w:rPr>
        <w:t>合　同　书</w:t>
      </w:r>
    </w:p>
    <w:p>
      <w:pPr>
        <w:pStyle w:val="null3"/>
        <w:shd w:fill="FFFFFF"/>
        <w:spacing w:before="0" w:after="0"/>
        <w:ind w:left="0" w:right="0"/>
        <w:jc w:val="center"/>
      </w:pPr>
      <w:r>
        <w:br/>
      </w:r>
      <w:r>
        <w:br/>
      </w:r>
      <w:r>
        <w:br/>
      </w:r>
      <w:r>
        <w:br/>
      </w:r>
      <w:r>
        <w:br/>
      </w:r>
      <w:r>
        <w:rPr>
          <w:rFonts w:ascii="helvetica" w:hAnsi="helvetica" w:cs="helvetica" w:eastAsia="helvetica"/>
          <w:sz w:val="27"/>
          <w:color w:val="222222"/>
        </w:rPr>
        <w:t xml:space="preserve"> </w:t>
      </w:r>
    </w:p>
    <w:p>
      <w:pPr>
        <w:pStyle w:val="null3"/>
        <w:shd w:fill="FFFFFF"/>
        <w:spacing w:before="0" w:after="0"/>
        <w:ind w:left="0" w:right="0"/>
        <w:jc w:val="center"/>
      </w:pPr>
      <w:r>
        <w:rPr>
          <w:rFonts w:ascii="宋体" w:hAnsi="宋体" w:cs="宋体" w:eastAsia="宋体"/>
          <w:sz w:val="28"/>
          <w:color w:val="222222"/>
        </w:rPr>
        <w:t>采购计划编号：</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p>
    <w:p>
      <w:pPr>
        <w:pStyle w:val="null3"/>
        <w:shd w:fill="FFFFFF"/>
        <w:spacing w:before="150" w:after="150"/>
        <w:ind w:left="0" w:right="0"/>
        <w:jc w:val="both"/>
      </w:pPr>
      <w:r>
        <w:rPr>
          <w:rFonts w:ascii="helvetica" w:hAnsi="helvetica" w:cs="helvetica" w:eastAsia="helvetica"/>
          <w:sz w:val="27"/>
          <w:color w:val="222222"/>
        </w:rPr>
        <w:t xml:space="preserve"> </w:t>
      </w:r>
    </w:p>
    <w:p>
      <w:pPr>
        <w:pStyle w:val="null3"/>
        <w:shd w:fill="FFFFFF"/>
        <w:spacing w:before="0" w:after="0"/>
        <w:ind w:left="0" w:right="0"/>
        <w:jc w:val="center"/>
      </w:pPr>
      <w:r>
        <w:rPr>
          <w:rFonts w:ascii="宋体" w:hAnsi="宋体" w:cs="宋体" w:eastAsia="宋体"/>
          <w:sz w:val="28"/>
          <w:color w:val="222222"/>
        </w:rPr>
        <w:t>项目编号：</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p>
    <w:p>
      <w:pPr>
        <w:pStyle w:val="null3"/>
        <w:shd w:fill="FFFFFF"/>
        <w:spacing w:before="150" w:after="150"/>
        <w:ind w:left="0" w:right="0"/>
        <w:jc w:val="both"/>
      </w:pPr>
      <w:r>
        <w:rPr>
          <w:rFonts w:ascii="helvetica" w:hAnsi="helvetica" w:cs="helvetica" w:eastAsia="helvetica"/>
          <w:sz w:val="27"/>
          <w:color w:val="222222"/>
        </w:rPr>
        <w:t xml:space="preserve"> </w:t>
      </w:r>
    </w:p>
    <w:p>
      <w:pPr>
        <w:pStyle w:val="null3"/>
        <w:shd w:fill="FFFFFF"/>
        <w:spacing w:before="0" w:after="0"/>
        <w:ind w:left="0" w:right="0"/>
        <w:jc w:val="center"/>
      </w:pPr>
      <w:r>
        <w:rPr>
          <w:rFonts w:ascii="宋体" w:hAnsi="宋体" w:cs="宋体" w:eastAsia="宋体"/>
          <w:sz w:val="28"/>
          <w:color w:val="222222"/>
        </w:rPr>
        <w:t>项目名称：</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p>
    <w:p>
      <w:pPr>
        <w:pStyle w:val="null3"/>
        <w:spacing w:before="0" w:after="0" w:lineRule="auto" w:line="360"/>
        <w:ind w:left="0" w:right="0"/>
        <w:jc w:val="center"/>
      </w:pPr>
      <w:r>
        <w:br/>
      </w:r>
    </w:p>
    <w:p>
      <w:pPr>
        <w:pStyle w:val="null3"/>
        <w:spacing w:before="0" w:after="0" w:lineRule="auto" w:line="360"/>
        <w:ind w:left="0" w:right="0"/>
        <w:jc w:val="center"/>
      </w:pPr>
      <w:r>
        <w:br/>
      </w:r>
    </w:p>
    <w:p>
      <w:pPr>
        <w:pStyle w:val="null3"/>
        <w:spacing w:before="0" w:after="0" w:lineRule="auto" w:line="360"/>
        <w:ind w:left="0" w:right="0"/>
        <w:jc w:val="center"/>
      </w:pPr>
      <w:r>
        <w:br/>
      </w:r>
    </w:p>
    <w:p>
      <w:pPr>
        <w:pStyle w:val="null3"/>
        <w:spacing w:before="0" w:after="0" w:lineRule="auto" w:line="360"/>
        <w:ind w:left="0" w:right="0"/>
        <w:jc w:val="center"/>
      </w:pPr>
      <w:r>
        <w:br/>
      </w:r>
    </w:p>
    <w:p>
      <w:pPr>
        <w:pStyle w:val="null3"/>
        <w:spacing w:before="0" w:after="0" w:lineRule="auto" w:line="360"/>
        <w:ind w:left="0" w:right="0"/>
        <w:jc w:val="both"/>
      </w:pPr>
      <w:r>
        <w:rPr>
          <w:rFonts w:ascii="宋体" w:hAnsi="宋体" w:cs="宋体" w:eastAsia="宋体"/>
          <w:sz w:val="27"/>
          <w:b/>
        </w:rPr>
        <w:t>甲　　方：</w:t>
      </w:r>
      <w:r>
        <w:rPr>
          <w:rFonts w:ascii="宋体" w:hAnsi="宋体" w:cs="宋体" w:eastAsia="宋体"/>
          <w:sz w:val="27"/>
          <w:b/>
          <w:u w:val="single"/>
        </w:rPr>
        <w:t>　　　　　</w:t>
      </w:r>
    </w:p>
    <w:p>
      <w:pPr>
        <w:pStyle w:val="null3"/>
        <w:spacing w:before="0" w:after="0" w:lineRule="auto" w:line="360"/>
        <w:ind w:left="0" w:right="0"/>
        <w:jc w:val="both"/>
      </w:pPr>
      <w:r>
        <w:rPr>
          <w:rFonts w:ascii="宋体" w:hAnsi="宋体" w:cs="宋体" w:eastAsia="宋体"/>
          <w:sz w:val="27"/>
        </w:rPr>
        <w:t>电　　话：</w:t>
      </w:r>
      <w:r>
        <w:rPr>
          <w:rFonts w:ascii="宋体" w:hAnsi="宋体" w:cs="宋体" w:eastAsia="宋体"/>
          <w:sz w:val="27"/>
          <w:b/>
          <w:u w:val="single"/>
        </w:rPr>
        <w:t>　　　　</w:t>
      </w:r>
      <w:r>
        <w:rPr>
          <w:rFonts w:ascii="宋体" w:hAnsi="宋体" w:cs="宋体" w:eastAsia="宋体"/>
          <w:sz w:val="27"/>
        </w:rPr>
        <w:t>　　传　　真：</w:t>
      </w:r>
      <w:r>
        <w:rPr>
          <w:rFonts w:ascii="宋体" w:hAnsi="宋体" w:cs="宋体" w:eastAsia="宋体"/>
          <w:sz w:val="27"/>
          <w:b/>
          <w:u w:val="single"/>
        </w:rPr>
        <w:t>　　　</w:t>
      </w:r>
      <w:r>
        <w:rPr>
          <w:rFonts w:ascii="宋体" w:hAnsi="宋体" w:cs="宋体" w:eastAsia="宋体"/>
          <w:sz w:val="27"/>
        </w:rPr>
        <w:t>　　地　　址：</w:t>
      </w:r>
      <w:r>
        <w:rPr>
          <w:rFonts w:ascii="宋体" w:hAnsi="宋体" w:cs="宋体" w:eastAsia="宋体"/>
          <w:sz w:val="27"/>
          <w:b/>
          <w:u w:val="single"/>
        </w:rPr>
        <w:t>　　　</w:t>
      </w:r>
    </w:p>
    <w:p>
      <w:pPr>
        <w:pStyle w:val="null3"/>
        <w:spacing w:before="0" w:after="0" w:lineRule="auto" w:line="360"/>
        <w:ind w:left="0" w:right="0"/>
        <w:jc w:val="both"/>
      </w:pPr>
      <w:r>
        <w:rPr>
          <w:rFonts w:ascii="宋体" w:hAnsi="宋体" w:cs="宋体" w:eastAsia="宋体"/>
          <w:sz w:val="27"/>
          <w:b/>
        </w:rPr>
        <w:t>乙　　方：</w:t>
      </w:r>
      <w:r>
        <w:rPr>
          <w:rFonts w:ascii="宋体" w:hAnsi="宋体" w:cs="宋体" w:eastAsia="宋体"/>
          <w:sz w:val="27"/>
          <w:b/>
          <w:u w:val="single"/>
        </w:rPr>
        <w:t>　　　　　</w:t>
      </w:r>
    </w:p>
    <w:p>
      <w:pPr>
        <w:pStyle w:val="null3"/>
        <w:spacing w:before="0" w:after="0" w:lineRule="auto" w:line="360"/>
        <w:ind w:left="0" w:right="0"/>
        <w:jc w:val="both"/>
      </w:pPr>
      <w:r>
        <w:rPr>
          <w:rFonts w:ascii="宋体" w:hAnsi="宋体" w:cs="宋体" w:eastAsia="宋体"/>
          <w:sz w:val="27"/>
        </w:rPr>
        <w:t>电　　话：</w:t>
      </w:r>
      <w:r>
        <w:rPr>
          <w:rFonts w:ascii="宋体" w:hAnsi="宋体" w:cs="宋体" w:eastAsia="宋体"/>
          <w:sz w:val="27"/>
          <w:b/>
          <w:u w:val="single"/>
        </w:rPr>
        <w:t>　　　　</w:t>
      </w:r>
      <w:r>
        <w:rPr>
          <w:rFonts w:ascii="宋体" w:hAnsi="宋体" w:cs="宋体" w:eastAsia="宋体"/>
          <w:sz w:val="27"/>
        </w:rPr>
        <w:t>　　传　　真：</w:t>
      </w:r>
      <w:r>
        <w:rPr>
          <w:rFonts w:ascii="宋体" w:hAnsi="宋体" w:cs="宋体" w:eastAsia="宋体"/>
          <w:sz w:val="27"/>
          <w:b/>
          <w:u w:val="single"/>
        </w:rPr>
        <w:t>　　　</w:t>
      </w:r>
      <w:r>
        <w:rPr>
          <w:rFonts w:ascii="宋体" w:hAnsi="宋体" w:cs="宋体" w:eastAsia="宋体"/>
          <w:sz w:val="27"/>
        </w:rPr>
        <w:t>　　地　　址：</w:t>
      </w:r>
      <w:r>
        <w:rPr>
          <w:rFonts w:ascii="宋体" w:hAnsi="宋体" w:cs="宋体" w:eastAsia="宋体"/>
          <w:sz w:val="27"/>
          <w:b/>
          <w:u w:val="single"/>
        </w:rPr>
        <w:t>　　　</w:t>
      </w:r>
    </w:p>
    <w:p>
      <w:pPr>
        <w:pStyle w:val="null3"/>
        <w:spacing w:before="0" w:after="0" w:lineRule="auto" w:line="360"/>
        <w:ind w:left="0" w:right="0"/>
        <w:jc w:val="both"/>
      </w:pPr>
      <w:r>
        <w:rPr>
          <w:rFonts w:ascii="宋体" w:hAnsi="宋体" w:cs="宋体" w:eastAsia="宋体"/>
          <w:sz w:val="27"/>
        </w:rPr>
        <w:t xml:space="preserve"> </w:t>
      </w:r>
    </w:p>
    <w:p>
      <w:pPr>
        <w:pStyle w:val="null3"/>
        <w:spacing w:before="0" w:after="0" w:lineRule="auto" w:line="360"/>
        <w:ind w:left="0" w:right="0" w:firstLine="404"/>
        <w:jc w:val="both"/>
      </w:pPr>
      <w:r>
        <w:rPr>
          <w:rFonts w:ascii="宋体" w:hAnsi="宋体" w:cs="宋体" w:eastAsia="宋体"/>
          <w:sz w:val="27"/>
        </w:rPr>
        <w:t xml:space="preserve">根据 </w:t>
      </w:r>
      <w:r>
        <w:rPr>
          <w:rFonts w:ascii="宋体" w:hAnsi="宋体" w:cs="宋体" w:eastAsia="宋体"/>
          <w:sz w:val="27"/>
          <w:u w:val="single"/>
        </w:rPr>
        <w:t xml:space="preserve">              项目</w:t>
      </w:r>
      <w:r>
        <w:rPr>
          <w:rFonts w:ascii="宋体" w:hAnsi="宋体" w:cs="宋体" w:eastAsia="宋体"/>
          <w:sz w:val="27"/>
        </w:rPr>
        <w:t>的采购结果，按照《中华人民共和国政府采购法》、《中华人民共和国民法典(合同编)》的规定，</w:t>
      </w:r>
      <w:r>
        <w:rPr>
          <w:rFonts w:ascii="宋体" w:hAnsi="宋体" w:cs="宋体" w:eastAsia="宋体"/>
          <w:sz w:val="27"/>
        </w:rPr>
        <w:t>经双方协商，</w:t>
      </w:r>
      <w:r>
        <w:rPr>
          <w:rFonts w:ascii="宋体" w:hAnsi="宋体" w:cs="宋体" w:eastAsia="宋体"/>
          <w:sz w:val="27"/>
        </w:rPr>
        <w:t>本着平等互利和诚实信用的原则，</w:t>
      </w:r>
      <w:r>
        <w:rPr>
          <w:rFonts w:ascii="宋体" w:hAnsi="宋体" w:cs="宋体" w:eastAsia="宋体"/>
          <w:sz w:val="27"/>
        </w:rPr>
        <w:t>一致同意签订本合同如下。</w:t>
      </w:r>
    </w:p>
    <w:p>
      <w:pPr>
        <w:pStyle w:val="null3"/>
        <w:spacing w:before="0" w:after="0" w:lineRule="auto" w:line="360"/>
        <w:ind w:left="1092" w:right="0"/>
        <w:jc w:val="both"/>
      </w:pPr>
      <w:r>
        <w:rPr>
          <w:rFonts w:ascii="宋体" w:hAnsi="宋体" w:cs="宋体" w:eastAsia="宋体"/>
          <w:sz w:val="27"/>
          <w:b/>
        </w:rPr>
        <w:t>一、</w:t>
      </w:r>
      <w:r>
        <w:rPr>
          <w:rFonts w:ascii="宋体" w:hAnsi="宋体" w:cs="宋体" w:eastAsia="宋体"/>
          <w:sz w:val="27"/>
          <w:b/>
        </w:rPr>
        <w:t>货物内容</w:t>
      </w:r>
    </w:p>
    <w:tbl>
      <w:tblPr>
        <w:tblW w:w="0" w:type="auto"/>
        <w:tblBorders>
          <w:top w:val="single"/>
          <w:left w:val="single"/>
          <w:bottom w:val="single"/>
          <w:right w:val="single"/>
          <w:insideH w:val="single"/>
          <w:insideV w:val="single"/>
        </w:tblBorders>
      </w:tblPr>
      <w:tblGrid>
        <w:gridCol w:w="696"/>
        <w:gridCol w:w="3516"/>
        <w:gridCol w:w="696"/>
        <w:gridCol w:w="470"/>
        <w:gridCol w:w="470"/>
        <w:gridCol w:w="705"/>
        <w:gridCol w:w="705"/>
      </w:tblGrid>
      <w:tr>
        <w:tc>
          <w:tcPr>
            <w:tcW w:type="dxa" w:w="696"/>
            <w:tcBorders>
              <w:top w:val="single" w:color="CCCCCC" w:sz="4"/>
              <w:left w:val="single" w:color="CCCCCC" w:sz="4"/>
              <w:bottom w:val="single" w:color="CCCCCC" w:sz="8"/>
              <w:right w:val="single" w:color="CCCCCC" w:sz="4"/>
            </w:tcBorders>
            <w:tcMar>
              <w:top w:type="dxa" w:w="37"/>
              <w:left w:type="dxa" w:w="67"/>
              <w:bottom w:type="dxa" w:w="30"/>
              <w:right w:type="dxa" w:w="67"/>
            </w:tcMar>
            <w:vAlign w:val="center"/>
          </w:tcPr>
          <w:p>
            <w:pPr>
              <w:pStyle w:val="null3"/>
              <w:spacing w:before="0" w:after="0"/>
              <w:ind w:left="0" w:right="0"/>
              <w:jc w:val="both"/>
            </w:pPr>
            <w:r>
              <w:rPr>
                <w:rFonts w:ascii="宋体" w:hAnsi="宋体" w:cs="宋体" w:eastAsia="宋体"/>
                <w:sz w:val="24"/>
              </w:rPr>
              <w:t>名称</w:t>
            </w:r>
          </w:p>
        </w:tc>
        <w:tc>
          <w:tcPr>
            <w:tcW w:type="dxa" w:w="3516"/>
            <w:tcBorders>
              <w:top w:val="single" w:color="CCCCCC" w:sz="4"/>
              <w:bottom w:val="single" w:color="CCCCCC" w:sz="8"/>
              <w:right w:val="single" w:color="CCCCCC" w:sz="4"/>
            </w:tcBorders>
            <w:tcMar>
              <w:top w:type="dxa" w:w="37"/>
              <w:left w:type="dxa" w:w="75"/>
              <w:bottom w:type="dxa" w:w="30"/>
              <w:right w:type="dxa" w:w="67"/>
            </w:tcMar>
            <w:vAlign w:val="center"/>
          </w:tcPr>
          <w:p>
            <w:pPr>
              <w:pStyle w:val="null3"/>
              <w:spacing w:before="0" w:after="0"/>
              <w:ind w:left="0" w:right="0"/>
              <w:jc w:val="center"/>
            </w:pPr>
            <w:r>
              <w:rPr>
                <w:rFonts w:ascii="宋体" w:hAnsi="宋体" w:cs="宋体" w:eastAsia="宋体"/>
                <w:sz w:val="24"/>
              </w:rPr>
              <w:t>品牌、规格、标准/主要服务内容</w:t>
            </w:r>
            <w:r>
              <w:rPr>
                <w:rFonts w:ascii="宋体" w:hAnsi="宋体" w:cs="宋体" w:eastAsia="宋体"/>
                <w:sz w:val="24"/>
              </w:rPr>
              <w:t xml:space="preserve"> </w:t>
            </w:r>
          </w:p>
        </w:tc>
        <w:tc>
          <w:tcPr>
            <w:tcW w:type="dxa" w:w="696"/>
            <w:tcBorders>
              <w:top w:val="single" w:color="CCCCCC" w:sz="4"/>
              <w:bottom w:val="single" w:color="CCCCCC" w:sz="8"/>
              <w:right w:val="single" w:color="CCCCCC" w:sz="4"/>
            </w:tcBorders>
            <w:tcMar>
              <w:top w:type="dxa" w:w="37"/>
              <w:left w:type="dxa" w:w="75"/>
              <w:bottom w:type="dxa" w:w="30"/>
              <w:right w:type="dxa" w:w="67"/>
            </w:tcMar>
            <w:vAlign w:val="center"/>
          </w:tcPr>
          <w:p>
            <w:pPr>
              <w:pStyle w:val="null3"/>
              <w:spacing w:before="0" w:after="0"/>
              <w:ind w:left="0" w:right="0"/>
              <w:jc w:val="both"/>
            </w:pPr>
            <w:r>
              <w:rPr>
                <w:rFonts w:ascii="宋体" w:hAnsi="宋体" w:cs="宋体" w:eastAsia="宋体"/>
                <w:sz w:val="24"/>
              </w:rPr>
              <w:t>产地</w:t>
            </w:r>
          </w:p>
        </w:tc>
        <w:tc>
          <w:tcPr>
            <w:tcW w:type="dxa" w:w="470"/>
            <w:tcBorders>
              <w:top w:val="single" w:color="CCCCCC" w:sz="4"/>
              <w:bottom w:val="single" w:color="CCCCCC" w:sz="8"/>
              <w:right w:val="single" w:color="CCCCCC" w:sz="4"/>
            </w:tcBorders>
            <w:tcMar>
              <w:top w:type="dxa" w:w="37"/>
              <w:left w:type="dxa" w:w="75"/>
              <w:bottom w:type="dxa" w:w="30"/>
              <w:right w:type="dxa" w:w="67"/>
            </w:tcMar>
            <w:vAlign w:val="center"/>
          </w:tcPr>
          <w:p>
            <w:pPr>
              <w:pStyle w:val="null3"/>
              <w:spacing w:before="150" w:after="150"/>
              <w:ind w:left="0" w:right="0"/>
              <w:jc w:val="center"/>
            </w:pPr>
            <w:r>
              <w:rPr>
                <w:rFonts w:ascii="宋体" w:hAnsi="宋体" w:cs="宋体" w:eastAsia="宋体"/>
                <w:sz w:val="24"/>
              </w:rPr>
              <w:t>数量</w:t>
            </w:r>
          </w:p>
        </w:tc>
        <w:tc>
          <w:tcPr>
            <w:tcW w:type="dxa" w:w="470"/>
            <w:tcBorders>
              <w:top w:val="single" w:color="CCCCCC" w:sz="4"/>
              <w:bottom w:val="single" w:color="CCCCCC" w:sz="8"/>
              <w:right w:val="single" w:color="CCCCCC" w:sz="4"/>
            </w:tcBorders>
            <w:tcMar>
              <w:top w:type="dxa" w:w="37"/>
              <w:left w:type="dxa" w:w="75"/>
              <w:bottom w:type="dxa" w:w="30"/>
              <w:right w:type="dxa" w:w="67"/>
            </w:tcMar>
            <w:vAlign w:val="center"/>
          </w:tcPr>
          <w:p>
            <w:pPr>
              <w:pStyle w:val="null3"/>
              <w:spacing w:before="0" w:after="0"/>
              <w:ind w:left="0" w:right="0"/>
              <w:jc w:val="center"/>
            </w:pPr>
            <w:r>
              <w:rPr>
                <w:rFonts w:ascii="宋体" w:hAnsi="宋体" w:cs="宋体" w:eastAsia="宋体"/>
                <w:sz w:val="24"/>
              </w:rPr>
              <w:t>单位</w:t>
            </w:r>
          </w:p>
        </w:tc>
        <w:tc>
          <w:tcPr>
            <w:tcW w:type="dxa" w:w="705"/>
            <w:tcBorders>
              <w:top w:val="single" w:color="CCCCCC" w:sz="4"/>
              <w:bottom w:val="single" w:color="CCCCCC" w:sz="8"/>
              <w:right w:val="single" w:color="CCCCCC" w:sz="4"/>
            </w:tcBorders>
            <w:tcMar>
              <w:top w:type="dxa" w:w="37"/>
              <w:left w:type="dxa" w:w="75"/>
              <w:bottom w:type="dxa" w:w="30"/>
              <w:right w:type="dxa" w:w="67"/>
            </w:tcMar>
            <w:vAlign w:val="center"/>
          </w:tcPr>
          <w:p>
            <w:pPr>
              <w:pStyle w:val="null3"/>
              <w:spacing w:before="0" w:after="0"/>
              <w:ind w:left="0" w:right="0"/>
              <w:jc w:val="center"/>
            </w:pPr>
            <w:r>
              <w:rPr>
                <w:rFonts w:ascii="宋体" w:hAnsi="宋体" w:cs="宋体" w:eastAsia="宋体"/>
                <w:sz w:val="24"/>
              </w:rPr>
              <w:t>单价</w:t>
            </w:r>
          </w:p>
          <w:p>
            <w:pPr>
              <w:pStyle w:val="null3"/>
              <w:spacing w:before="0" w:after="0"/>
              <w:ind w:left="0" w:right="0"/>
              <w:jc w:val="center"/>
            </w:pPr>
            <w:r>
              <w:rPr>
                <w:rFonts w:ascii="宋体" w:hAnsi="宋体" w:cs="宋体" w:eastAsia="宋体"/>
                <w:sz w:val="24"/>
              </w:rPr>
              <w:t>（元）</w:t>
            </w:r>
          </w:p>
        </w:tc>
        <w:tc>
          <w:tcPr>
            <w:tcW w:type="dxa" w:w="705"/>
            <w:tcBorders>
              <w:top w:val="single" w:color="CCCCCC" w:sz="4"/>
              <w:bottom w:val="single" w:color="CCCCCC" w:sz="8"/>
              <w:right w:val="single" w:color="CCCCCC" w:sz="4"/>
            </w:tcBorders>
            <w:tcMar>
              <w:top w:type="dxa" w:w="37"/>
              <w:left w:type="dxa" w:w="75"/>
              <w:bottom w:type="dxa" w:w="30"/>
              <w:right w:type="dxa" w:w="67"/>
            </w:tcMar>
            <w:vAlign w:val="center"/>
          </w:tcPr>
          <w:p>
            <w:pPr>
              <w:pStyle w:val="null3"/>
              <w:spacing w:before="0" w:after="0"/>
              <w:ind w:left="0" w:right="0"/>
              <w:jc w:val="center"/>
            </w:pPr>
            <w:r>
              <w:rPr>
                <w:rFonts w:ascii="宋体" w:hAnsi="宋体" w:cs="宋体" w:eastAsia="宋体"/>
                <w:sz w:val="24"/>
              </w:rPr>
              <w:t>金额</w:t>
            </w:r>
          </w:p>
          <w:p>
            <w:pPr>
              <w:pStyle w:val="null3"/>
              <w:spacing w:before="0" w:after="0"/>
              <w:ind w:left="0" w:right="0"/>
              <w:jc w:val="center"/>
            </w:pPr>
            <w:r>
              <w:rPr>
                <w:rFonts w:ascii="宋体" w:hAnsi="宋体" w:cs="宋体" w:eastAsia="宋体"/>
                <w:sz w:val="24"/>
              </w:rPr>
              <w:t>（元）</w:t>
            </w:r>
          </w:p>
        </w:tc>
      </w:tr>
      <w:tr>
        <w:tc>
          <w:tcPr>
            <w:tcW w:type="dxa" w:w="696"/>
            <w:tcBorders>
              <w:left w:val="single" w:color="CCCCCC" w:sz="4"/>
              <w:bottom w:val="single" w:color="CCCCCC" w:sz="4"/>
              <w:right w:val="single" w:color="CCCCCC" w:sz="4"/>
            </w:tcBorders>
            <w:tcMar>
              <w:top w:type="dxa" w:w="45"/>
              <w:left w:type="dxa" w:w="67"/>
              <w:bottom w:type="dxa" w:w="37"/>
              <w:right w:type="dxa" w:w="67"/>
            </w:tcMar>
            <w:vAlign w:val="center"/>
          </w:tcPr>
          <w:p>
            <w:pPr>
              <w:pStyle w:val="null3"/>
              <w:spacing w:before="0" w:after="0"/>
              <w:ind w:left="0" w:right="0"/>
              <w:jc w:val="center"/>
            </w:pPr>
            <w:r>
              <w:rPr>
                <w:rFonts w:ascii="宋体" w:hAnsi="宋体" w:cs="宋体" w:eastAsia="宋体"/>
                <w:sz w:val="24"/>
              </w:rPr>
              <w:t xml:space="preserve"> </w:t>
            </w:r>
            <w:r>
              <w:rPr>
                <w:rFonts w:ascii="宋体" w:hAnsi="宋体" w:cs="宋体" w:eastAsia="宋体"/>
                <w:sz w:val="24"/>
              </w:rPr>
              <w:t>**</w:t>
            </w:r>
          </w:p>
        </w:tc>
        <w:tc>
          <w:tcPr>
            <w:tcW w:type="dxa" w:w="3516"/>
            <w:tcBorders>
              <w:bottom w:val="single" w:color="CCCCCC" w:sz="4"/>
              <w:right w:val="single" w:color="CCCCCC" w:sz="4"/>
            </w:tcBorders>
            <w:tcMar>
              <w:top w:type="dxa" w:w="45"/>
              <w:left w:type="dxa" w:w="75"/>
              <w:bottom w:type="dxa" w:w="37"/>
              <w:right w:type="dxa" w:w="67"/>
            </w:tcMar>
            <w:vAlign w:val="center"/>
          </w:tcPr>
          <w:p>
            <w:pPr>
              <w:pStyle w:val="null3"/>
              <w:spacing w:before="0" w:after="0"/>
              <w:ind w:left="0" w:right="0"/>
              <w:jc w:val="center"/>
            </w:pPr>
            <w:r>
              <w:rPr>
                <w:rFonts w:ascii="宋体" w:hAnsi="宋体" w:cs="宋体" w:eastAsia="宋体"/>
                <w:sz w:val="24"/>
              </w:rPr>
              <w:t>**</w:t>
            </w:r>
            <w:r>
              <w:rPr>
                <w:rFonts w:ascii="宋体" w:hAnsi="宋体" w:cs="宋体" w:eastAsia="宋体"/>
                <w:sz w:val="24"/>
              </w:rPr>
              <w:t xml:space="preserve"> </w:t>
            </w:r>
          </w:p>
        </w:tc>
        <w:tc>
          <w:tcPr>
            <w:tcW w:type="dxa" w:w="696"/>
            <w:tcBorders>
              <w:bottom w:val="single" w:color="CCCCCC" w:sz="4"/>
              <w:right w:val="single" w:color="CCCCCC" w:sz="4"/>
            </w:tcBorders>
            <w:tcMar>
              <w:top w:type="dxa" w:w="45"/>
              <w:left w:type="dxa" w:w="75"/>
              <w:bottom w:type="dxa" w:w="37"/>
              <w:right w:type="dxa" w:w="67"/>
            </w:tcMar>
            <w:vAlign w:val="center"/>
          </w:tcPr>
          <w:p>
            <w:pPr>
              <w:pStyle w:val="null3"/>
              <w:spacing w:before="0" w:after="0"/>
              <w:ind w:left="0" w:right="0"/>
              <w:jc w:val="center"/>
            </w:pPr>
            <w:r>
              <w:rPr>
                <w:rFonts w:ascii="宋体" w:hAnsi="宋体" w:cs="宋体" w:eastAsia="宋体"/>
                <w:sz w:val="24"/>
              </w:rPr>
              <w:t>**</w:t>
            </w:r>
            <w:r>
              <w:rPr>
                <w:rFonts w:ascii="宋体" w:hAnsi="宋体" w:cs="宋体" w:eastAsia="宋体"/>
                <w:sz w:val="24"/>
              </w:rPr>
              <w:t xml:space="preserve"> </w:t>
            </w:r>
          </w:p>
        </w:tc>
        <w:tc>
          <w:tcPr>
            <w:tcW w:type="dxa" w:w="470"/>
            <w:tcBorders>
              <w:bottom w:val="single" w:color="CCCCCC" w:sz="4"/>
              <w:right w:val="single" w:color="CCCCCC" w:sz="4"/>
            </w:tcBorders>
            <w:tcMar>
              <w:top w:type="dxa" w:w="45"/>
              <w:left w:type="dxa" w:w="75"/>
              <w:bottom w:type="dxa" w:w="37"/>
              <w:right w:type="dxa" w:w="67"/>
            </w:tcMar>
            <w:vAlign w:val="center"/>
          </w:tcPr>
          <w:p>
            <w:pPr>
              <w:pStyle w:val="null3"/>
              <w:spacing w:before="0" w:after="0"/>
              <w:ind w:left="0" w:right="0"/>
              <w:jc w:val="center"/>
            </w:pPr>
            <w:r>
              <w:rPr>
                <w:rFonts w:ascii="宋体" w:hAnsi="宋体" w:cs="宋体" w:eastAsia="宋体"/>
                <w:sz w:val="24"/>
              </w:rPr>
              <w:t>**</w:t>
            </w:r>
            <w:r>
              <w:rPr>
                <w:rFonts w:ascii="宋体" w:hAnsi="宋体" w:cs="宋体" w:eastAsia="宋体"/>
                <w:sz w:val="24"/>
              </w:rPr>
              <w:t xml:space="preserve"> </w:t>
            </w:r>
          </w:p>
        </w:tc>
        <w:tc>
          <w:tcPr>
            <w:tcW w:type="dxa" w:w="470"/>
            <w:tcBorders>
              <w:bottom w:val="single" w:color="CCCCCC" w:sz="4"/>
              <w:right w:val="single" w:color="CCCCCC" w:sz="4"/>
            </w:tcBorders>
            <w:tcMar>
              <w:top w:type="dxa" w:w="45"/>
              <w:left w:type="dxa" w:w="75"/>
              <w:bottom w:type="dxa" w:w="37"/>
              <w:right w:type="dxa" w:w="67"/>
            </w:tcMar>
            <w:vAlign w:val="center"/>
          </w:tcPr>
          <w:p>
            <w:pPr>
              <w:pStyle w:val="null3"/>
              <w:spacing w:before="0" w:after="0"/>
              <w:ind w:left="0" w:right="0"/>
              <w:jc w:val="center"/>
            </w:pPr>
            <w:r>
              <w:rPr>
                <w:rFonts w:ascii="宋体" w:hAnsi="宋体" w:cs="宋体" w:eastAsia="宋体"/>
                <w:sz w:val="24"/>
              </w:rPr>
              <w:t>**</w:t>
            </w:r>
            <w:r>
              <w:rPr>
                <w:rFonts w:ascii="宋体" w:hAnsi="宋体" w:cs="宋体" w:eastAsia="宋体"/>
                <w:sz w:val="24"/>
              </w:rPr>
              <w:t xml:space="preserve"> </w:t>
            </w:r>
          </w:p>
        </w:tc>
        <w:tc>
          <w:tcPr>
            <w:tcW w:type="dxa" w:w="705"/>
            <w:tcBorders>
              <w:bottom w:val="single" w:color="CCCCCC" w:sz="4"/>
              <w:right w:val="single" w:color="CCCCCC" w:sz="4"/>
            </w:tcBorders>
            <w:tcMar>
              <w:top w:type="dxa" w:w="45"/>
              <w:left w:type="dxa" w:w="75"/>
              <w:bottom w:type="dxa" w:w="37"/>
              <w:right w:type="dxa" w:w="67"/>
            </w:tcMar>
            <w:vAlign w:val="center"/>
          </w:tcPr>
          <w:p>
            <w:pPr>
              <w:pStyle w:val="null3"/>
              <w:spacing w:before="0" w:after="0"/>
              <w:ind w:left="0" w:right="0"/>
              <w:jc w:val="center"/>
            </w:pPr>
            <w:r>
              <w:rPr>
                <w:rFonts w:ascii="宋体" w:hAnsi="宋体" w:cs="宋体" w:eastAsia="宋体"/>
                <w:sz w:val="24"/>
              </w:rPr>
              <w:t xml:space="preserve"> </w:t>
            </w:r>
            <w:r>
              <w:rPr>
                <w:rFonts w:ascii="宋体" w:hAnsi="宋体" w:cs="宋体" w:eastAsia="宋体"/>
                <w:sz w:val="24"/>
              </w:rPr>
              <w:t>**</w:t>
            </w:r>
          </w:p>
        </w:tc>
        <w:tc>
          <w:tcPr>
            <w:tcW w:type="dxa" w:w="705"/>
            <w:tcBorders>
              <w:bottom w:val="single" w:color="CCCCCC" w:sz="4"/>
              <w:right w:val="single" w:color="CCCCCC" w:sz="4"/>
            </w:tcBorders>
            <w:tcMar>
              <w:top w:type="dxa" w:w="45"/>
              <w:left w:type="dxa" w:w="75"/>
              <w:bottom w:type="dxa" w:w="37"/>
              <w:right w:type="dxa" w:w="67"/>
            </w:tcMar>
            <w:vAlign w:val="center"/>
          </w:tcPr>
          <w:p>
            <w:pPr>
              <w:pStyle w:val="null3"/>
              <w:spacing w:before="0" w:after="0"/>
              <w:ind w:left="0" w:right="0"/>
              <w:jc w:val="center"/>
            </w:pPr>
            <w:r>
              <w:rPr>
                <w:rFonts w:ascii="宋体" w:hAnsi="宋体" w:cs="宋体" w:eastAsia="宋体"/>
                <w:sz w:val="24"/>
              </w:rPr>
              <w:t>**</w:t>
            </w:r>
            <w:r>
              <w:rPr>
                <w:rFonts w:ascii="宋体" w:hAnsi="宋体" w:cs="宋体" w:eastAsia="宋体"/>
                <w:sz w:val="24"/>
              </w:rPr>
              <w:t xml:space="preserve"> </w:t>
            </w:r>
          </w:p>
        </w:tc>
      </w:tr>
      <w:tr>
        <w:tc>
          <w:tcPr>
            <w:tcW w:type="dxa" w:w="696"/>
            <w:tcBorders>
              <w:left w:val="single" w:color="CCCCCC" w:sz="4"/>
              <w:bottom w:val="single" w:color="CCCCCC" w:sz="4"/>
              <w:right w:val="single" w:color="CCCCCC" w:sz="4"/>
            </w:tcBorders>
            <w:tcMar>
              <w:top w:type="dxa" w:w="45"/>
              <w:left w:type="dxa" w:w="67"/>
              <w:bottom w:type="dxa" w:w="37"/>
              <w:right w:type="dxa" w:w="67"/>
            </w:tcMar>
            <w:vAlign w:val="center"/>
          </w:tcPr>
          <w:p>
            <w:pPr>
              <w:pStyle w:val="null3"/>
              <w:spacing w:before="0" w:after="0"/>
              <w:ind w:left="0" w:right="0"/>
              <w:jc w:val="center"/>
            </w:pPr>
            <w:r>
              <w:rPr>
                <w:rFonts w:ascii="宋体" w:hAnsi="宋体" w:cs="宋体" w:eastAsia="宋体"/>
                <w:sz w:val="24"/>
              </w:rPr>
              <w:t xml:space="preserve"> </w:t>
            </w:r>
          </w:p>
        </w:tc>
        <w:tc>
          <w:tcPr>
            <w:tcW w:type="dxa" w:w="3516"/>
            <w:tcBorders>
              <w:bottom w:val="single" w:color="CCCCCC" w:sz="4"/>
              <w:right w:val="single" w:color="CCCCCC" w:sz="4"/>
            </w:tcBorders>
            <w:tcMar>
              <w:top w:type="dxa" w:w="45"/>
              <w:left w:type="dxa" w:w="75"/>
              <w:bottom w:type="dxa" w:w="37"/>
              <w:right w:type="dxa" w:w="67"/>
            </w:tcMar>
            <w:vAlign w:val="center"/>
          </w:tcPr>
          <w:p>
            <w:pPr>
              <w:pStyle w:val="null3"/>
              <w:spacing w:before="0" w:after="0"/>
              <w:ind w:left="0" w:right="0"/>
              <w:jc w:val="center"/>
            </w:pPr>
            <w:r>
              <w:rPr>
                <w:rFonts w:ascii="宋体" w:hAnsi="宋体" w:cs="宋体" w:eastAsia="宋体"/>
                <w:sz w:val="24"/>
              </w:rPr>
              <w:t xml:space="preserve"> </w:t>
            </w:r>
          </w:p>
        </w:tc>
        <w:tc>
          <w:tcPr>
            <w:tcW w:type="dxa" w:w="696"/>
            <w:tcBorders>
              <w:bottom w:val="single" w:color="CCCCCC" w:sz="4"/>
              <w:right w:val="single" w:color="CCCCCC" w:sz="4"/>
            </w:tcBorders>
            <w:tcMar>
              <w:top w:type="dxa" w:w="45"/>
              <w:left w:type="dxa" w:w="75"/>
              <w:bottom w:type="dxa" w:w="37"/>
              <w:right w:type="dxa" w:w="67"/>
            </w:tcMar>
            <w:vAlign w:val="center"/>
          </w:tcPr>
          <w:p>
            <w:pPr>
              <w:pStyle w:val="null3"/>
              <w:spacing w:before="0" w:after="0"/>
              <w:ind w:left="0" w:right="0"/>
              <w:jc w:val="center"/>
            </w:pPr>
            <w:r>
              <w:rPr>
                <w:rFonts w:ascii="宋体" w:hAnsi="宋体" w:cs="宋体" w:eastAsia="宋体"/>
                <w:sz w:val="24"/>
              </w:rPr>
              <w:t xml:space="preserve"> </w:t>
            </w:r>
          </w:p>
        </w:tc>
        <w:tc>
          <w:tcPr>
            <w:tcW w:type="dxa" w:w="470"/>
            <w:tcBorders>
              <w:bottom w:val="single" w:color="CCCCCC" w:sz="4"/>
              <w:right w:val="single" w:color="CCCCCC" w:sz="4"/>
            </w:tcBorders>
            <w:tcMar>
              <w:top w:type="dxa" w:w="45"/>
              <w:left w:type="dxa" w:w="75"/>
              <w:bottom w:type="dxa" w:w="37"/>
              <w:right w:type="dxa" w:w="67"/>
            </w:tcMar>
            <w:vAlign w:val="center"/>
          </w:tcPr>
          <w:p>
            <w:pPr>
              <w:pStyle w:val="null3"/>
              <w:spacing w:before="0" w:after="0"/>
              <w:ind w:left="0" w:right="0"/>
              <w:jc w:val="center"/>
            </w:pPr>
            <w:r>
              <w:rPr>
                <w:rFonts w:ascii="宋体" w:hAnsi="宋体" w:cs="宋体" w:eastAsia="宋体"/>
                <w:sz w:val="24"/>
              </w:rPr>
              <w:t xml:space="preserve"> </w:t>
            </w:r>
          </w:p>
        </w:tc>
        <w:tc>
          <w:tcPr>
            <w:tcW w:type="dxa" w:w="470"/>
            <w:tcBorders>
              <w:bottom w:val="single" w:color="CCCCCC" w:sz="4"/>
              <w:right w:val="single" w:color="CCCCCC" w:sz="4"/>
            </w:tcBorders>
            <w:tcMar>
              <w:top w:type="dxa" w:w="45"/>
              <w:left w:type="dxa" w:w="75"/>
              <w:bottom w:type="dxa" w:w="37"/>
              <w:right w:type="dxa" w:w="67"/>
            </w:tcMar>
            <w:vAlign w:val="center"/>
          </w:tcPr>
          <w:p>
            <w:pPr>
              <w:pStyle w:val="null3"/>
              <w:spacing w:before="0" w:after="0"/>
              <w:ind w:left="0" w:right="0"/>
              <w:jc w:val="center"/>
            </w:pPr>
            <w:r>
              <w:rPr>
                <w:rFonts w:ascii="宋体" w:hAnsi="宋体" w:cs="宋体" w:eastAsia="宋体"/>
                <w:sz w:val="24"/>
              </w:rPr>
              <w:t xml:space="preserve"> </w:t>
            </w:r>
          </w:p>
        </w:tc>
        <w:tc>
          <w:tcPr>
            <w:tcW w:type="dxa" w:w="705"/>
            <w:tcBorders>
              <w:bottom w:val="single" w:color="CCCCCC" w:sz="4"/>
              <w:right w:val="single" w:color="CCCCCC" w:sz="4"/>
            </w:tcBorders>
            <w:tcMar>
              <w:top w:type="dxa" w:w="45"/>
              <w:left w:type="dxa" w:w="75"/>
              <w:bottom w:type="dxa" w:w="37"/>
              <w:right w:type="dxa" w:w="67"/>
            </w:tcMar>
            <w:vAlign w:val="center"/>
          </w:tcPr>
          <w:p>
            <w:pPr>
              <w:pStyle w:val="null3"/>
              <w:spacing w:before="0" w:after="0"/>
              <w:ind w:left="0" w:right="0"/>
              <w:jc w:val="center"/>
            </w:pPr>
            <w:r>
              <w:rPr>
                <w:rFonts w:ascii="宋体" w:hAnsi="宋体" w:cs="宋体" w:eastAsia="宋体"/>
                <w:sz w:val="24"/>
              </w:rPr>
              <w:t xml:space="preserve"> </w:t>
            </w:r>
          </w:p>
        </w:tc>
        <w:tc>
          <w:tcPr>
            <w:tcW w:type="dxa" w:w="705"/>
            <w:tcBorders>
              <w:bottom w:val="single" w:color="CCCCCC" w:sz="4"/>
              <w:right w:val="single" w:color="CCCCCC" w:sz="4"/>
            </w:tcBorders>
            <w:tcMar>
              <w:top w:type="dxa" w:w="45"/>
              <w:left w:type="dxa" w:w="75"/>
              <w:bottom w:type="dxa" w:w="37"/>
              <w:right w:type="dxa" w:w="67"/>
            </w:tcMar>
            <w:vAlign w:val="center"/>
          </w:tcPr>
          <w:p>
            <w:pPr>
              <w:pStyle w:val="null3"/>
              <w:spacing w:before="0" w:after="0"/>
              <w:ind w:left="0" w:right="0"/>
              <w:jc w:val="center"/>
            </w:pPr>
            <w:r>
              <w:rPr>
                <w:rFonts w:ascii="宋体" w:hAnsi="宋体" w:cs="宋体" w:eastAsia="宋体"/>
                <w:sz w:val="24"/>
              </w:rPr>
              <w:t xml:space="preserve"> </w:t>
            </w:r>
          </w:p>
        </w:tc>
      </w:tr>
      <w:tr>
        <w:tc>
          <w:tcPr>
            <w:tcW w:type="dxa" w:w="696"/>
            <w:tcBorders>
              <w:left w:val="single" w:color="CCCCCC" w:sz="4"/>
              <w:bottom w:val="single" w:color="CCCCCC" w:sz="4"/>
              <w:right w:val="single" w:color="CCCCCC" w:sz="4"/>
            </w:tcBorders>
            <w:tcMar>
              <w:top w:type="dxa" w:w="45"/>
              <w:left w:type="dxa" w:w="67"/>
              <w:bottom w:type="dxa" w:w="37"/>
              <w:right w:type="dxa" w:w="67"/>
            </w:tcMar>
            <w:vAlign w:val="center"/>
          </w:tcPr>
          <w:p>
            <w:pPr>
              <w:pStyle w:val="null3"/>
              <w:spacing w:before="0" w:after="0"/>
              <w:ind w:left="0" w:right="0"/>
              <w:jc w:val="center"/>
            </w:pPr>
            <w:r>
              <w:rPr>
                <w:rFonts w:ascii="宋体" w:hAnsi="宋体" w:cs="宋体" w:eastAsia="宋体"/>
                <w:sz w:val="24"/>
              </w:rPr>
              <w:t xml:space="preserve"> </w:t>
            </w:r>
          </w:p>
        </w:tc>
        <w:tc>
          <w:tcPr>
            <w:tcW w:type="dxa" w:w="3516"/>
            <w:tcBorders>
              <w:bottom w:val="single" w:color="CCCCCC" w:sz="4"/>
              <w:right w:val="single" w:color="CCCCCC" w:sz="4"/>
            </w:tcBorders>
            <w:tcMar>
              <w:top w:type="dxa" w:w="45"/>
              <w:left w:type="dxa" w:w="75"/>
              <w:bottom w:type="dxa" w:w="37"/>
              <w:right w:type="dxa" w:w="67"/>
            </w:tcMar>
            <w:vAlign w:val="center"/>
          </w:tcPr>
          <w:p>
            <w:pPr>
              <w:pStyle w:val="null3"/>
              <w:spacing w:before="0" w:after="0"/>
              <w:ind w:left="0" w:right="0"/>
              <w:jc w:val="center"/>
            </w:pPr>
            <w:r>
              <w:rPr>
                <w:rFonts w:ascii="宋体" w:hAnsi="宋体" w:cs="宋体" w:eastAsia="宋体"/>
                <w:sz w:val="24"/>
              </w:rPr>
              <w:t xml:space="preserve"> </w:t>
            </w:r>
          </w:p>
        </w:tc>
        <w:tc>
          <w:tcPr>
            <w:tcW w:type="dxa" w:w="696"/>
            <w:tcBorders>
              <w:bottom w:val="single" w:color="CCCCCC" w:sz="4"/>
              <w:right w:val="single" w:color="CCCCCC" w:sz="4"/>
            </w:tcBorders>
            <w:tcMar>
              <w:top w:type="dxa" w:w="45"/>
              <w:left w:type="dxa" w:w="75"/>
              <w:bottom w:type="dxa" w:w="37"/>
              <w:right w:type="dxa" w:w="67"/>
            </w:tcMar>
            <w:vAlign w:val="center"/>
          </w:tcPr>
          <w:p>
            <w:pPr>
              <w:pStyle w:val="null3"/>
              <w:spacing w:before="0" w:after="0"/>
              <w:ind w:left="0" w:right="0"/>
              <w:jc w:val="center"/>
            </w:pPr>
            <w:r>
              <w:rPr>
                <w:rFonts w:ascii="宋体" w:hAnsi="宋体" w:cs="宋体" w:eastAsia="宋体"/>
                <w:sz w:val="24"/>
              </w:rPr>
              <w:t xml:space="preserve"> </w:t>
            </w:r>
          </w:p>
        </w:tc>
        <w:tc>
          <w:tcPr>
            <w:tcW w:type="dxa" w:w="470"/>
            <w:tcBorders>
              <w:bottom w:val="single" w:color="CCCCCC" w:sz="4"/>
              <w:right w:val="single" w:color="CCCCCC" w:sz="4"/>
            </w:tcBorders>
            <w:tcMar>
              <w:top w:type="dxa" w:w="45"/>
              <w:left w:type="dxa" w:w="75"/>
              <w:bottom w:type="dxa" w:w="37"/>
              <w:right w:type="dxa" w:w="67"/>
            </w:tcMar>
            <w:vAlign w:val="center"/>
          </w:tcPr>
          <w:p>
            <w:pPr>
              <w:pStyle w:val="null3"/>
              <w:spacing w:before="0" w:after="0"/>
              <w:ind w:left="0" w:right="0"/>
              <w:jc w:val="center"/>
            </w:pPr>
            <w:r>
              <w:rPr>
                <w:rFonts w:ascii="宋体" w:hAnsi="宋体" w:cs="宋体" w:eastAsia="宋体"/>
                <w:sz w:val="24"/>
              </w:rPr>
              <w:t xml:space="preserve"> </w:t>
            </w:r>
          </w:p>
        </w:tc>
        <w:tc>
          <w:tcPr>
            <w:tcW w:type="dxa" w:w="470"/>
            <w:tcBorders>
              <w:bottom w:val="single" w:color="CCCCCC" w:sz="4"/>
              <w:right w:val="single" w:color="CCCCCC" w:sz="4"/>
            </w:tcBorders>
            <w:tcMar>
              <w:top w:type="dxa" w:w="45"/>
              <w:left w:type="dxa" w:w="75"/>
              <w:bottom w:type="dxa" w:w="37"/>
              <w:right w:type="dxa" w:w="67"/>
            </w:tcMar>
            <w:vAlign w:val="center"/>
          </w:tcPr>
          <w:p>
            <w:pPr>
              <w:pStyle w:val="null3"/>
              <w:spacing w:before="0" w:after="0"/>
              <w:ind w:left="0" w:right="0"/>
              <w:jc w:val="center"/>
            </w:pPr>
            <w:r>
              <w:rPr>
                <w:rFonts w:ascii="宋体" w:hAnsi="宋体" w:cs="宋体" w:eastAsia="宋体"/>
                <w:sz w:val="24"/>
              </w:rPr>
              <w:t xml:space="preserve"> </w:t>
            </w:r>
          </w:p>
        </w:tc>
        <w:tc>
          <w:tcPr>
            <w:tcW w:type="dxa" w:w="705"/>
            <w:tcBorders>
              <w:bottom w:val="single" w:color="CCCCCC" w:sz="4"/>
              <w:right w:val="single" w:color="CCCCCC" w:sz="4"/>
            </w:tcBorders>
            <w:tcMar>
              <w:top w:type="dxa" w:w="45"/>
              <w:left w:type="dxa" w:w="75"/>
              <w:bottom w:type="dxa" w:w="37"/>
              <w:right w:type="dxa" w:w="67"/>
            </w:tcMar>
            <w:vAlign w:val="center"/>
          </w:tcPr>
          <w:p>
            <w:pPr>
              <w:pStyle w:val="null3"/>
              <w:spacing w:before="0" w:after="0"/>
              <w:ind w:left="0" w:right="0"/>
              <w:jc w:val="center"/>
            </w:pPr>
            <w:r>
              <w:rPr>
                <w:rFonts w:ascii="宋体" w:hAnsi="宋体" w:cs="宋体" w:eastAsia="宋体"/>
                <w:sz w:val="24"/>
              </w:rPr>
              <w:t xml:space="preserve"> </w:t>
            </w:r>
          </w:p>
        </w:tc>
        <w:tc>
          <w:tcPr>
            <w:tcW w:type="dxa" w:w="705"/>
            <w:tcBorders>
              <w:bottom w:val="single" w:color="CCCCCC" w:sz="4"/>
              <w:right w:val="single" w:color="CCCCCC" w:sz="4"/>
            </w:tcBorders>
            <w:tcMar>
              <w:top w:type="dxa" w:w="45"/>
              <w:left w:type="dxa" w:w="75"/>
              <w:bottom w:type="dxa" w:w="37"/>
              <w:right w:type="dxa" w:w="67"/>
            </w:tcMar>
            <w:vAlign w:val="center"/>
          </w:tcPr>
          <w:p>
            <w:pPr>
              <w:pStyle w:val="null3"/>
              <w:spacing w:before="0" w:after="0"/>
              <w:ind w:left="0" w:right="0"/>
              <w:jc w:val="center"/>
            </w:pPr>
            <w:r>
              <w:rPr>
                <w:rFonts w:ascii="宋体" w:hAnsi="宋体" w:cs="宋体" w:eastAsia="宋体"/>
                <w:sz w:val="24"/>
              </w:rPr>
              <w:t xml:space="preserve"> </w:t>
            </w:r>
          </w:p>
        </w:tc>
      </w:tr>
      <w:tr>
        <w:tc>
          <w:tcPr>
            <w:tcW w:type="dxa" w:w="696"/>
            <w:tcBorders>
              <w:left w:val="single" w:color="CCCCCC" w:sz="4"/>
              <w:bottom w:val="single" w:color="CCCCCC" w:sz="4"/>
              <w:right w:val="single" w:color="CCCCCC" w:sz="4"/>
            </w:tcBorders>
            <w:tcMar>
              <w:top w:type="dxa" w:w="45"/>
              <w:left w:type="dxa" w:w="67"/>
              <w:bottom w:type="dxa" w:w="37"/>
              <w:right w:type="dxa" w:w="67"/>
            </w:tcMar>
            <w:vAlign w:val="center"/>
          </w:tcPr>
          <w:p>
            <w:pPr>
              <w:pStyle w:val="null3"/>
              <w:spacing w:before="0" w:after="0"/>
              <w:ind w:left="0" w:right="0"/>
              <w:jc w:val="center"/>
            </w:pPr>
            <w:r>
              <w:rPr>
                <w:rFonts w:ascii="宋体" w:hAnsi="宋体" w:cs="宋体" w:eastAsia="宋体"/>
                <w:sz w:val="24"/>
              </w:rPr>
              <w:t xml:space="preserve"> </w:t>
            </w:r>
          </w:p>
        </w:tc>
        <w:tc>
          <w:tcPr>
            <w:tcW w:type="dxa" w:w="3516"/>
            <w:tcBorders>
              <w:bottom w:val="single" w:color="CCCCCC" w:sz="4"/>
              <w:right w:val="single" w:color="CCCCCC" w:sz="4"/>
            </w:tcBorders>
            <w:tcMar>
              <w:top w:type="dxa" w:w="45"/>
              <w:left w:type="dxa" w:w="75"/>
              <w:bottom w:type="dxa" w:w="37"/>
              <w:right w:type="dxa" w:w="67"/>
            </w:tcMar>
            <w:vAlign w:val="center"/>
          </w:tcPr>
          <w:p>
            <w:pPr>
              <w:pStyle w:val="null3"/>
              <w:spacing w:before="0" w:after="0"/>
              <w:ind w:left="0" w:right="0"/>
              <w:jc w:val="center"/>
            </w:pPr>
            <w:r>
              <w:rPr>
                <w:rFonts w:ascii="宋体" w:hAnsi="宋体" w:cs="宋体" w:eastAsia="宋体"/>
                <w:sz w:val="24"/>
              </w:rPr>
              <w:t xml:space="preserve"> </w:t>
            </w:r>
          </w:p>
        </w:tc>
        <w:tc>
          <w:tcPr>
            <w:tcW w:type="dxa" w:w="696"/>
            <w:tcBorders>
              <w:bottom w:val="single" w:color="CCCCCC" w:sz="4"/>
              <w:right w:val="single" w:color="CCCCCC" w:sz="4"/>
            </w:tcBorders>
            <w:tcMar>
              <w:top w:type="dxa" w:w="45"/>
              <w:left w:type="dxa" w:w="75"/>
              <w:bottom w:type="dxa" w:w="37"/>
              <w:right w:type="dxa" w:w="67"/>
            </w:tcMar>
            <w:vAlign w:val="center"/>
          </w:tcPr>
          <w:p>
            <w:pPr>
              <w:pStyle w:val="null3"/>
              <w:spacing w:before="0" w:after="0"/>
              <w:ind w:left="0" w:right="0"/>
              <w:jc w:val="center"/>
            </w:pPr>
            <w:r>
              <w:rPr>
                <w:rFonts w:ascii="宋体" w:hAnsi="宋体" w:cs="宋体" w:eastAsia="宋体"/>
                <w:sz w:val="24"/>
              </w:rPr>
              <w:t xml:space="preserve"> </w:t>
            </w:r>
          </w:p>
        </w:tc>
        <w:tc>
          <w:tcPr>
            <w:tcW w:type="dxa" w:w="470"/>
            <w:tcBorders>
              <w:bottom w:val="single" w:color="CCCCCC" w:sz="4"/>
              <w:right w:val="single" w:color="CCCCCC" w:sz="4"/>
            </w:tcBorders>
            <w:tcMar>
              <w:top w:type="dxa" w:w="45"/>
              <w:left w:type="dxa" w:w="75"/>
              <w:bottom w:type="dxa" w:w="37"/>
              <w:right w:type="dxa" w:w="67"/>
            </w:tcMar>
            <w:vAlign w:val="center"/>
          </w:tcPr>
          <w:p>
            <w:pPr>
              <w:pStyle w:val="null3"/>
              <w:spacing w:before="0" w:after="0"/>
              <w:ind w:left="0" w:right="0"/>
              <w:jc w:val="center"/>
            </w:pPr>
            <w:r>
              <w:rPr>
                <w:rFonts w:ascii="宋体" w:hAnsi="宋体" w:cs="宋体" w:eastAsia="宋体"/>
                <w:sz w:val="24"/>
              </w:rPr>
              <w:t xml:space="preserve"> </w:t>
            </w:r>
          </w:p>
        </w:tc>
        <w:tc>
          <w:tcPr>
            <w:tcW w:type="dxa" w:w="470"/>
            <w:tcBorders>
              <w:bottom w:val="single" w:color="CCCCCC" w:sz="4"/>
              <w:right w:val="single" w:color="CCCCCC" w:sz="4"/>
            </w:tcBorders>
            <w:tcMar>
              <w:top w:type="dxa" w:w="45"/>
              <w:left w:type="dxa" w:w="75"/>
              <w:bottom w:type="dxa" w:w="37"/>
              <w:right w:type="dxa" w:w="67"/>
            </w:tcMar>
            <w:vAlign w:val="center"/>
          </w:tcPr>
          <w:p>
            <w:pPr>
              <w:pStyle w:val="null3"/>
              <w:spacing w:before="0" w:after="0"/>
              <w:ind w:left="0" w:right="0"/>
              <w:jc w:val="center"/>
            </w:pPr>
            <w:r>
              <w:rPr>
                <w:rFonts w:ascii="宋体" w:hAnsi="宋体" w:cs="宋体" w:eastAsia="宋体"/>
                <w:sz w:val="24"/>
              </w:rPr>
              <w:t xml:space="preserve"> </w:t>
            </w:r>
          </w:p>
        </w:tc>
        <w:tc>
          <w:tcPr>
            <w:tcW w:type="dxa" w:w="705"/>
            <w:tcBorders>
              <w:bottom w:val="single" w:color="CCCCCC" w:sz="4"/>
              <w:right w:val="single" w:color="CCCCCC" w:sz="4"/>
            </w:tcBorders>
            <w:tcMar>
              <w:top w:type="dxa" w:w="45"/>
              <w:left w:type="dxa" w:w="75"/>
              <w:bottom w:type="dxa" w:w="37"/>
              <w:right w:type="dxa" w:w="67"/>
            </w:tcMar>
            <w:vAlign w:val="center"/>
          </w:tcPr>
          <w:p>
            <w:pPr>
              <w:pStyle w:val="null3"/>
              <w:spacing w:before="0" w:after="0"/>
              <w:ind w:left="0" w:right="0"/>
              <w:jc w:val="center"/>
            </w:pPr>
            <w:r>
              <w:rPr>
                <w:rFonts w:ascii="宋体" w:hAnsi="宋体" w:cs="宋体" w:eastAsia="宋体"/>
                <w:sz w:val="24"/>
              </w:rPr>
              <w:t xml:space="preserve"> </w:t>
            </w:r>
          </w:p>
        </w:tc>
        <w:tc>
          <w:tcPr>
            <w:tcW w:type="dxa" w:w="705"/>
            <w:tcBorders>
              <w:bottom w:val="single" w:color="CCCCCC" w:sz="4"/>
              <w:right w:val="single" w:color="CCCCCC" w:sz="4"/>
            </w:tcBorders>
            <w:tcMar>
              <w:top w:type="dxa" w:w="45"/>
              <w:left w:type="dxa" w:w="75"/>
              <w:bottom w:type="dxa" w:w="37"/>
              <w:right w:type="dxa" w:w="67"/>
            </w:tcMar>
            <w:vAlign w:val="center"/>
          </w:tcPr>
          <w:p>
            <w:pPr>
              <w:pStyle w:val="null3"/>
              <w:spacing w:before="0" w:after="0"/>
              <w:ind w:left="0" w:right="0"/>
              <w:jc w:val="center"/>
            </w:pPr>
            <w:r>
              <w:rPr>
                <w:rFonts w:ascii="宋体" w:hAnsi="宋体" w:cs="宋体" w:eastAsia="宋体"/>
                <w:sz w:val="24"/>
              </w:rPr>
              <w:t xml:space="preserve"> </w:t>
            </w:r>
          </w:p>
        </w:tc>
      </w:tr>
      <w:tr>
        <w:tc>
          <w:tcPr>
            <w:tcW w:type="dxa" w:w="696"/>
            <w:tcBorders>
              <w:left w:val="single" w:color="CCCCCC" w:sz="4"/>
              <w:bottom w:val="single" w:color="CCCCCC" w:sz="4"/>
              <w:right w:val="single" w:color="CCCCCC" w:sz="4"/>
            </w:tcBorders>
            <w:tcMar>
              <w:top w:type="dxa" w:w="45"/>
              <w:left w:type="dxa" w:w="67"/>
              <w:bottom w:type="dxa" w:w="37"/>
              <w:right w:type="dxa" w:w="67"/>
            </w:tcMar>
            <w:vAlign w:val="center"/>
          </w:tcPr>
          <w:p>
            <w:pPr>
              <w:pStyle w:val="null3"/>
              <w:spacing w:before="0" w:after="0"/>
              <w:ind w:left="0" w:right="0"/>
              <w:jc w:val="center"/>
            </w:pPr>
            <w:r>
              <w:rPr>
                <w:rFonts w:ascii="宋体" w:hAnsi="宋体" w:cs="宋体" w:eastAsia="宋体"/>
                <w:sz w:val="24"/>
              </w:rPr>
              <w:t xml:space="preserve"> </w:t>
            </w:r>
          </w:p>
        </w:tc>
        <w:tc>
          <w:tcPr>
            <w:tcW w:type="dxa" w:w="3516"/>
            <w:tcBorders>
              <w:bottom w:val="single" w:color="CCCCCC" w:sz="4"/>
              <w:right w:val="single" w:color="CCCCCC" w:sz="4"/>
            </w:tcBorders>
            <w:tcMar>
              <w:top w:type="dxa" w:w="45"/>
              <w:left w:type="dxa" w:w="75"/>
              <w:bottom w:type="dxa" w:w="37"/>
              <w:right w:type="dxa" w:w="67"/>
            </w:tcMar>
            <w:vAlign w:val="center"/>
          </w:tcPr>
          <w:p>
            <w:pPr>
              <w:pStyle w:val="null3"/>
              <w:spacing w:before="0" w:after="0"/>
              <w:ind w:left="0" w:right="0"/>
              <w:jc w:val="center"/>
            </w:pPr>
            <w:r>
              <w:rPr>
                <w:rFonts w:ascii="宋体" w:hAnsi="宋体" w:cs="宋体" w:eastAsia="宋体"/>
                <w:sz w:val="24"/>
              </w:rPr>
              <w:t xml:space="preserve"> </w:t>
            </w:r>
          </w:p>
        </w:tc>
        <w:tc>
          <w:tcPr>
            <w:tcW w:type="dxa" w:w="696"/>
            <w:tcBorders>
              <w:bottom w:val="single" w:color="CCCCCC" w:sz="4"/>
              <w:right w:val="single" w:color="CCCCCC" w:sz="4"/>
            </w:tcBorders>
            <w:tcMar>
              <w:top w:type="dxa" w:w="45"/>
              <w:left w:type="dxa" w:w="75"/>
              <w:bottom w:type="dxa" w:w="37"/>
              <w:right w:type="dxa" w:w="67"/>
            </w:tcMar>
            <w:vAlign w:val="center"/>
          </w:tcPr>
          <w:p>
            <w:pPr>
              <w:pStyle w:val="null3"/>
              <w:spacing w:before="0" w:after="0"/>
              <w:ind w:left="0" w:right="0"/>
              <w:jc w:val="center"/>
            </w:pPr>
            <w:r>
              <w:rPr>
                <w:rFonts w:ascii="宋体" w:hAnsi="宋体" w:cs="宋体" w:eastAsia="宋体"/>
                <w:sz w:val="24"/>
              </w:rPr>
              <w:t xml:space="preserve"> </w:t>
            </w:r>
          </w:p>
        </w:tc>
        <w:tc>
          <w:tcPr>
            <w:tcW w:type="dxa" w:w="470"/>
            <w:tcBorders>
              <w:bottom w:val="single" w:color="CCCCCC" w:sz="4"/>
              <w:right w:val="single" w:color="CCCCCC" w:sz="4"/>
            </w:tcBorders>
            <w:tcMar>
              <w:top w:type="dxa" w:w="45"/>
              <w:left w:type="dxa" w:w="75"/>
              <w:bottom w:type="dxa" w:w="37"/>
              <w:right w:type="dxa" w:w="67"/>
            </w:tcMar>
            <w:vAlign w:val="center"/>
          </w:tcPr>
          <w:p>
            <w:pPr>
              <w:pStyle w:val="null3"/>
              <w:spacing w:before="0" w:after="0"/>
              <w:ind w:left="0" w:right="0"/>
              <w:jc w:val="center"/>
            </w:pPr>
            <w:r>
              <w:rPr>
                <w:rFonts w:ascii="宋体" w:hAnsi="宋体" w:cs="宋体" w:eastAsia="宋体"/>
                <w:sz w:val="24"/>
              </w:rPr>
              <w:t xml:space="preserve"> </w:t>
            </w:r>
          </w:p>
        </w:tc>
        <w:tc>
          <w:tcPr>
            <w:tcW w:type="dxa" w:w="470"/>
            <w:tcBorders>
              <w:bottom w:val="single" w:color="CCCCCC" w:sz="4"/>
              <w:right w:val="single" w:color="CCCCCC" w:sz="4"/>
            </w:tcBorders>
            <w:tcMar>
              <w:top w:type="dxa" w:w="45"/>
              <w:left w:type="dxa" w:w="75"/>
              <w:bottom w:type="dxa" w:w="37"/>
              <w:right w:type="dxa" w:w="67"/>
            </w:tcMar>
            <w:vAlign w:val="center"/>
          </w:tcPr>
          <w:p>
            <w:pPr>
              <w:pStyle w:val="null3"/>
              <w:spacing w:before="0" w:after="0"/>
              <w:ind w:left="0" w:right="0"/>
              <w:jc w:val="center"/>
            </w:pPr>
            <w:r>
              <w:rPr>
                <w:rFonts w:ascii="宋体" w:hAnsi="宋体" w:cs="宋体" w:eastAsia="宋体"/>
                <w:sz w:val="24"/>
              </w:rPr>
              <w:t xml:space="preserve"> </w:t>
            </w:r>
          </w:p>
        </w:tc>
        <w:tc>
          <w:tcPr>
            <w:tcW w:type="dxa" w:w="705"/>
            <w:tcBorders>
              <w:bottom w:val="single" w:color="CCCCCC" w:sz="4"/>
              <w:right w:val="single" w:color="CCCCCC" w:sz="4"/>
            </w:tcBorders>
            <w:tcMar>
              <w:top w:type="dxa" w:w="45"/>
              <w:left w:type="dxa" w:w="75"/>
              <w:bottom w:type="dxa" w:w="37"/>
              <w:right w:type="dxa" w:w="67"/>
            </w:tcMar>
            <w:vAlign w:val="center"/>
          </w:tcPr>
          <w:p>
            <w:pPr>
              <w:pStyle w:val="null3"/>
              <w:spacing w:before="0" w:after="0"/>
              <w:ind w:left="0" w:right="0"/>
              <w:jc w:val="center"/>
            </w:pPr>
            <w:r>
              <w:rPr>
                <w:rFonts w:ascii="宋体" w:hAnsi="宋体" w:cs="宋体" w:eastAsia="宋体"/>
                <w:sz w:val="24"/>
              </w:rPr>
              <w:t xml:space="preserve"> </w:t>
            </w:r>
          </w:p>
        </w:tc>
        <w:tc>
          <w:tcPr>
            <w:tcW w:type="dxa" w:w="705"/>
            <w:tcBorders>
              <w:bottom w:val="single" w:color="CCCCCC" w:sz="4"/>
              <w:right w:val="single" w:color="CCCCCC" w:sz="4"/>
            </w:tcBorders>
            <w:tcMar>
              <w:top w:type="dxa" w:w="45"/>
              <w:left w:type="dxa" w:w="75"/>
              <w:bottom w:type="dxa" w:w="37"/>
              <w:right w:type="dxa" w:w="67"/>
            </w:tcMar>
            <w:vAlign w:val="center"/>
          </w:tcPr>
          <w:p>
            <w:pPr>
              <w:pStyle w:val="null3"/>
              <w:spacing w:before="0" w:after="0"/>
              <w:ind w:left="0" w:right="0"/>
              <w:jc w:val="center"/>
            </w:pPr>
            <w:r>
              <w:rPr>
                <w:rFonts w:ascii="宋体" w:hAnsi="宋体" w:cs="宋体" w:eastAsia="宋体"/>
                <w:sz w:val="24"/>
              </w:rPr>
              <w:t xml:space="preserve"> </w:t>
            </w:r>
          </w:p>
        </w:tc>
      </w:tr>
      <w:tr>
        <w:tc>
          <w:tcPr>
            <w:tcW w:type="dxa" w:w="6553"/>
            <w:gridSpan w:val="6"/>
            <w:tcBorders>
              <w:left w:val="single" w:color="CCCCCC" w:sz="4"/>
              <w:bottom w:val="single" w:color="CCCCCC" w:sz="4"/>
              <w:right w:val="single" w:color="CCCCCC" w:sz="4"/>
            </w:tcBorders>
            <w:tcMar>
              <w:top w:type="dxa" w:w="45"/>
              <w:left w:type="dxa" w:w="67"/>
              <w:bottom w:type="dxa" w:w="37"/>
              <w:right w:type="dxa" w:w="67"/>
            </w:tcMar>
            <w:vAlign w:val="center"/>
          </w:tcPr>
          <w:p>
            <w:pPr>
              <w:pStyle w:val="null3"/>
              <w:spacing w:before="150" w:after="150"/>
              <w:ind w:left="0" w:right="0"/>
              <w:jc w:val="center"/>
            </w:pPr>
            <w:r>
              <w:rPr>
                <w:rFonts w:ascii="宋体" w:hAnsi="宋体" w:cs="宋体" w:eastAsia="宋体"/>
                <w:sz w:val="24"/>
              </w:rPr>
              <w:t>合计：人民币大写：**元整</w:t>
            </w:r>
          </w:p>
        </w:tc>
        <w:tc>
          <w:tcPr>
            <w:tcW w:type="dxa" w:w="705"/>
            <w:tcBorders>
              <w:bottom w:val="single" w:color="CCCCCC" w:sz="4"/>
              <w:right w:val="single" w:color="CCCCCC" w:sz="4"/>
            </w:tcBorders>
            <w:tcMar>
              <w:top w:type="dxa" w:w="45"/>
              <w:left w:type="dxa" w:w="75"/>
              <w:bottom w:type="dxa" w:w="37"/>
              <w:right w:type="dxa" w:w="67"/>
            </w:tcMar>
            <w:vAlign w:val="center"/>
          </w:tcPr>
          <w:p>
            <w:pPr>
              <w:pStyle w:val="null3"/>
              <w:spacing w:before="0" w:after="0"/>
              <w:ind w:left="0" w:right="0"/>
              <w:jc w:val="center"/>
            </w:pPr>
            <w:r>
              <w:rPr>
                <w:rFonts w:ascii="宋体" w:hAnsi="宋体" w:cs="宋体" w:eastAsia="宋体"/>
                <w:sz w:val="24"/>
              </w:rPr>
              <w:t>￥：**</w:t>
            </w:r>
          </w:p>
        </w:tc>
      </w:tr>
      <w:tr>
        <w:tc>
          <w:tcPr>
            <w:tcW w:type="dxa" w:w="696"/>
            <w:tcBorders>
              <w:top w:val="none" w:color="000000" w:sz="4"/>
              <w:left w:val="none" w:color="000000" w:sz="4"/>
              <w:bottom w:val="none" w:color="000000" w:sz="4"/>
              <w:right w:val="none" w:color="000000" w:sz="4"/>
            </w:tcBorders>
          </w:tcPr>
          <w:p/>
        </w:tc>
        <w:tc>
          <w:tcPr>
            <w:tcW w:type="dxa" w:w="3516"/>
            <w:tcBorders>
              <w:top w:val="none" w:color="000000" w:sz="4"/>
              <w:left w:val="none" w:color="000000" w:sz="4"/>
              <w:bottom w:val="none" w:color="000000" w:sz="4"/>
              <w:right w:val="none" w:color="000000" w:sz="4"/>
            </w:tcBorders>
          </w:tcPr>
          <w:p/>
        </w:tc>
        <w:tc>
          <w:tcPr>
            <w:tcW w:type="dxa" w:w="696"/>
            <w:tcBorders>
              <w:top w:val="none" w:color="000000" w:sz="4"/>
              <w:left w:val="none" w:color="000000" w:sz="4"/>
              <w:bottom w:val="none" w:color="000000" w:sz="4"/>
              <w:right w:val="none" w:color="000000" w:sz="4"/>
            </w:tcBorders>
          </w:tcPr>
          <w:p/>
        </w:tc>
        <w:tc>
          <w:tcPr>
            <w:tcW w:type="dxa" w:w="470"/>
            <w:tcBorders>
              <w:top w:val="none" w:color="000000" w:sz="4"/>
              <w:left w:val="none" w:color="000000" w:sz="4"/>
              <w:bottom w:val="none" w:color="000000" w:sz="4"/>
              <w:right w:val="none" w:color="000000" w:sz="4"/>
            </w:tcBorders>
          </w:tcPr>
          <w:p/>
        </w:tc>
        <w:tc>
          <w:tcPr>
            <w:tcW w:type="dxa" w:w="470"/>
            <w:tcBorders>
              <w:top w:val="none" w:color="000000" w:sz="4"/>
              <w:left w:val="none" w:color="000000" w:sz="4"/>
              <w:bottom w:val="none" w:color="000000" w:sz="4"/>
              <w:right w:val="none" w:color="000000" w:sz="4"/>
            </w:tcBorders>
          </w:tcPr>
          <w:p/>
        </w:tc>
        <w:tc>
          <w:tcPr>
            <w:tcW w:type="dxa" w:w="705"/>
            <w:tcBorders>
              <w:top w:val="none" w:color="000000" w:sz="4"/>
              <w:left w:val="none" w:color="000000" w:sz="4"/>
              <w:bottom w:val="none" w:color="000000" w:sz="4"/>
              <w:right w:val="none" w:color="000000" w:sz="4"/>
            </w:tcBorders>
          </w:tcPr>
          <w:p/>
        </w:tc>
        <w:tc>
          <w:tcPr>
            <w:tcW w:type="dxa" w:w="705"/>
            <w:tcBorders>
              <w:top w:val="none" w:color="000000" w:sz="4"/>
              <w:left w:val="none" w:color="000000" w:sz="4"/>
              <w:bottom w:val="none" w:color="000000" w:sz="4"/>
              <w:right w:val="none" w:color="000000" w:sz="4"/>
            </w:tcBorders>
          </w:tcPr>
          <w:p/>
        </w:tc>
      </w:tr>
    </w:tbl>
    <w:p>
      <w:pPr>
        <w:pStyle w:val="null3"/>
        <w:spacing w:before="0" w:after="0"/>
        <w:ind w:left="0" w:right="0"/>
        <w:jc w:val="both"/>
      </w:pPr>
      <w:r>
        <w:rPr>
          <w:rFonts w:ascii="仿宋_gb2312" w:hAnsi="仿宋_gb2312" w:cs="仿宋_gb2312" w:eastAsia="仿宋_gb2312"/>
          <w:sz w:val="32"/>
        </w:rPr>
        <w:t xml:space="preserve"> </w:t>
      </w:r>
    </w:p>
    <w:p>
      <w:pPr>
        <w:pStyle w:val="null3"/>
        <w:spacing w:before="0" w:after="0" w:lineRule="auto" w:line="360"/>
        <w:ind w:left="0" w:right="0" w:firstLine="400"/>
        <w:jc w:val="both"/>
      </w:pPr>
      <w:r>
        <w:rPr>
          <w:rFonts w:ascii="宋体" w:hAnsi="宋体" w:cs="宋体" w:eastAsia="宋体"/>
          <w:sz w:val="27"/>
        </w:rPr>
        <w:t>合同总额包括乙方设计、安装、随机零配件、标配工具、运输保险、调试、培训、质保期服务、各项税费及合同实施过程中不可预见费用等。</w:t>
      </w:r>
    </w:p>
    <w:p>
      <w:pPr>
        <w:pStyle w:val="null3"/>
        <w:spacing w:before="0" w:after="0" w:lineRule="auto" w:line="360"/>
        <w:ind w:left="0" w:right="0" w:firstLine="400"/>
        <w:jc w:val="both"/>
      </w:pPr>
      <w:r>
        <w:rPr>
          <w:rFonts w:ascii="宋体" w:hAnsi="宋体" w:cs="宋体" w:eastAsia="宋体"/>
          <w:sz w:val="27"/>
        </w:rPr>
        <w:t>注：货物名称内容必须与投标文件中货物名称内容一致。</w:t>
      </w:r>
    </w:p>
    <w:p>
      <w:pPr>
        <w:pStyle w:val="null3"/>
        <w:spacing w:before="0" w:after="0" w:lineRule="auto" w:line="360"/>
        <w:ind w:left="1092" w:right="0"/>
        <w:jc w:val="both"/>
      </w:pPr>
      <w:r>
        <w:rPr>
          <w:rFonts w:ascii="宋体" w:hAnsi="宋体" w:cs="宋体" w:eastAsia="宋体"/>
          <w:sz w:val="27"/>
          <w:b/>
        </w:rPr>
        <w:t>二、</w:t>
      </w:r>
      <w:r>
        <w:rPr>
          <w:rFonts w:ascii="宋体" w:hAnsi="宋体" w:cs="宋体" w:eastAsia="宋体"/>
          <w:sz w:val="27"/>
          <w:b/>
        </w:rPr>
        <w:t>合同金额</w:t>
      </w:r>
    </w:p>
    <w:p>
      <w:pPr>
        <w:pStyle w:val="null3"/>
        <w:spacing w:before="0" w:after="0" w:lineRule="auto" w:line="360"/>
        <w:ind w:left="0" w:right="0"/>
        <w:jc w:val="both"/>
      </w:pPr>
      <w:r>
        <w:rPr>
          <w:rFonts w:ascii="宋体" w:hAnsi="宋体" w:cs="宋体" w:eastAsia="宋体"/>
          <w:sz w:val="27"/>
        </w:rPr>
        <w:t>合同金额为（大写）：_________________元（￥_______________元）人民币。</w:t>
      </w:r>
    </w:p>
    <w:p>
      <w:pPr>
        <w:pStyle w:val="null3"/>
        <w:spacing w:before="0" w:after="0" w:lineRule="auto" w:line="360"/>
        <w:ind w:left="1092" w:right="0"/>
        <w:jc w:val="both"/>
      </w:pPr>
      <w:r>
        <w:rPr>
          <w:rFonts w:ascii="宋体" w:hAnsi="宋体" w:cs="宋体" w:eastAsia="宋体"/>
          <w:sz w:val="27"/>
          <w:b/>
        </w:rPr>
        <w:t>三、</w:t>
      </w:r>
      <w:r>
        <w:rPr>
          <w:rFonts w:ascii="宋体" w:hAnsi="宋体" w:cs="宋体" w:eastAsia="宋体"/>
          <w:sz w:val="27"/>
          <w:b/>
        </w:rPr>
        <w:t>设备要求</w:t>
      </w:r>
    </w:p>
    <w:p>
      <w:pPr>
        <w:pStyle w:val="null3"/>
        <w:spacing w:before="0" w:after="0" w:lineRule="auto" w:line="360"/>
        <w:ind w:left="0" w:right="0"/>
        <w:jc w:val="both"/>
      </w:pPr>
      <w:r>
        <w:rPr>
          <w:rFonts w:ascii="宋体" w:hAnsi="宋体" w:cs="宋体" w:eastAsia="宋体"/>
          <w:sz w:val="27"/>
        </w:rPr>
        <w:t>货物为原制造商制造的全新产品，整机无污染，无侵权行为、表面无划损、无任何缺陷隐患，在中国境内可依常规安全合法使用。</w:t>
      </w:r>
    </w:p>
    <w:p>
      <w:pPr>
        <w:pStyle w:val="null3"/>
        <w:spacing w:before="0" w:after="0" w:lineRule="auto" w:line="360"/>
        <w:ind w:left="1092" w:right="0"/>
        <w:jc w:val="both"/>
      </w:pPr>
      <w:r>
        <w:rPr>
          <w:rFonts w:ascii="宋体" w:hAnsi="宋体" w:cs="宋体" w:eastAsia="宋体"/>
          <w:sz w:val="27"/>
          <w:b/>
        </w:rPr>
        <w:t>四、</w:t>
      </w:r>
      <w:r>
        <w:rPr>
          <w:rFonts w:ascii="宋体" w:hAnsi="宋体" w:cs="宋体" w:eastAsia="宋体"/>
          <w:sz w:val="27"/>
          <w:b/>
        </w:rPr>
        <w:t>交货期、交货方式及交货地点</w:t>
      </w:r>
    </w:p>
    <w:p>
      <w:pPr>
        <w:pStyle w:val="null3"/>
        <w:spacing w:before="0" w:after="0" w:lineRule="auto" w:line="360"/>
        <w:ind w:left="0" w:right="0"/>
        <w:jc w:val="both"/>
      </w:pPr>
      <w:r>
        <w:rPr>
          <w:sz w:val="27"/>
        </w:rPr>
        <w:t xml:space="preserve">        </w:t>
      </w:r>
      <w:r>
        <w:rPr>
          <w:rFonts w:ascii="宋体" w:hAnsi="宋体" w:cs="宋体" w:eastAsia="宋体"/>
          <w:sz w:val="27"/>
        </w:rPr>
        <w:t>1.</w:t>
      </w:r>
      <w:r>
        <w:rPr>
          <w:rFonts w:ascii="宋体" w:hAnsi="宋体" w:cs="宋体" w:eastAsia="宋体"/>
          <w:sz w:val="27"/>
        </w:rPr>
        <w:t>交货期：</w:t>
      </w:r>
    </w:p>
    <w:p>
      <w:pPr>
        <w:pStyle w:val="null3"/>
        <w:spacing w:before="0" w:after="0" w:lineRule="auto" w:line="360"/>
        <w:ind w:left="0" w:right="0"/>
        <w:jc w:val="both"/>
      </w:pPr>
      <w:r>
        <w:rPr>
          <w:sz w:val="27"/>
        </w:rPr>
        <w:t xml:space="preserve">        </w:t>
      </w:r>
      <w:r>
        <w:rPr>
          <w:rFonts w:ascii="宋体" w:hAnsi="宋体" w:cs="宋体" w:eastAsia="宋体"/>
          <w:sz w:val="27"/>
        </w:rPr>
        <w:t>2.</w:t>
      </w:r>
      <w:r>
        <w:rPr>
          <w:rFonts w:ascii="宋体" w:hAnsi="宋体" w:cs="宋体" w:eastAsia="宋体"/>
          <w:sz w:val="27"/>
        </w:rPr>
        <w:t>交货方式：</w:t>
      </w:r>
    </w:p>
    <w:p>
      <w:pPr>
        <w:pStyle w:val="null3"/>
        <w:spacing w:before="0" w:after="0" w:lineRule="auto" w:line="360"/>
        <w:ind w:left="0" w:right="0"/>
        <w:jc w:val="both"/>
      </w:pPr>
      <w:r>
        <w:rPr>
          <w:sz w:val="27"/>
        </w:rPr>
        <w:t xml:space="preserve">        </w:t>
      </w:r>
      <w:r>
        <w:rPr>
          <w:rFonts w:ascii="宋体" w:hAnsi="宋体" w:cs="宋体" w:eastAsia="宋体"/>
          <w:sz w:val="27"/>
        </w:rPr>
        <w:t>3.</w:t>
      </w:r>
      <w:r>
        <w:rPr>
          <w:rFonts w:ascii="宋体" w:hAnsi="宋体" w:cs="宋体" w:eastAsia="宋体"/>
          <w:sz w:val="27"/>
        </w:rPr>
        <w:t>交货地点：</w:t>
      </w:r>
    </w:p>
    <w:p>
      <w:pPr>
        <w:pStyle w:val="null3"/>
        <w:spacing w:before="0" w:after="0" w:lineRule="auto" w:line="360"/>
        <w:ind w:left="1092" w:right="0"/>
        <w:jc w:val="both"/>
      </w:pPr>
      <w:r>
        <w:rPr>
          <w:rFonts w:ascii="宋体" w:hAnsi="宋体" w:cs="宋体" w:eastAsia="宋体"/>
          <w:sz w:val="27"/>
          <w:b/>
        </w:rPr>
        <w:t>五、</w:t>
      </w:r>
      <w:r>
        <w:rPr>
          <w:rFonts w:ascii="宋体" w:hAnsi="宋体" w:cs="宋体" w:eastAsia="宋体"/>
          <w:sz w:val="27"/>
          <w:b/>
        </w:rPr>
        <w:t>付款方式</w:t>
      </w:r>
    </w:p>
    <w:p>
      <w:pPr>
        <w:pStyle w:val="null3"/>
        <w:spacing w:before="0" w:after="0" w:lineRule="auto" w:line="360"/>
        <w:ind w:left="0" w:right="0"/>
        <w:jc w:val="both"/>
      </w:pPr>
      <w:r>
        <w:rPr>
          <w:rFonts w:ascii="宋体" w:hAnsi="宋体" w:cs="宋体" w:eastAsia="宋体"/>
          <w:sz w:val="27"/>
        </w:rPr>
        <w:t>由甲方按下列程序在</w:t>
      </w:r>
      <w:r>
        <w:rPr>
          <w:rFonts w:ascii="宋体" w:hAnsi="宋体" w:cs="宋体" w:eastAsia="宋体"/>
          <w:sz w:val="27"/>
          <w:u w:val="single"/>
        </w:rPr>
        <w:t xml:space="preserve">        </w:t>
      </w:r>
      <w:r>
        <w:rPr>
          <w:rFonts w:ascii="宋体" w:hAnsi="宋体" w:cs="宋体" w:eastAsia="宋体"/>
          <w:sz w:val="27"/>
        </w:rPr>
        <w:t>内付款：</w:t>
      </w:r>
    </w:p>
    <w:p>
      <w:pPr>
        <w:pStyle w:val="null3"/>
        <w:spacing w:before="0" w:after="0" w:lineRule="auto" w:line="360"/>
        <w:ind w:left="0" w:right="0"/>
        <w:jc w:val="both"/>
      </w:pPr>
      <w:r>
        <w:rPr>
          <w:rFonts w:ascii="宋体" w:hAnsi="宋体" w:cs="宋体" w:eastAsia="宋体"/>
          <w:sz w:val="27"/>
        </w:rPr>
        <w:t>1.</w:t>
      </w:r>
      <w:r>
        <w:rPr>
          <w:rFonts w:ascii="宋体" w:hAnsi="宋体" w:cs="宋体" w:eastAsia="宋体"/>
          <w:sz w:val="27"/>
        </w:rPr>
        <w:t>预付款：签订合同后，支付合同总价的</w:t>
      </w:r>
      <w:r>
        <w:rPr>
          <w:rFonts w:ascii="宋体" w:hAnsi="宋体" w:cs="宋体" w:eastAsia="宋体"/>
          <w:sz w:val="27"/>
          <w:u w:val="single"/>
        </w:rPr>
        <w:t xml:space="preserve">      </w:t>
      </w:r>
      <w:r>
        <w:rPr>
          <w:rFonts w:ascii="宋体" w:hAnsi="宋体" w:cs="宋体" w:eastAsia="宋体"/>
          <w:sz w:val="27"/>
        </w:rPr>
        <w:t>%。</w:t>
      </w:r>
    </w:p>
    <w:p>
      <w:pPr>
        <w:pStyle w:val="null3"/>
        <w:spacing w:before="0" w:after="0" w:lineRule="auto" w:line="360"/>
        <w:ind w:left="0" w:right="0"/>
        <w:jc w:val="both"/>
      </w:pPr>
      <w:r>
        <w:rPr>
          <w:rFonts w:ascii="宋体" w:hAnsi="宋体" w:cs="宋体" w:eastAsia="宋体"/>
          <w:sz w:val="27"/>
        </w:rPr>
        <w:t>2.</w:t>
      </w:r>
      <w:r>
        <w:rPr>
          <w:rFonts w:ascii="宋体" w:hAnsi="宋体" w:cs="宋体" w:eastAsia="宋体"/>
          <w:sz w:val="27"/>
        </w:rPr>
        <w:t>设备安装调试结束，提交全部报告材料，调试完成并验收合格后，支付至合同金额的</w:t>
      </w:r>
      <w:r>
        <w:rPr>
          <w:rFonts w:ascii="宋体" w:hAnsi="宋体" w:cs="宋体" w:eastAsia="宋体"/>
          <w:sz w:val="27"/>
          <w:u w:val="single"/>
        </w:rPr>
        <w:t xml:space="preserve">      </w:t>
      </w:r>
      <w:r>
        <w:rPr>
          <w:rFonts w:ascii="宋体" w:hAnsi="宋体" w:cs="宋体" w:eastAsia="宋体"/>
          <w:sz w:val="27"/>
        </w:rPr>
        <w:t>%，同时无息退还乙方的合同履约保证金。</w:t>
      </w:r>
    </w:p>
    <w:p>
      <w:pPr>
        <w:pStyle w:val="null3"/>
        <w:spacing w:before="0" w:after="0" w:lineRule="auto" w:line="360"/>
        <w:ind w:left="0" w:right="0"/>
        <w:jc w:val="both"/>
      </w:pPr>
      <w:r>
        <w:rPr>
          <w:rFonts w:ascii="宋体" w:hAnsi="宋体" w:cs="宋体" w:eastAsia="宋体"/>
          <w:sz w:val="27"/>
        </w:rPr>
        <w:t>3.</w:t>
      </w:r>
      <w:r>
        <w:rPr>
          <w:rFonts w:ascii="宋体" w:hAnsi="宋体" w:cs="宋体" w:eastAsia="宋体"/>
          <w:sz w:val="27"/>
        </w:rPr>
        <w:t>从验收合格之日起，正常使用</w:t>
      </w:r>
      <w:r>
        <w:rPr>
          <w:rFonts w:ascii="宋体" w:hAnsi="宋体" w:cs="宋体" w:eastAsia="宋体"/>
          <w:sz w:val="27"/>
          <w:u w:val="single"/>
        </w:rPr>
        <w:t xml:space="preserve">     </w:t>
      </w:r>
      <w:r>
        <w:rPr>
          <w:rFonts w:ascii="宋体" w:hAnsi="宋体" w:cs="宋体" w:eastAsia="宋体"/>
          <w:sz w:val="27"/>
        </w:rPr>
        <w:t>个月后，支付合同总价的</w:t>
      </w:r>
      <w:r>
        <w:rPr>
          <w:rFonts w:ascii="宋体" w:hAnsi="宋体" w:cs="宋体" w:eastAsia="宋体"/>
          <w:sz w:val="27"/>
          <w:u w:val="single"/>
        </w:rPr>
        <w:t xml:space="preserve">    </w:t>
      </w:r>
      <w:r>
        <w:rPr>
          <w:rFonts w:ascii="宋体" w:hAnsi="宋体" w:cs="宋体" w:eastAsia="宋体"/>
          <w:sz w:val="27"/>
        </w:rPr>
        <w:t>％。</w:t>
      </w:r>
    </w:p>
    <w:p>
      <w:pPr>
        <w:pStyle w:val="null3"/>
        <w:spacing w:before="0" w:after="0" w:lineRule="auto" w:line="360"/>
        <w:ind w:left="0" w:right="0"/>
        <w:jc w:val="both"/>
      </w:pPr>
      <w:r>
        <w:rPr>
          <w:rFonts w:ascii="宋体" w:hAnsi="宋体" w:cs="宋体" w:eastAsia="宋体"/>
          <w:sz w:val="27"/>
        </w:rPr>
        <w:t xml:space="preserve">4.   </w:t>
      </w:r>
      <w:r>
        <w:rPr>
          <w:rFonts w:ascii="宋体" w:hAnsi="宋体" w:cs="宋体" w:eastAsia="宋体"/>
          <w:sz w:val="27"/>
        </w:rPr>
        <w:t>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pPr>
        <w:pStyle w:val="null3"/>
        <w:spacing w:before="0" w:after="0" w:lineRule="auto" w:line="360"/>
        <w:ind w:left="1092" w:right="0"/>
        <w:jc w:val="both"/>
      </w:pPr>
      <w:r>
        <w:rPr>
          <w:rFonts w:ascii="宋体" w:hAnsi="宋体" w:cs="宋体" w:eastAsia="宋体"/>
          <w:sz w:val="27"/>
          <w:b/>
        </w:rPr>
        <w:t>六、</w:t>
      </w:r>
      <w:r>
        <w:rPr>
          <w:rFonts w:ascii="宋体" w:hAnsi="宋体" w:cs="宋体" w:eastAsia="宋体"/>
          <w:sz w:val="27"/>
          <w:b/>
        </w:rPr>
        <w:t>质保期及售后服务要求</w:t>
      </w:r>
    </w:p>
    <w:p>
      <w:pPr>
        <w:pStyle w:val="null3"/>
        <w:spacing w:before="0" w:after="0" w:lineRule="auto" w:line="360"/>
        <w:ind w:left="0" w:right="0"/>
        <w:jc w:val="both"/>
      </w:pPr>
      <w:r>
        <w:rPr>
          <w:rFonts w:ascii="宋体" w:hAnsi="宋体" w:cs="宋体" w:eastAsia="宋体"/>
          <w:sz w:val="27"/>
        </w:rPr>
        <w:t>1.</w:t>
      </w:r>
      <w:r>
        <w:rPr>
          <w:rFonts w:ascii="宋体" w:hAnsi="宋体" w:cs="宋体" w:eastAsia="宋体"/>
          <w:sz w:val="27"/>
        </w:rPr>
        <w:t>本合同的质量保证期（简称“质保期”）为</w:t>
      </w:r>
      <w:r>
        <w:rPr>
          <w:rFonts w:ascii="宋体" w:hAnsi="宋体" w:cs="宋体" w:eastAsia="宋体"/>
          <w:sz w:val="27"/>
          <w:u w:val="single"/>
        </w:rPr>
        <w:t xml:space="preserve">     </w:t>
      </w:r>
      <w:r>
        <w:rPr>
          <w:rFonts w:ascii="宋体" w:hAnsi="宋体" w:cs="宋体" w:eastAsia="宋体"/>
          <w:sz w:val="27"/>
        </w:rPr>
        <w:t>年，质保期内乙方对所供货物实行包修、包换、包退及合同约定的其它事项，期满后可同时提供终身</w:t>
      </w:r>
      <w:r>
        <w:rPr>
          <w:rFonts w:ascii="宋体" w:hAnsi="宋体" w:cs="宋体" w:eastAsia="宋体"/>
          <w:sz w:val="27"/>
          <w:u w:val="single"/>
        </w:rPr>
        <w:t>(免费/有偿)</w:t>
      </w:r>
      <w:r>
        <w:rPr>
          <w:rFonts w:ascii="宋体" w:hAnsi="宋体" w:cs="宋体" w:eastAsia="宋体"/>
          <w:sz w:val="27"/>
        </w:rPr>
        <w:t>维修保养服务。</w:t>
      </w:r>
    </w:p>
    <w:p>
      <w:pPr>
        <w:pStyle w:val="null3"/>
        <w:spacing w:before="0" w:after="0" w:lineRule="auto" w:line="360"/>
        <w:ind w:left="0" w:right="0"/>
        <w:jc w:val="both"/>
      </w:pPr>
      <w:r>
        <w:rPr>
          <w:rFonts w:ascii="宋体" w:hAnsi="宋体" w:cs="宋体" w:eastAsia="宋体"/>
          <w:sz w:val="27"/>
        </w:rPr>
        <w:t>2.</w:t>
      </w:r>
      <w:r>
        <w:rPr>
          <w:rFonts w:ascii="宋体" w:hAnsi="宋体" w:cs="宋体" w:eastAsia="宋体"/>
          <w:sz w:val="27"/>
        </w:rPr>
        <w:t>质保期内，如设备或零部件因质量原因出现故障而造成短期停用时，则质保期和免费维修期相应顺延。如停用时间累计超过60天则质保期重新计算。</w:t>
      </w:r>
    </w:p>
    <w:p>
      <w:pPr>
        <w:pStyle w:val="null3"/>
        <w:spacing w:before="0" w:after="0" w:lineRule="auto" w:line="360"/>
        <w:ind w:left="0" w:right="0"/>
        <w:jc w:val="both"/>
      </w:pPr>
      <w:r>
        <w:rPr>
          <w:rFonts w:ascii="宋体" w:hAnsi="宋体" w:cs="宋体" w:eastAsia="宋体"/>
          <w:sz w:val="27"/>
        </w:rPr>
        <w:t>3.</w:t>
      </w:r>
      <w:r>
        <w:rPr>
          <w:rFonts w:ascii="宋体" w:hAnsi="宋体" w:cs="宋体" w:eastAsia="宋体"/>
          <w:sz w:val="27"/>
        </w:rPr>
        <w:t>对甲方的服务通知，乙方在接报后1小时内响应，4小时内到达现场，48小时内处理完毕。若在48小时内仍未能有效解决，乙方须免费提供同规格的设备予甲方临时使用。</w:t>
      </w:r>
    </w:p>
    <w:p>
      <w:pPr>
        <w:pStyle w:val="null3"/>
        <w:spacing w:before="0" w:after="0" w:lineRule="auto" w:line="360"/>
        <w:ind w:left="1092" w:right="0"/>
        <w:jc w:val="both"/>
      </w:pPr>
      <w:r>
        <w:rPr>
          <w:rFonts w:ascii="宋体" w:hAnsi="宋体" w:cs="宋体" w:eastAsia="宋体"/>
          <w:sz w:val="27"/>
          <w:b/>
        </w:rPr>
        <w:t>七、</w:t>
      </w:r>
      <w:r>
        <w:rPr>
          <w:rFonts w:ascii="宋体" w:hAnsi="宋体" w:cs="宋体" w:eastAsia="宋体"/>
          <w:sz w:val="27"/>
          <w:b/>
        </w:rPr>
        <w:t>安装与调试</w:t>
      </w:r>
    </w:p>
    <w:p>
      <w:pPr>
        <w:pStyle w:val="null3"/>
        <w:spacing w:before="0" w:after="0" w:lineRule="auto" w:line="360"/>
        <w:ind w:left="0" w:right="0"/>
        <w:jc w:val="both"/>
      </w:pPr>
      <w:r>
        <w:rPr>
          <w:rFonts w:ascii="宋体" w:hAnsi="宋体" w:cs="宋体" w:eastAsia="宋体"/>
          <w:sz w:val="27"/>
        </w:rPr>
        <w:t>1.</w:t>
      </w:r>
      <w:r>
        <w:rPr>
          <w:rFonts w:ascii="宋体" w:hAnsi="宋体" w:cs="宋体" w:eastAsia="宋体"/>
          <w:sz w:val="27"/>
        </w:rPr>
        <w:t>乙方必须依照招标文件的要求和报价文件的承诺，将设备、系统安装并调试至正常运行的最佳状态。</w:t>
      </w:r>
    </w:p>
    <w:p>
      <w:pPr>
        <w:pStyle w:val="null3"/>
        <w:spacing w:before="0" w:after="0" w:lineRule="auto" w:line="360"/>
        <w:ind w:left="1092" w:right="0"/>
        <w:jc w:val="both"/>
      </w:pPr>
      <w:r>
        <w:rPr>
          <w:rFonts w:ascii="宋体" w:hAnsi="宋体" w:cs="宋体" w:eastAsia="宋体"/>
          <w:sz w:val="27"/>
          <w:b/>
        </w:rPr>
        <w:t>八、</w:t>
      </w:r>
      <w:r>
        <w:rPr>
          <w:rFonts w:ascii="宋体" w:hAnsi="宋体" w:cs="宋体" w:eastAsia="宋体"/>
          <w:sz w:val="27"/>
          <w:b/>
        </w:rPr>
        <w:t>验收：</w:t>
      </w:r>
    </w:p>
    <w:p>
      <w:pPr>
        <w:pStyle w:val="null3"/>
        <w:spacing w:before="0" w:after="0" w:lineRule="auto" w:line="360"/>
        <w:ind w:left="0" w:right="0"/>
        <w:jc w:val="both"/>
      </w:pPr>
      <w:r>
        <w:rPr>
          <w:rFonts w:ascii="宋体" w:hAnsi="宋体" w:cs="宋体" w:eastAsia="宋体"/>
          <w:sz w:val="27"/>
        </w:rPr>
        <w:t>1.</w:t>
      </w:r>
      <w:r>
        <w:rPr>
          <w:rFonts w:ascii="宋体" w:hAnsi="宋体" w:cs="宋体" w:eastAsia="宋体"/>
          <w:sz w:val="27"/>
        </w:rPr>
        <w:t>交付验收标准</w:t>
      </w:r>
      <w:r>
        <w:rPr>
          <w:rFonts w:ascii="宋体" w:hAnsi="宋体" w:cs="宋体" w:eastAsia="宋体"/>
          <w:sz w:val="27"/>
        </w:rPr>
        <w:t>依次序对照适用</w:t>
      </w:r>
      <w:r>
        <w:rPr>
          <w:rFonts w:ascii="宋体" w:hAnsi="宋体" w:cs="宋体" w:eastAsia="宋体"/>
          <w:sz w:val="27"/>
        </w:rPr>
        <w:t>标准</w:t>
      </w:r>
      <w:r>
        <w:rPr>
          <w:rFonts w:ascii="宋体" w:hAnsi="宋体" w:cs="宋体" w:eastAsia="宋体"/>
          <w:sz w:val="27"/>
        </w:rPr>
        <w:t>为：</w:t>
      </w:r>
      <w:r>
        <w:rPr>
          <w:rFonts w:ascii="宋体" w:hAnsi="宋体" w:cs="宋体" w:eastAsia="宋体"/>
          <w:sz w:val="27"/>
        </w:rPr>
        <w:t>①符合中华人民共和国国家安全质量标准、环保标准或行业标准；②符合招标文件和响应承诺中甲方认可的合理最佳配置、参数及各项要求；③货物来源国官方标准。</w:t>
      </w:r>
    </w:p>
    <w:p>
      <w:pPr>
        <w:pStyle w:val="null3"/>
        <w:spacing w:before="0" w:after="0" w:lineRule="auto" w:line="360"/>
        <w:ind w:left="0" w:right="0"/>
        <w:jc w:val="both"/>
      </w:pPr>
      <w:r>
        <w:rPr>
          <w:rFonts w:ascii="宋体" w:hAnsi="宋体" w:cs="宋体" w:eastAsia="宋体"/>
          <w:sz w:val="27"/>
        </w:rPr>
        <w:t>2.</w:t>
      </w:r>
      <w:r>
        <w:rPr>
          <w:rFonts w:ascii="宋体" w:hAnsi="宋体" w:cs="宋体" w:eastAsia="宋体"/>
          <w:sz w:val="27"/>
        </w:rPr>
        <w:t>进口产品必须具备原产地证明和商检局的检验证明及合法进货渠道证明。</w:t>
      </w:r>
    </w:p>
    <w:p>
      <w:pPr>
        <w:pStyle w:val="null3"/>
        <w:spacing w:before="0" w:after="0" w:lineRule="auto" w:line="360"/>
        <w:ind w:left="0" w:right="0"/>
        <w:jc w:val="both"/>
      </w:pPr>
      <w:r>
        <w:rPr>
          <w:rFonts w:ascii="宋体" w:hAnsi="宋体" w:cs="宋体" w:eastAsia="宋体"/>
          <w:sz w:val="27"/>
        </w:rPr>
        <w:t>3.</w:t>
      </w:r>
      <w:r>
        <w:rPr>
          <w:rFonts w:ascii="宋体" w:hAnsi="宋体" w:cs="宋体" w:eastAsia="宋体"/>
          <w:sz w:val="27"/>
        </w:rPr>
        <w:t>货物为原厂商未启封全新包装，具出厂合格证，序列号、包装箱号与出厂批号一致，并可追索查阅。所有随设备的附件必须齐全。</w:t>
      </w:r>
    </w:p>
    <w:p>
      <w:pPr>
        <w:pStyle w:val="null3"/>
        <w:spacing w:before="0" w:after="0" w:lineRule="auto" w:line="360"/>
        <w:ind w:left="0" w:right="0"/>
        <w:jc w:val="both"/>
      </w:pPr>
      <w:r>
        <w:rPr>
          <w:rFonts w:ascii="宋体" w:hAnsi="宋体" w:cs="宋体" w:eastAsia="宋体"/>
          <w:sz w:val="27"/>
        </w:rPr>
        <w:t>4.</w:t>
      </w:r>
      <w:r>
        <w:rPr>
          <w:rFonts w:ascii="宋体" w:hAnsi="宋体" w:cs="宋体" w:eastAsia="宋体"/>
          <w:sz w:val="27"/>
        </w:rPr>
        <w:t>乙方应将关键主机设备的用户手册、保修手册、有关单证资料及配备件、随机工具等交付给甲方，使用操作及安全须知等重要资料应附有中文说明。</w:t>
      </w:r>
    </w:p>
    <w:p>
      <w:pPr>
        <w:pStyle w:val="null3"/>
        <w:spacing w:before="0" w:after="0" w:lineRule="auto" w:line="360"/>
        <w:ind w:left="0" w:right="0"/>
        <w:jc w:val="both"/>
      </w:pPr>
      <w:r>
        <w:rPr>
          <w:rFonts w:ascii="宋体" w:hAnsi="宋体" w:cs="宋体" w:eastAsia="宋体"/>
          <w:sz w:val="27"/>
        </w:rPr>
        <w:t>5.</w:t>
      </w:r>
      <w:r>
        <w:rPr>
          <w:rFonts w:ascii="宋体" w:hAnsi="宋体" w:cs="宋体" w:eastAsia="宋体"/>
          <w:sz w:val="27"/>
        </w:rPr>
        <w:t>甲方组成验收小组按国家有关规定、规范进行验收，必要时邀请</w:t>
      </w:r>
      <w:r>
        <w:rPr>
          <w:rFonts w:ascii="宋体" w:hAnsi="宋体" w:cs="宋体" w:eastAsia="宋体"/>
          <w:sz w:val="27"/>
        </w:rPr>
        <w:t>相关的专业人员或机构参与验收。因货物质量问题发生争议时，由本地质量技术监督部门鉴定。货物符合质量技术标准的，鉴定费由甲方承担；否则鉴定费由乙方承担。</w:t>
      </w:r>
    </w:p>
    <w:p>
      <w:pPr>
        <w:pStyle w:val="null3"/>
        <w:spacing w:before="0" w:after="0" w:lineRule="auto" w:line="360"/>
        <w:ind w:left="1092" w:right="0"/>
        <w:jc w:val="both"/>
      </w:pPr>
      <w:r>
        <w:rPr>
          <w:rFonts w:ascii="宋体" w:hAnsi="宋体" w:cs="宋体" w:eastAsia="宋体"/>
          <w:sz w:val="27"/>
          <w:b/>
        </w:rPr>
        <w:t>九、</w:t>
      </w:r>
      <w:r>
        <w:rPr>
          <w:rFonts w:ascii="宋体" w:hAnsi="宋体" w:cs="宋体" w:eastAsia="宋体"/>
          <w:sz w:val="27"/>
          <w:b/>
        </w:rPr>
        <w:t>违约责任与赔偿损失</w:t>
      </w:r>
    </w:p>
    <w:p>
      <w:pPr>
        <w:pStyle w:val="null3"/>
        <w:spacing w:before="0" w:after="0" w:lineRule="auto" w:line="360"/>
        <w:ind w:left="0" w:right="0"/>
        <w:jc w:val="both"/>
      </w:pPr>
      <w:r>
        <w:rPr>
          <w:rFonts w:ascii="宋体" w:hAnsi="宋体" w:cs="宋体" w:eastAsia="宋体"/>
          <w:sz w:val="27"/>
        </w:rPr>
        <w:t>1.</w:t>
      </w:r>
      <w:r>
        <w:rPr>
          <w:rFonts w:ascii="宋体" w:hAnsi="宋体" w:cs="宋体" w:eastAsia="宋体"/>
          <w:sz w:val="27"/>
        </w:rPr>
        <w:t>乙方交付的货物、工程/提供的服务不符合本合同规定的，甲方有权拒收，并且乙方须向甲方支付本合同总价5%的违约金。</w:t>
      </w:r>
    </w:p>
    <w:p>
      <w:pPr>
        <w:pStyle w:val="null3"/>
        <w:spacing w:before="0" w:after="0" w:lineRule="auto" w:line="360"/>
        <w:ind w:left="0" w:right="0"/>
        <w:jc w:val="both"/>
      </w:pPr>
      <w:r>
        <w:rPr>
          <w:rFonts w:ascii="宋体" w:hAnsi="宋体" w:cs="宋体" w:eastAsia="宋体"/>
          <w:sz w:val="27"/>
        </w:rPr>
        <w:t>2.</w:t>
      </w:r>
      <w:r>
        <w:rPr>
          <w:rFonts w:ascii="宋体" w:hAnsi="宋体" w:cs="宋体" w:eastAsia="宋体"/>
          <w:sz w:val="27"/>
        </w:rPr>
        <w:t>乙方未能按本合同规定的交货时间交付货物的/提供服务，从逾期之日起每日按本合同总价3‰的数额向甲方支付违约金；逾期半个月以上的，甲方有权终止合同，由此造成的甲方经济损失由乙方承担。</w:t>
      </w:r>
    </w:p>
    <w:p>
      <w:pPr>
        <w:pStyle w:val="null3"/>
        <w:spacing w:before="0" w:after="0" w:lineRule="auto" w:line="360"/>
        <w:ind w:left="0" w:right="0"/>
        <w:jc w:val="both"/>
      </w:pPr>
      <w:r>
        <w:rPr>
          <w:rFonts w:ascii="宋体" w:hAnsi="宋体" w:cs="宋体" w:eastAsia="宋体"/>
          <w:sz w:val="27"/>
        </w:rPr>
        <w:t>3.</w:t>
      </w:r>
      <w:r>
        <w:rPr>
          <w:rFonts w:ascii="宋体" w:hAnsi="宋体" w:cs="宋体" w:eastAsia="宋体"/>
          <w:sz w:val="27"/>
        </w:rPr>
        <w:t>甲方无正当理由拒收货物/接受服务，到期拒付货物/服务款项的，甲方向乙方偿付本合同总的5%的违约金。甲方人逾期付款，则每日按本合同总价的3‰向乙方偿付违约金。</w:t>
      </w:r>
    </w:p>
    <w:p>
      <w:pPr>
        <w:pStyle w:val="null3"/>
        <w:spacing w:before="0" w:after="0" w:lineRule="auto" w:line="360"/>
        <w:ind w:left="0" w:right="0"/>
        <w:jc w:val="both"/>
      </w:pPr>
      <w:r>
        <w:rPr>
          <w:rFonts w:ascii="宋体" w:hAnsi="宋体" w:cs="宋体" w:eastAsia="宋体"/>
          <w:sz w:val="27"/>
        </w:rPr>
        <w:t>4.   对于因甲方原因导致变更、中止或者终止政府采购合同的，甲方应当依照以下合同约定对供应商受到的损失予以赔偿或者补偿：</w:t>
      </w:r>
    </w:p>
    <w:p>
      <w:pPr>
        <w:pStyle w:val="null3"/>
        <w:spacing w:before="0" w:after="0" w:lineRule="auto" w:line="360"/>
        <w:ind w:left="0" w:right="0"/>
        <w:jc w:val="both"/>
      </w:pPr>
      <w:r>
        <w:rPr>
          <w:rFonts w:ascii="宋体" w:hAnsi="宋体" w:cs="宋体" w:eastAsia="宋体"/>
          <w:sz w:val="27"/>
        </w:rPr>
        <w:t xml:space="preserve">       </w:t>
      </w:r>
      <w:r>
        <w:rPr>
          <w:rFonts w:ascii="宋体" w:hAnsi="宋体" w:cs="宋体" w:eastAsia="宋体"/>
          <w:sz w:val="27"/>
          <w:u w:val="single"/>
        </w:rPr>
        <w:t xml:space="preserve">                                                </w:t>
      </w:r>
    </w:p>
    <w:p>
      <w:pPr>
        <w:pStyle w:val="null3"/>
        <w:spacing w:before="0" w:after="0" w:lineRule="auto" w:line="360"/>
        <w:ind w:left="0" w:right="0"/>
        <w:jc w:val="both"/>
      </w:pPr>
      <w:r>
        <w:rPr>
          <w:rFonts w:ascii="宋体" w:hAnsi="宋体" w:cs="宋体" w:eastAsia="宋体"/>
          <w:sz w:val="27"/>
        </w:rPr>
        <w:t>5.</w:t>
      </w:r>
      <w:r>
        <w:rPr>
          <w:rFonts w:ascii="宋体" w:hAnsi="宋体" w:cs="宋体" w:eastAsia="宋体"/>
          <w:sz w:val="27"/>
        </w:rPr>
        <w:t>其它违约责任按《中华人民</w:t>
      </w:r>
      <w:r>
        <w:rPr>
          <w:rFonts w:ascii="宋体" w:hAnsi="宋体" w:cs="宋体" w:eastAsia="宋体"/>
          <w:sz w:val="27"/>
        </w:rPr>
        <w:t>共和国民法典(合同编)》处理。</w:t>
      </w:r>
    </w:p>
    <w:p>
      <w:pPr>
        <w:pStyle w:val="null3"/>
        <w:spacing w:before="0" w:after="0" w:lineRule="auto" w:line="360"/>
        <w:ind w:left="1092" w:right="0"/>
        <w:jc w:val="both"/>
      </w:pPr>
      <w:r>
        <w:rPr>
          <w:rFonts w:ascii="宋体" w:hAnsi="宋体" w:cs="宋体" w:eastAsia="宋体"/>
          <w:sz w:val="27"/>
          <w:b/>
        </w:rPr>
        <w:t>十、</w:t>
      </w:r>
      <w:r>
        <w:rPr>
          <w:rFonts w:ascii="宋体" w:hAnsi="宋体" w:cs="宋体" w:eastAsia="宋体"/>
          <w:sz w:val="27"/>
          <w:b/>
        </w:rPr>
        <w:t>争议的解决</w:t>
      </w:r>
      <w:r>
        <w:rPr>
          <w:rFonts w:ascii="宋体" w:hAnsi="宋体" w:cs="宋体" w:eastAsia="宋体"/>
          <w:sz w:val="27"/>
        </w:rPr>
        <w:t xml:space="preserve">   合同执行过程中发生的任何争议，如双方不能通过友好协商解决，按相关法律法规处理。</w:t>
      </w:r>
    </w:p>
    <w:p>
      <w:pPr>
        <w:pStyle w:val="null3"/>
        <w:spacing w:before="0" w:after="0" w:lineRule="auto" w:line="360"/>
        <w:ind w:left="1092" w:right="0"/>
        <w:jc w:val="both"/>
      </w:pPr>
      <w:r>
        <w:rPr>
          <w:rFonts w:ascii="宋体" w:hAnsi="宋体" w:cs="宋体" w:eastAsia="宋体"/>
          <w:sz w:val="27"/>
          <w:b/>
        </w:rPr>
        <w:t>十一、不可抗力</w:t>
      </w:r>
    </w:p>
    <w:p>
      <w:pPr>
        <w:pStyle w:val="null3"/>
        <w:spacing w:before="0" w:after="0" w:lineRule="auto" w:line="360"/>
        <w:ind w:left="0" w:right="0"/>
        <w:jc w:val="both"/>
      </w:pPr>
      <w:r>
        <w:rPr>
          <w:rFonts w:ascii="宋体" w:hAnsi="宋体" w:cs="宋体" w:eastAsia="宋体"/>
          <w:sz w:val="27"/>
        </w:rPr>
        <w:t>1.</w:t>
      </w:r>
      <w:r>
        <w:rPr>
          <w:rFonts w:ascii="宋体" w:hAnsi="宋体" w:cs="宋体" w:eastAsia="宋体"/>
          <w:sz w:val="27"/>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null3"/>
        <w:spacing w:before="0" w:after="0" w:lineRule="auto" w:line="360"/>
        <w:ind w:left="1092" w:right="0"/>
        <w:jc w:val="both"/>
      </w:pPr>
      <w:r>
        <w:rPr>
          <w:rFonts w:ascii="宋体" w:hAnsi="宋体" w:cs="宋体" w:eastAsia="宋体"/>
          <w:sz w:val="27"/>
          <w:b/>
        </w:rPr>
        <w:t>十二、</w:t>
      </w:r>
      <w:r>
        <w:rPr>
          <w:rFonts w:ascii="宋体" w:hAnsi="宋体" w:cs="宋体" w:eastAsia="宋体"/>
          <w:sz w:val="27"/>
          <w:b/>
        </w:rPr>
        <w:t>税费</w:t>
      </w:r>
    </w:p>
    <w:p>
      <w:pPr>
        <w:pStyle w:val="null3"/>
        <w:spacing w:before="0" w:after="0" w:lineRule="auto" w:line="360"/>
        <w:ind w:left="0" w:right="0"/>
        <w:jc w:val="both"/>
      </w:pPr>
      <w:r>
        <w:rPr>
          <w:rFonts w:ascii="宋体" w:hAnsi="宋体" w:cs="宋体" w:eastAsia="宋体"/>
          <w:sz w:val="27"/>
        </w:rPr>
        <w:t>1.</w:t>
      </w:r>
      <w:r>
        <w:rPr>
          <w:rFonts w:ascii="宋体" w:hAnsi="宋体" w:cs="宋体" w:eastAsia="宋体"/>
          <w:sz w:val="27"/>
        </w:rPr>
        <w:t>在中国境内、外发生的与本合同执行有关的一切税费均由乙方负担。</w:t>
      </w:r>
    </w:p>
    <w:p>
      <w:pPr>
        <w:pStyle w:val="null3"/>
        <w:spacing w:before="0" w:after="0" w:lineRule="auto" w:line="360"/>
        <w:ind w:left="1092" w:right="0"/>
        <w:jc w:val="both"/>
      </w:pPr>
      <w:r>
        <w:rPr>
          <w:rFonts w:ascii="宋体" w:hAnsi="宋体" w:cs="宋体" w:eastAsia="宋体"/>
          <w:sz w:val="27"/>
          <w:b/>
        </w:rPr>
        <w:t>十三、</w:t>
      </w:r>
      <w:r>
        <w:rPr>
          <w:rFonts w:ascii="&quot;times new roman&quot;" w:hAnsi="&quot;times new roman&quot;" w:cs="&quot;times new roman&quot;" w:eastAsia="&quot;times new roman&quot;"/>
          <w:sz w:val="27"/>
        </w:rPr>
        <w:t xml:space="preserve"> </w:t>
      </w:r>
      <w:r>
        <w:rPr>
          <w:rFonts w:ascii="宋体" w:hAnsi="宋体" w:cs="宋体" w:eastAsia="宋体"/>
          <w:sz w:val="27"/>
          <w:b/>
        </w:rPr>
        <w:t>其它</w:t>
      </w:r>
    </w:p>
    <w:p>
      <w:pPr>
        <w:pStyle w:val="null3"/>
        <w:spacing w:before="0" w:after="0" w:lineRule="auto" w:line="360"/>
        <w:ind w:left="0" w:right="0"/>
        <w:jc w:val="both"/>
      </w:pPr>
      <w:r>
        <w:rPr>
          <w:rFonts w:ascii="宋体" w:hAnsi="宋体" w:cs="宋体" w:eastAsia="宋体"/>
          <w:sz w:val="27"/>
        </w:rPr>
        <w:t>1.</w:t>
      </w:r>
      <w:r>
        <w:rPr>
          <w:rFonts w:ascii="宋体" w:hAnsi="宋体" w:cs="宋体" w:eastAsia="宋体"/>
          <w:sz w:val="27"/>
        </w:rPr>
        <w:t>本合同所有附件、招标文件、投标文件、中标通知书均为合同的有效组成部分，与本合同具有同等法律效力。</w:t>
      </w:r>
    </w:p>
    <w:p>
      <w:pPr>
        <w:pStyle w:val="null3"/>
        <w:spacing w:before="0" w:after="0" w:lineRule="auto" w:line="360"/>
        <w:ind w:left="0" w:right="0"/>
        <w:jc w:val="both"/>
      </w:pPr>
      <w:r>
        <w:rPr>
          <w:rFonts w:ascii="宋体" w:hAnsi="宋体" w:cs="宋体" w:eastAsia="宋体"/>
          <w:sz w:val="27"/>
        </w:rPr>
        <w:t>2.</w:t>
      </w:r>
      <w:r>
        <w:rPr>
          <w:rFonts w:ascii="宋体" w:hAnsi="宋体" w:cs="宋体" w:eastAsia="宋体"/>
          <w:sz w:val="27"/>
        </w:rPr>
        <w:t>在执行本合同的过程中，所有经双方签署确认的文件（包括会议纪要、补充协议、往来信函）即成为本合同的有效组成部分。</w:t>
      </w:r>
    </w:p>
    <w:p>
      <w:pPr>
        <w:pStyle w:val="null3"/>
        <w:spacing w:before="0" w:after="0" w:lineRule="auto" w:line="360"/>
        <w:ind w:left="0" w:right="0"/>
        <w:jc w:val="both"/>
      </w:pPr>
      <w:r>
        <w:rPr>
          <w:rFonts w:ascii="宋体" w:hAnsi="宋体" w:cs="宋体" w:eastAsia="宋体"/>
          <w:sz w:val="27"/>
        </w:rPr>
        <w:t>3.</w:t>
      </w:r>
      <w:r>
        <w:rPr>
          <w:rFonts w:ascii="宋体" w:hAnsi="宋体" w:cs="宋体" w:eastAsia="宋体"/>
          <w:sz w:val="27"/>
        </w:rPr>
        <w:t>如一方地址、电话、传真号码有变更，应在变更当日内书面通知对方，否则，应承担相应责任。</w:t>
      </w:r>
    </w:p>
    <w:p>
      <w:pPr>
        <w:pStyle w:val="null3"/>
        <w:spacing w:before="0" w:after="0" w:lineRule="auto" w:line="360"/>
        <w:ind w:left="0" w:right="0"/>
        <w:jc w:val="both"/>
      </w:pPr>
      <w:r>
        <w:rPr>
          <w:rFonts w:ascii="宋体" w:hAnsi="宋体" w:cs="宋体" w:eastAsia="宋体"/>
          <w:sz w:val="27"/>
        </w:rPr>
        <w:t>4.</w:t>
      </w:r>
      <w:r>
        <w:rPr>
          <w:rFonts w:ascii="宋体" w:hAnsi="宋体" w:cs="宋体" w:eastAsia="宋体"/>
          <w:sz w:val="27"/>
        </w:rPr>
        <w:t>除甲方事先书面同意外，乙方不得部分或全部转让其应履行的合同项下的义务。</w:t>
      </w:r>
    </w:p>
    <w:p>
      <w:pPr>
        <w:pStyle w:val="null3"/>
        <w:spacing w:before="0" w:after="0" w:lineRule="auto" w:line="360"/>
        <w:ind w:left="1092" w:right="0"/>
        <w:jc w:val="both"/>
      </w:pPr>
      <w:r>
        <w:rPr>
          <w:rFonts w:ascii="宋体" w:hAnsi="宋体" w:cs="宋体" w:eastAsia="宋体"/>
          <w:sz w:val="27"/>
          <w:b/>
        </w:rPr>
        <w:t>十四、</w:t>
      </w:r>
      <w:r>
        <w:rPr>
          <w:rFonts w:ascii="&quot;times new roman&quot;" w:hAnsi="&quot;times new roman&quot;" w:cs="&quot;times new roman&quot;" w:eastAsia="&quot;times new roman&quot;"/>
          <w:sz w:val="27"/>
        </w:rPr>
        <w:t xml:space="preserve">      </w:t>
      </w:r>
      <w:r>
        <w:rPr>
          <w:rFonts w:ascii="宋体" w:hAnsi="宋体" w:cs="宋体" w:eastAsia="宋体"/>
          <w:sz w:val="27"/>
          <w:b/>
        </w:rPr>
        <w:t>合同生效</w:t>
      </w:r>
    </w:p>
    <w:p>
      <w:pPr>
        <w:pStyle w:val="null3"/>
        <w:spacing w:before="0" w:after="0" w:lineRule="auto" w:line="360"/>
        <w:ind w:left="0" w:right="0"/>
        <w:jc w:val="both"/>
      </w:pPr>
      <w:r>
        <w:rPr>
          <w:rFonts w:ascii="宋体" w:hAnsi="宋体" w:cs="宋体" w:eastAsia="宋体"/>
          <w:sz w:val="27"/>
        </w:rPr>
        <w:t>1.</w:t>
      </w:r>
      <w:r>
        <w:rPr>
          <w:rFonts w:ascii="宋体" w:hAnsi="宋体" w:cs="宋体" w:eastAsia="宋体"/>
          <w:sz w:val="27"/>
        </w:rPr>
        <w:t>本合同在甲乙双方法人代表或其授权代表签字盖章后生效。</w:t>
      </w:r>
    </w:p>
    <w:p>
      <w:pPr>
        <w:pStyle w:val="null3"/>
        <w:spacing w:before="0" w:after="0" w:lineRule="auto" w:line="360"/>
        <w:ind w:left="0" w:right="0"/>
        <w:jc w:val="both"/>
      </w:pPr>
      <w:r>
        <w:rPr>
          <w:rFonts w:ascii="宋体" w:hAnsi="宋体" w:cs="宋体" w:eastAsia="宋体"/>
          <w:sz w:val="27"/>
        </w:rPr>
        <w:t>2.</w:t>
      </w:r>
      <w:r>
        <w:rPr>
          <w:rFonts w:ascii="宋体" w:hAnsi="宋体" w:cs="宋体" w:eastAsia="宋体"/>
          <w:sz w:val="27"/>
        </w:rPr>
        <w:t>合同一式</w:t>
      </w:r>
      <w:r>
        <w:rPr>
          <w:rFonts w:ascii="宋体" w:hAnsi="宋体" w:cs="宋体" w:eastAsia="宋体"/>
          <w:sz w:val="27"/>
          <w:u w:val="single"/>
        </w:rPr>
        <w:t xml:space="preserve">    </w:t>
      </w:r>
      <w:r>
        <w:rPr>
          <w:rFonts w:ascii="宋体" w:hAnsi="宋体" w:cs="宋体" w:eastAsia="宋体"/>
          <w:sz w:val="27"/>
        </w:rPr>
        <w:t>份。</w:t>
      </w:r>
    </w:p>
    <w:p>
      <w:pPr>
        <w:pStyle w:val="null3"/>
        <w:spacing w:before="0" w:after="0" w:lineRule="auto" w:line="360"/>
        <w:ind w:left="0" w:right="0"/>
        <w:jc w:val="both"/>
      </w:pPr>
      <w:r>
        <w:rPr>
          <w:rFonts w:ascii="宋体" w:hAnsi="宋体" w:cs="宋体" w:eastAsia="宋体"/>
          <w:sz w:val="27"/>
        </w:rPr>
        <w:t xml:space="preserve"> </w:t>
      </w:r>
    </w:p>
    <w:p>
      <w:pPr>
        <w:pStyle w:val="null3"/>
        <w:spacing w:before="0" w:after="0" w:lineRule="auto" w:line="360"/>
        <w:ind w:left="0" w:right="0"/>
        <w:jc w:val="both"/>
      </w:pPr>
      <w:r>
        <w:rPr>
          <w:rFonts w:ascii="宋体" w:hAnsi="宋体" w:cs="宋体" w:eastAsia="宋体"/>
          <w:sz w:val="27"/>
          <w:b/>
        </w:rPr>
        <w:t>甲方（盖章）：</w:t>
      </w:r>
      <w:r>
        <w:rPr>
          <w:rFonts w:ascii="宋体" w:hAnsi="宋体" w:cs="宋体" w:eastAsia="宋体"/>
          <w:sz w:val="27"/>
          <w:b/>
        </w:rPr>
        <w:t>乙方（盖章）：</w:t>
      </w:r>
    </w:p>
    <w:p>
      <w:pPr>
        <w:pStyle w:val="null3"/>
        <w:spacing w:before="0" w:after="0" w:lineRule="auto" w:line="360"/>
        <w:ind w:left="0" w:right="0"/>
        <w:jc w:val="both"/>
      </w:pPr>
      <w:r>
        <w:rPr>
          <w:rFonts w:ascii="宋体" w:hAnsi="宋体" w:cs="宋体" w:eastAsia="宋体"/>
          <w:sz w:val="27"/>
          <w:b/>
        </w:rPr>
        <w:t>代表：</w:t>
      </w:r>
      <w:r>
        <w:rPr>
          <w:rFonts w:ascii="宋体" w:hAnsi="宋体" w:cs="宋体" w:eastAsia="宋体"/>
          <w:sz w:val="27"/>
          <w:b/>
        </w:rPr>
        <w:t>代表：</w:t>
      </w:r>
    </w:p>
    <w:p>
      <w:pPr>
        <w:pStyle w:val="null3"/>
        <w:spacing w:before="0" w:after="0" w:lineRule="auto" w:line="360"/>
        <w:ind w:left="0" w:right="0"/>
        <w:jc w:val="both"/>
      </w:pPr>
      <w:r>
        <w:rPr>
          <w:rFonts w:ascii="宋体" w:hAnsi="宋体" w:cs="宋体" w:eastAsia="宋体"/>
          <w:sz w:val="27"/>
        </w:rPr>
        <w:t>签订地点：</w:t>
      </w:r>
    </w:p>
    <w:p>
      <w:pPr>
        <w:pStyle w:val="null3"/>
        <w:spacing w:before="0" w:after="0" w:lineRule="auto" w:line="360"/>
        <w:ind w:left="0" w:right="0"/>
        <w:jc w:val="both"/>
      </w:pPr>
      <w:r>
        <w:rPr>
          <w:rFonts w:ascii="宋体" w:hAnsi="宋体" w:cs="宋体" w:eastAsia="宋体"/>
          <w:sz w:val="27"/>
        </w:rPr>
        <w:t>签订日期：　　　年　　月　　日</w:t>
      </w:r>
      <w:r>
        <w:rPr>
          <w:rFonts w:ascii="宋体" w:hAnsi="宋体" w:cs="宋体" w:eastAsia="宋体"/>
          <w:sz w:val="27"/>
        </w:rPr>
        <w:t>签订日期：　　　年　　月　　日</w:t>
      </w:r>
    </w:p>
    <w:p>
      <w:pPr>
        <w:pStyle w:val="null3"/>
        <w:spacing w:before="0" w:after="0" w:lineRule="auto" w:line="360"/>
        <w:ind w:left="0" w:right="0"/>
        <w:jc w:val="both"/>
      </w:pPr>
      <w:r>
        <w:rPr>
          <w:rFonts w:ascii="宋体" w:hAnsi="宋体" w:cs="宋体" w:eastAsia="宋体"/>
          <w:sz w:val="27"/>
        </w:rPr>
        <w:t>开户名称：</w:t>
      </w:r>
    </w:p>
    <w:p>
      <w:pPr>
        <w:pStyle w:val="null3"/>
        <w:spacing w:before="0" w:after="0" w:lineRule="auto" w:line="360"/>
        <w:ind w:left="0" w:right="0"/>
        <w:jc w:val="both"/>
      </w:pPr>
      <w:r>
        <w:rPr>
          <w:rFonts w:ascii="宋体" w:hAnsi="宋体" w:cs="宋体" w:eastAsia="宋体"/>
          <w:sz w:val="27"/>
        </w:rPr>
        <w:t>银行帐号：</w:t>
      </w:r>
    </w:p>
    <w:p>
      <w:pPr>
        <w:pStyle w:val="null3"/>
        <w:spacing w:before="0" w:after="0" w:lineRule="auto" w:line="360"/>
        <w:ind w:left="0" w:right="0"/>
        <w:jc w:val="both"/>
      </w:pPr>
      <w:r>
        <w:rPr>
          <w:rFonts w:ascii="宋体" w:hAnsi="宋体" w:cs="宋体" w:eastAsia="宋体"/>
          <w:sz w:val="27"/>
        </w:rPr>
        <w:t>开 户 行：</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440783-2024-02248</w:t>
      </w:r>
    </w:p>
    <w:p>
      <w:pPr>
        <w:pStyle w:val="null3"/>
        <w:jc w:val="center"/>
        <w:outlineLvl w:val="3"/>
      </w:pPr>
      <w:r>
        <w:rPr>
          <w:sz w:val="24"/>
          <w:b/>
        </w:rPr>
        <w:t>采购项目编号：</w:t>
      </w:r>
      <w:r>
        <w:rPr>
          <w:sz w:val="24"/>
          <w:b/>
        </w:rPr>
        <w:t>440783-2024-02248</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七、投标保证金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江门市深联招标有限公司</w:t>
      </w:r>
    </w:p>
    <w:p>
      <w:pPr>
        <w:pStyle w:val="null3"/>
        <w:ind w:firstLine="480"/>
      </w:pPr>
      <w:r>
        <w:rPr/>
        <w:t xml:space="preserve"> 你方组织的</w:t>
      </w:r>
      <w:r>
        <w:rPr>
          <w:u w:val="single"/>
        </w:rPr>
        <w:t>“</w:t>
      </w:r>
      <w:r>
        <w:rPr>
          <w:u w:val="single"/>
        </w:rPr>
        <w:t>开平市中医院“两专科一中心”建设设备采购项目</w:t>
      </w:r>
      <w:r>
        <w:rPr>
          <w:u w:val="single"/>
        </w:rPr>
        <w:t>”</w:t>
      </w:r>
      <w:r>
        <w:rPr/>
        <w:t>项目的招标[采购项目编号为：</w:t>
      </w:r>
      <w:r>
        <w:rPr>
          <w:u w:val="single"/>
        </w:rPr>
        <w:t>440783-2024-02248</w:t>
      </w:r>
      <w:r>
        <w:rPr/>
        <w:t>]，我方愿参与投标。</w:t>
      </w:r>
    </w:p>
    <w:p>
      <w:pPr>
        <w:pStyle w:val="null3"/>
        <w:ind w:firstLine="480"/>
      </w:pPr>
      <w:r>
        <w:rPr/>
        <w:t>我方确认收到贵方提供的</w:t>
      </w:r>
      <w:r>
        <w:rPr>
          <w:u w:val="single"/>
        </w:rPr>
        <w:t>“</w:t>
      </w:r>
      <w:r>
        <w:rPr>
          <w:u w:val="single"/>
        </w:rPr>
        <w:t>开平市中医院“两专科一中心”建设设备采购项目</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（三）我方明白并同意，在规定的开标日之后，投标有效期之内撤回投标或中标后不按规定与采购人签订合同或不提交履约保证金,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（六）我方如果中标，将保证履行招标文件及其澄清、修改文件（如果有）中的全部责任和义务，按质、按量、按期完成《采购需求》及《合同书》中的全部任务。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（八）我方投标报价已包含应向知识产权所有权人支付的所有相关税费，并保证采购人在中国使用我方提供的货物时，如有第三方提出侵犯其知识产权主张的，责任由我方承担。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（十一）我方承诺未为本项目提供整体设计、规范编制或者项目管理、监理、检测等服务。</w:t>
      </w:r>
    </w:p>
    <w:p>
      <w:pPr>
        <w:pStyle w:val="null3"/>
        <w:ind w:firstLine="480"/>
      </w:pPr>
      <w:r>
        <w:rPr/>
        <w:t>（十二）我方未被列入法院失信被执行人名单中。</w:t>
      </w:r>
    </w:p>
    <w:p>
      <w:pPr>
        <w:pStyle w:val="null3"/>
        <w:ind w:firstLine="480"/>
      </w:pPr>
      <w:r>
        <w:rPr/>
        <w:t>（十三）我方承诺遵守《中华人民共和国民法典》有关规定和《中华人民共和国妇女权益保障法》中关于“劳动和社会保障权益”的有关要求。</w:t>
      </w:r>
    </w:p>
    <w:p>
      <w:pPr>
        <w:pStyle w:val="null3"/>
        <w:ind w:firstLine="480"/>
      </w:pPr>
      <w:r>
        <w:rPr/>
        <w:t xml:space="preserve"> （十四）我方具备《中华人民共和国政府采购法》第二十二条规定的条件，承诺如下：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（十五）我方对在本函及投标文件中所作的所有承诺承担法律责任。</w:t>
      </w:r>
    </w:p>
    <w:p>
      <w:pPr>
        <w:pStyle w:val="null3"/>
        <w:ind w:firstLine="480"/>
      </w:pPr>
      <w:r>
        <w:rPr/>
        <w:t xml:space="preserve"> （十六）所有与本招标有关的函件请发往下列地址：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江门市深联招标有限公司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开平市中医院“两专科一中心”建设设备采购项目</w:t>
      </w:r>
      <w:r>
        <w:rPr/>
        <w:t>”项目采购[采购项目编号为</w:t>
      </w:r>
      <w:r>
        <w:rPr/>
        <w:t>440783-2024-02248</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开平市中医院</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w:t>
      </w:r>
    </w:p>
    <w:p>
      <w:pPr>
        <w:pStyle w:val="null3"/>
        <w:jc w:val="center"/>
        <w:outlineLvl w:val="3"/>
      </w:pPr>
      <w:r>
        <w:rPr>
          <w:sz w:val="24"/>
          <w:b/>
        </w:rPr>
        <w:t>采购代理服务费支付承诺书</w:t>
      </w:r>
    </w:p>
    <w:p>
      <w:pPr>
        <w:pStyle w:val="null3"/>
        <w:ind w:firstLine="480"/>
      </w:pPr>
      <w:r>
        <w:rPr/>
        <w:t>致：</w:t>
      </w:r>
      <w:r>
        <w:rPr/>
        <w:t>江门市深联招标有限公司</w:t>
      </w:r>
    </w:p>
    <w:p>
      <w:pPr>
        <w:pStyle w:val="null3"/>
        <w:ind w:firstLine="480"/>
      </w:pPr>
      <w:r>
        <w:rPr/>
        <w:t xml:space="preserve"> 如果我方在贵采购代理机构组织的</w:t>
      </w:r>
      <w:r>
        <w:rPr/>
        <w:t>开平市中医院“两专科一中心”建设设备采购项目</w:t>
      </w:r>
      <w:r>
        <w:rPr/>
        <w:t>招标中获中标（采购项目编号：</w:t>
      </w:r>
      <w:r>
        <w:rPr/>
        <w:t>440783-2024-02248</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江门市深联招标有限公司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江门市深联招标有限公司</w:t>
      </w:r>
    </w:p>
    <w:p>
      <w:pPr>
        <w:pStyle w:val="null3"/>
        <w:ind w:firstLine="480"/>
      </w:pPr>
      <w:r>
        <w:rPr/>
        <w:t>我单位已登记并准备参与“</w:t>
      </w:r>
      <w:r>
        <w:rPr/>
        <w:t>开平市中医院“两专科一中心”建设设备采购项目</w:t>
      </w:r>
      <w:r>
        <w:rPr/>
        <w:t>”项目（采购项目编号：</w:t>
      </w:r>
      <w:r>
        <w:rPr/>
        <w:t>440783-2024-02248</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