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61236">
      <w:pPr>
        <w:pStyle w:val="4"/>
        <w:spacing w:before="3"/>
        <w:rPr>
          <w:rFonts w:hint="eastAsia" w:ascii="Times New Roman"/>
          <w:sz w:val="14"/>
        </w:rPr>
      </w:pPr>
    </w:p>
    <w:p w14:paraId="072902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bookmarkStart w:id="0" w:name="_GoBack"/>
      <w:bookmarkEnd w:id="0"/>
    </w:p>
    <w:p w14:paraId="5779C21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江门市开平市2024年度土地征收成片</w:t>
      </w:r>
    </w:p>
    <w:p w14:paraId="3BECAD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开发方案（第一批）</w:t>
      </w:r>
    </w:p>
    <w:p w14:paraId="128CA8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（公示草案）</w:t>
      </w:r>
    </w:p>
    <w:p w14:paraId="434A1D6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2" w:line="560" w:lineRule="exact"/>
        <w:ind w:left="0"/>
        <w:textAlignment w:val="auto"/>
        <w:rPr>
          <w:rFonts w:hint="eastAsia" w:ascii="黑体" w:hAnsi="黑体" w:eastAsia="黑体"/>
          <w:lang w:eastAsia="zh-CN"/>
        </w:rPr>
      </w:pPr>
      <w:r>
        <w:rPr>
          <w:rFonts w:ascii="黑体" w:hAnsi="黑体" w:eastAsia="黑体"/>
          <w:lang w:eastAsia="zh-CN"/>
        </w:rPr>
        <w:t>一、编制依据</w:t>
      </w:r>
    </w:p>
    <w:p w14:paraId="78B31936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238" w:firstLine="560" w:firstLineChars="200"/>
        <w:jc w:val="both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依据《中华人民共和国土地管理法》（2019年修订）、</w:t>
      </w:r>
      <w:r>
        <w:rPr>
          <w:rFonts w:hint="eastAsia" w:ascii="Times New Roman" w:hAnsi="Times New Roman" w:cs="Times New Roman"/>
          <w:lang w:eastAsia="zh-CN"/>
        </w:rPr>
        <w:t>《中华人民共和国土地管理法》、《自然资源部关于印发&lt;土地征收成片开发标准&gt;的通知》（自然资规〔2023〕7号）</w:t>
      </w:r>
      <w:r>
        <w:rPr>
          <w:rFonts w:ascii="Times New Roman" w:hAnsi="Times New Roman" w:cs="Times New Roman"/>
          <w:lang w:eastAsia="zh-CN"/>
        </w:rPr>
        <w:t>等相关文件编制《江门市开平市202</w:t>
      </w:r>
      <w:r>
        <w:rPr>
          <w:rFonts w:hint="eastAsia" w:ascii="Times New Roman" w:hAnsi="Times New Roman" w:cs="Times New Roman"/>
          <w:lang w:eastAsia="zh-CN"/>
        </w:rPr>
        <w:t>4</w:t>
      </w:r>
      <w:r>
        <w:rPr>
          <w:rFonts w:ascii="Times New Roman" w:hAnsi="Times New Roman" w:cs="Times New Roman"/>
          <w:lang w:eastAsia="zh-CN"/>
        </w:rPr>
        <w:t>年度土地征收成片开发方案</w:t>
      </w:r>
      <w:r>
        <w:rPr>
          <w:rFonts w:hint="eastAsia" w:ascii="Times New Roman" w:hAnsi="Times New Roman" w:cs="Times New Roman"/>
          <w:lang w:eastAsia="zh-CN"/>
        </w:rPr>
        <w:t>（第一批）</w:t>
      </w:r>
      <w:r>
        <w:rPr>
          <w:rFonts w:ascii="Times New Roman" w:hAnsi="Times New Roman" w:cs="Times New Roman"/>
          <w:lang w:eastAsia="zh-CN"/>
        </w:rPr>
        <w:t>》</w:t>
      </w:r>
      <w:r>
        <w:rPr>
          <w:rFonts w:ascii="Times New Roman" w:hAnsi="Times New Roman" w:cs="Times New Roman"/>
          <w:w w:val="99"/>
          <w:lang w:eastAsia="zh-CN"/>
        </w:rPr>
        <w:t>。</w:t>
      </w:r>
    </w:p>
    <w:p w14:paraId="09DB209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2" w:line="560" w:lineRule="exact"/>
        <w:ind w:left="0"/>
        <w:textAlignment w:val="auto"/>
        <w:rPr>
          <w:rFonts w:hint="eastAsia" w:ascii="黑体" w:hAnsi="黑体" w:eastAsia="黑体"/>
          <w:lang w:eastAsia="zh-CN"/>
        </w:rPr>
      </w:pPr>
      <w:r>
        <w:rPr>
          <w:rFonts w:ascii="黑体" w:hAnsi="黑体" w:eastAsia="黑体"/>
          <w:lang w:eastAsia="zh-CN"/>
        </w:rPr>
        <w:t>二、基本情况</w:t>
      </w:r>
    </w:p>
    <w:p w14:paraId="127FC0F5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《江门市开平市202</w:t>
      </w:r>
      <w:r>
        <w:rPr>
          <w:rFonts w:hint="eastAsia" w:ascii="Times New Roman" w:hAnsi="Times New Roman" w:cs="Times New Roman"/>
          <w:lang w:eastAsia="zh-CN"/>
        </w:rPr>
        <w:t>4</w:t>
      </w:r>
      <w:r>
        <w:rPr>
          <w:rFonts w:ascii="Times New Roman" w:hAnsi="Times New Roman" w:cs="Times New Roman"/>
          <w:lang w:eastAsia="zh-CN"/>
        </w:rPr>
        <w:t>年度土地征收成片开发方案</w:t>
      </w:r>
      <w:r>
        <w:rPr>
          <w:rFonts w:hint="eastAsia" w:ascii="Times New Roman" w:hAnsi="Times New Roman" w:cs="Times New Roman"/>
          <w:lang w:eastAsia="zh-CN"/>
        </w:rPr>
        <w:t>（第一批）</w:t>
      </w:r>
      <w:r>
        <w:rPr>
          <w:rFonts w:ascii="Times New Roman" w:hAnsi="Times New Roman" w:cs="Times New Roman"/>
          <w:lang w:eastAsia="zh-CN"/>
        </w:rPr>
        <w:t>》</w:t>
      </w:r>
      <w:r>
        <w:rPr>
          <w:rFonts w:hint="eastAsia" w:ascii="Times New Roman" w:hAnsi="Times New Roman" w:cs="Times New Roman"/>
          <w:lang w:eastAsia="zh-CN"/>
        </w:rPr>
        <w:t>（以下简称《方案》）成片开发范围面积14.8885公顷，征收地块面积9.5803公顷。</w:t>
      </w:r>
    </w:p>
    <w:p w14:paraId="36DA5B94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（一）区域位置</w:t>
      </w:r>
    </w:p>
    <w:p w14:paraId="7988AF93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238" w:firstLine="560" w:firstLineChars="200"/>
        <w:jc w:val="both"/>
        <w:textAlignment w:val="auto"/>
        <w:rPr>
          <w:rFonts w:ascii="Times New Roman" w:hAnsi="Times New Roman" w:cs="Times New Roman"/>
          <w:w w:val="99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《方案》</w:t>
      </w:r>
      <w:r>
        <w:rPr>
          <w:rFonts w:ascii="Times New Roman" w:hAnsi="Times New Roman" w:cs="Times New Roman"/>
          <w:lang w:eastAsia="zh-CN"/>
        </w:rPr>
        <w:t>编制范围位于开平市行政区划范围内。按照用地集约、创新引领、产业升维、品质再造等城市功能提升要求，片区的设置综合考虑项目的性质和空间分布、重大发展平台、控规单元、行政区等因素，成片开发片区为一个闭合完整的区域，共</w:t>
      </w:r>
      <w:r>
        <w:rPr>
          <w:rFonts w:hint="eastAsia" w:ascii="Times New Roman" w:hAnsi="Times New Roman" w:cs="Times New Roman"/>
          <w:lang w:eastAsia="zh-CN"/>
        </w:rPr>
        <w:t>规划7</w:t>
      </w:r>
      <w:r>
        <w:rPr>
          <w:rFonts w:ascii="Times New Roman" w:hAnsi="Times New Roman" w:cs="Times New Roman"/>
          <w:lang w:eastAsia="zh-CN"/>
        </w:rPr>
        <w:t>个片区。片区位置详见下表</w:t>
      </w:r>
      <w:r>
        <w:rPr>
          <w:rFonts w:hint="eastAsia" w:ascii="Times New Roman" w:hAnsi="Times New Roman" w:cs="Times New Roman"/>
          <w:w w:val="99"/>
          <w:lang w:eastAsia="zh-CN"/>
        </w:rPr>
        <w:t>：</w:t>
      </w:r>
    </w:p>
    <w:p w14:paraId="4F769FA2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 w:line="560" w:lineRule="exact"/>
        <w:ind w:right="234" w:firstLine="476" w:firstLineChars="200"/>
        <w:jc w:val="center"/>
        <w:textAlignment w:val="auto"/>
        <w:rPr>
          <w:rFonts w:ascii="Times New Roman" w:hAnsi="Times New Roman" w:cs="Times New Roman"/>
          <w:b/>
          <w:bCs/>
          <w:w w:val="99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w w:val="99"/>
          <w:sz w:val="24"/>
          <w:szCs w:val="24"/>
          <w:lang w:eastAsia="zh-CN"/>
        </w:rPr>
        <w:t>表1 片区概况汇总表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3214"/>
        <w:gridCol w:w="2331"/>
        <w:gridCol w:w="2342"/>
      </w:tblGrid>
      <w:tr w14:paraId="4EF3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tblHeader/>
          <w:jc w:val="center"/>
        </w:trPr>
        <w:tc>
          <w:tcPr>
            <w:tcW w:w="622" w:type="pct"/>
            <w:shd w:val="clear" w:color="auto" w:fill="auto"/>
            <w:noWrap/>
            <w:vAlign w:val="center"/>
          </w:tcPr>
          <w:p w14:paraId="7D2FD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784" w:type="pct"/>
            <w:shd w:val="clear" w:color="auto" w:fill="auto"/>
            <w:noWrap/>
            <w:vAlign w:val="center"/>
          </w:tcPr>
          <w:p w14:paraId="2EDB3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片区名称</w:t>
            </w:r>
          </w:p>
        </w:tc>
        <w:tc>
          <w:tcPr>
            <w:tcW w:w="1294" w:type="pct"/>
            <w:shd w:val="clear" w:color="auto" w:fill="auto"/>
            <w:noWrap/>
            <w:vAlign w:val="center"/>
          </w:tcPr>
          <w:p w14:paraId="2BEDE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位置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61FA0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面积（公顷）</w:t>
            </w:r>
          </w:p>
        </w:tc>
      </w:tr>
      <w:tr w14:paraId="4DB4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22" w:type="pct"/>
            <w:shd w:val="clear" w:color="auto" w:fill="auto"/>
            <w:noWrap/>
            <w:vAlign w:val="center"/>
          </w:tcPr>
          <w:p w14:paraId="7E0DC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4" w:type="pct"/>
            <w:shd w:val="clear" w:color="000000" w:fill="FFFFFF"/>
          </w:tcPr>
          <w:p w14:paraId="71B8C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龙胜镇白村工业片区一</w:t>
            </w:r>
          </w:p>
        </w:tc>
        <w:tc>
          <w:tcPr>
            <w:tcW w:w="1294" w:type="pct"/>
            <w:shd w:val="clear" w:color="000000" w:fill="FFFFFF"/>
            <w:vAlign w:val="center"/>
          </w:tcPr>
          <w:p w14:paraId="585CC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龙胜镇白村村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7B718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0.2666</w:t>
            </w:r>
          </w:p>
        </w:tc>
      </w:tr>
      <w:tr w14:paraId="5258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22" w:type="pct"/>
            <w:shd w:val="clear" w:color="auto" w:fill="auto"/>
            <w:noWrap/>
            <w:vAlign w:val="center"/>
          </w:tcPr>
          <w:p w14:paraId="6863B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4" w:type="pct"/>
            <w:shd w:val="clear" w:color="000000" w:fill="FFFFFF"/>
          </w:tcPr>
          <w:p w14:paraId="55105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龙胜镇白村工业片区二</w:t>
            </w:r>
          </w:p>
        </w:tc>
        <w:tc>
          <w:tcPr>
            <w:tcW w:w="1294" w:type="pct"/>
            <w:shd w:val="clear" w:color="000000" w:fill="FFFFFF"/>
            <w:vAlign w:val="center"/>
          </w:tcPr>
          <w:p w14:paraId="6E0C4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龙胜镇白村村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68A9B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0.0969</w:t>
            </w:r>
          </w:p>
        </w:tc>
      </w:tr>
      <w:tr w14:paraId="6E11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22" w:type="pct"/>
            <w:shd w:val="clear" w:color="auto" w:fill="auto"/>
            <w:noWrap/>
            <w:vAlign w:val="center"/>
          </w:tcPr>
          <w:p w14:paraId="53136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4" w:type="pct"/>
            <w:shd w:val="clear" w:color="000000" w:fill="FFFFFF"/>
          </w:tcPr>
          <w:p w14:paraId="2A5B0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月山镇水井圩工业片区</w:t>
            </w:r>
          </w:p>
        </w:tc>
        <w:tc>
          <w:tcPr>
            <w:tcW w:w="1294" w:type="pct"/>
            <w:shd w:val="clear" w:color="000000" w:fill="FFFFFF"/>
            <w:vAlign w:val="center"/>
          </w:tcPr>
          <w:p w14:paraId="022B6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月山镇水四村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56CF6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3.2650</w:t>
            </w:r>
          </w:p>
        </w:tc>
      </w:tr>
      <w:tr w14:paraId="73CD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22" w:type="pct"/>
            <w:shd w:val="clear" w:color="auto" w:fill="auto"/>
            <w:noWrap/>
            <w:vAlign w:val="center"/>
          </w:tcPr>
          <w:p w14:paraId="2072F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4" w:type="pct"/>
            <w:shd w:val="clear" w:color="000000" w:fill="FFFFFF"/>
          </w:tcPr>
          <w:p w14:paraId="74858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长沙街道东乐村商住片区</w:t>
            </w:r>
          </w:p>
        </w:tc>
        <w:tc>
          <w:tcPr>
            <w:tcW w:w="1294" w:type="pct"/>
            <w:shd w:val="clear" w:color="000000" w:fill="FFFFFF"/>
            <w:vAlign w:val="center"/>
          </w:tcPr>
          <w:p w14:paraId="41D78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长沙街道东乐村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03872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2.1963</w:t>
            </w:r>
          </w:p>
        </w:tc>
      </w:tr>
      <w:tr w14:paraId="3B98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22" w:type="pct"/>
            <w:shd w:val="clear" w:color="auto" w:fill="auto"/>
            <w:noWrap/>
            <w:vAlign w:val="center"/>
          </w:tcPr>
          <w:p w14:paraId="53E46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4" w:type="pct"/>
            <w:shd w:val="clear" w:color="000000" w:fill="FFFFFF"/>
          </w:tcPr>
          <w:p w14:paraId="7CCE4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百合镇中洞西工业片区</w:t>
            </w:r>
          </w:p>
        </w:tc>
        <w:tc>
          <w:tcPr>
            <w:tcW w:w="1294" w:type="pct"/>
            <w:shd w:val="clear" w:color="000000" w:fill="FFFFFF"/>
            <w:vAlign w:val="center"/>
          </w:tcPr>
          <w:p w14:paraId="115CD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百合镇茅冈村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31A5A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0.4362</w:t>
            </w:r>
          </w:p>
        </w:tc>
      </w:tr>
      <w:tr w14:paraId="5FDB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22" w:type="pct"/>
            <w:shd w:val="clear" w:color="auto" w:fill="auto"/>
            <w:noWrap/>
            <w:vAlign w:val="center"/>
          </w:tcPr>
          <w:p w14:paraId="71897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4" w:type="pct"/>
            <w:shd w:val="clear" w:color="000000" w:fill="FFFFFF"/>
          </w:tcPr>
          <w:p w14:paraId="412CE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赤水镇水仔口工业园片区</w:t>
            </w:r>
          </w:p>
        </w:tc>
        <w:tc>
          <w:tcPr>
            <w:tcW w:w="1294" w:type="pct"/>
            <w:shd w:val="clear" w:color="000000" w:fill="FFFFFF"/>
            <w:vAlign w:val="center"/>
          </w:tcPr>
          <w:p w14:paraId="738CC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赤水镇南塘美村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7A6DC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4.2942</w:t>
            </w:r>
          </w:p>
        </w:tc>
      </w:tr>
      <w:tr w14:paraId="1253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22" w:type="pct"/>
            <w:shd w:val="clear" w:color="auto" w:fill="auto"/>
            <w:noWrap/>
            <w:vAlign w:val="center"/>
          </w:tcPr>
          <w:p w14:paraId="14FF0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84" w:type="pct"/>
            <w:shd w:val="clear" w:color="000000" w:fill="FFFFFF"/>
          </w:tcPr>
          <w:p w14:paraId="160B3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赤水镇打石山工业片区</w:t>
            </w:r>
          </w:p>
        </w:tc>
        <w:tc>
          <w:tcPr>
            <w:tcW w:w="1294" w:type="pct"/>
            <w:shd w:val="clear" w:color="000000" w:fill="FFFFFF"/>
            <w:vAlign w:val="center"/>
          </w:tcPr>
          <w:p w14:paraId="47F38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赤水镇南塘美村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6457A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4.3333</w:t>
            </w:r>
          </w:p>
        </w:tc>
      </w:tr>
      <w:tr w14:paraId="7AA4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00" w:type="pct"/>
            <w:gridSpan w:val="3"/>
            <w:shd w:val="clear" w:color="auto" w:fill="auto"/>
            <w:noWrap/>
            <w:vAlign w:val="center"/>
          </w:tcPr>
          <w:p w14:paraId="2C676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14:paraId="16CAB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14.8885</w:t>
            </w:r>
          </w:p>
        </w:tc>
      </w:tr>
    </w:tbl>
    <w:p w14:paraId="29AC9093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86" w:line="560" w:lineRule="exact"/>
        <w:ind w:firstLine="560" w:firstLineChars="200"/>
        <w:jc w:val="both"/>
        <w:textAlignment w:val="auto"/>
        <w:rPr>
          <w:rFonts w:ascii="Times New Roman" w:hAnsi="Times New Roman" w:cs="Times New Roman"/>
          <w:lang w:eastAsia="zh-CN"/>
        </w:rPr>
      </w:pPr>
    </w:p>
    <w:p w14:paraId="0BC48E2C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86" w:line="560" w:lineRule="exact"/>
        <w:ind w:firstLine="560" w:firstLineChars="200"/>
        <w:jc w:val="both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（二）开发范围</w:t>
      </w:r>
    </w:p>
    <w:p w14:paraId="62A398E3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Times New Roman" w:hAnsi="Times New Roman" w:cs="Times New Roman"/>
          <w:w w:val="99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《方案》</w:t>
      </w:r>
      <w:r>
        <w:rPr>
          <w:rFonts w:ascii="Times New Roman" w:hAnsi="Times New Roman" w:cs="Times New Roman"/>
          <w:lang w:eastAsia="zh-CN"/>
        </w:rPr>
        <w:t>总用地面积</w:t>
      </w:r>
      <w:r>
        <w:rPr>
          <w:rFonts w:hint="eastAsia" w:ascii="Times New Roman" w:hAnsi="Times New Roman" w:cs="Times New Roman"/>
          <w:lang w:eastAsia="zh-CN"/>
        </w:rPr>
        <w:t>14.8885</w:t>
      </w:r>
      <w:r>
        <w:rPr>
          <w:rFonts w:ascii="Times New Roman" w:hAnsi="Times New Roman" w:cs="Times New Roman"/>
          <w:lang w:eastAsia="zh-CN"/>
        </w:rPr>
        <w:t>公顷，农用地面积</w:t>
      </w:r>
      <w:r>
        <w:rPr>
          <w:rFonts w:hint="eastAsia" w:ascii="Times New Roman" w:hAnsi="Times New Roman" w:cs="Times New Roman"/>
          <w:lang w:eastAsia="zh-CN"/>
        </w:rPr>
        <w:t>10.3476</w:t>
      </w:r>
      <w:r>
        <w:rPr>
          <w:rFonts w:ascii="Times New Roman" w:hAnsi="Times New Roman" w:cs="Times New Roman"/>
          <w:lang w:eastAsia="zh-CN"/>
        </w:rPr>
        <w:t>公顷（其中耕地</w:t>
      </w:r>
      <w:r>
        <w:rPr>
          <w:rFonts w:hint="eastAsia" w:ascii="Times New Roman" w:hAnsi="Times New Roman" w:cs="Times New Roman"/>
          <w:lang w:eastAsia="zh-CN"/>
        </w:rPr>
        <w:t>0.0544</w:t>
      </w:r>
      <w:r>
        <w:rPr>
          <w:rFonts w:ascii="Times New Roman" w:hAnsi="Times New Roman" w:cs="Times New Roman"/>
          <w:lang w:eastAsia="zh-CN"/>
        </w:rPr>
        <w:t>公顷），</w:t>
      </w:r>
      <w:r>
        <w:rPr>
          <w:rFonts w:hint="eastAsia" w:ascii="Times New Roman" w:hAnsi="Times New Roman" w:cs="Times New Roman"/>
          <w:lang w:eastAsia="zh-CN"/>
        </w:rPr>
        <w:t>建设用地面积4.5409公顷；</w:t>
      </w:r>
      <w:r>
        <w:rPr>
          <w:rFonts w:ascii="Times New Roman" w:hAnsi="Times New Roman" w:cs="Times New Roman"/>
          <w:lang w:eastAsia="zh-CN"/>
        </w:rPr>
        <w:t>实际拟征收集体土地</w:t>
      </w:r>
      <w:r>
        <w:rPr>
          <w:rFonts w:hint="eastAsia" w:ascii="Times New Roman" w:hAnsi="Times New Roman" w:cs="Times New Roman"/>
          <w:lang w:eastAsia="zh-CN"/>
        </w:rPr>
        <w:t>9.5803</w:t>
      </w:r>
      <w:r>
        <w:rPr>
          <w:rFonts w:ascii="Times New Roman" w:hAnsi="Times New Roman" w:cs="Times New Roman"/>
          <w:lang w:eastAsia="zh-CN"/>
        </w:rPr>
        <w:t>公顷</w:t>
      </w:r>
      <w:r>
        <w:rPr>
          <w:rFonts w:ascii="Times New Roman" w:hAnsi="Times New Roman" w:cs="Times New Roman"/>
          <w:w w:val="99"/>
          <w:lang w:eastAsia="zh-CN"/>
        </w:rPr>
        <w:t>。</w:t>
      </w:r>
    </w:p>
    <w:p w14:paraId="066A85C2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554" w:firstLineChars="200"/>
        <w:jc w:val="both"/>
        <w:textAlignment w:val="auto"/>
        <w:rPr>
          <w:rFonts w:ascii="Times New Roman" w:hAnsi="Times New Roman" w:cs="Times New Roman"/>
          <w:w w:val="99"/>
          <w:lang w:eastAsia="zh-CN"/>
        </w:rPr>
      </w:pPr>
    </w:p>
    <w:p w14:paraId="5F1CBAA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2" w:line="560" w:lineRule="exact"/>
        <w:ind w:left="0"/>
        <w:textAlignment w:val="auto"/>
        <w:rPr>
          <w:rFonts w:hint="eastAsia" w:ascii="黑体" w:hAnsi="黑体" w:eastAsia="黑体"/>
          <w:lang w:eastAsia="zh-CN"/>
        </w:rPr>
      </w:pPr>
      <w:r>
        <w:rPr>
          <w:rFonts w:ascii="黑体" w:hAnsi="黑体" w:eastAsia="黑体"/>
          <w:lang w:eastAsia="zh-CN"/>
        </w:rPr>
        <w:t>三、成片开发条件分析</w:t>
      </w:r>
    </w:p>
    <w:p w14:paraId="6C31500A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86" w:line="560" w:lineRule="exact"/>
        <w:ind w:firstLine="560" w:firstLineChars="200"/>
        <w:jc w:val="both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（一）必要性分析</w:t>
      </w:r>
    </w:p>
    <w:p w14:paraId="6C0CCEC9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86" w:line="560" w:lineRule="exact"/>
        <w:ind w:firstLine="560" w:firstLineChars="200"/>
        <w:jc w:val="both"/>
        <w:textAlignment w:val="auto"/>
        <w:rPr>
          <w:rFonts w:ascii="Times New Roman" w:hAnsi="Times New Roman" w:cs="Times New Roman"/>
          <w:spacing w:val="-4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本次土地征收成片开发主要着力着力发展现代产业、推动传统优势产业优化升级。</w:t>
      </w:r>
      <w:r>
        <w:rPr>
          <w:rFonts w:hint="eastAsia" w:ascii="Times New Roman" w:hAnsi="Times New Roman" w:cs="Times New Roman"/>
          <w:spacing w:val="-4"/>
          <w:lang w:eastAsia="zh-CN"/>
        </w:rPr>
        <w:t>通过土地征收成片开发，强化产业承载力，推动传统产业转型升级，培育壮大新兴产业，推进产业基础高级化、产业链现代化，提高经济发展质量和效益，打造大湾区具有独特竞争力城市。</w:t>
      </w:r>
    </w:p>
    <w:p w14:paraId="55D80FF4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86" w:line="560" w:lineRule="exact"/>
        <w:ind w:firstLine="544" w:firstLineChars="200"/>
        <w:jc w:val="both"/>
        <w:textAlignment w:val="auto"/>
        <w:rPr>
          <w:rFonts w:ascii="Times New Roman" w:hAnsi="Times New Roman" w:cs="Times New Roman"/>
          <w:spacing w:val="-4"/>
          <w:lang w:eastAsia="zh-CN"/>
        </w:rPr>
      </w:pPr>
      <w:r>
        <w:rPr>
          <w:rFonts w:hint="eastAsia" w:ascii="Times New Roman" w:hAnsi="Times New Roman" w:cs="Times New Roman"/>
          <w:spacing w:val="-4"/>
          <w:lang w:eastAsia="zh-CN"/>
        </w:rPr>
        <w:t>聚焦“区域协调”，构建高质量发展格局。加强镇区基础设施投入、主城区的集聚空间提质建设，促进区域一体化发展；加强镇村级工业园联动，加大对范围内原有镇、村级工业园的升级改造，进一步拓展发展空间，做大做强金属制品、生物科技、食品生产等产业，带动上中下游企业进行产业链重组，推动三产融合，统筹基础设施建设和服务网络，打造成为开平市推动城乡融合发展的新载体。</w:t>
      </w:r>
    </w:p>
    <w:p w14:paraId="20A5AA9C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86" w:line="560" w:lineRule="exact"/>
        <w:ind w:firstLine="560" w:firstLineChars="200"/>
        <w:jc w:val="both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（二）合规性分析</w:t>
      </w:r>
    </w:p>
    <w:p w14:paraId="1C6ED6CD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86" w:line="560" w:lineRule="exact"/>
        <w:ind w:firstLine="560" w:firstLineChars="200"/>
        <w:jc w:val="both"/>
        <w:textAlignment w:val="auto"/>
        <w:rPr>
          <w:rFonts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近五年来，开平市平均供地率为72.38</w:t>
      </w:r>
      <w:r>
        <w:rPr>
          <w:rFonts w:ascii="Times New Roman" w:hAnsi="Times New Roman" w:cs="Times New Roman"/>
          <w:lang w:eastAsia="zh-CN"/>
        </w:rPr>
        <w:t>%、</w:t>
      </w:r>
      <w:r>
        <w:rPr>
          <w:rFonts w:hint="eastAsia" w:ascii="Times New Roman" w:hAnsi="Times New Roman" w:cs="Times New Roman"/>
          <w:lang w:eastAsia="zh-CN"/>
        </w:rPr>
        <w:t>平均</w:t>
      </w:r>
      <w:r>
        <w:rPr>
          <w:rFonts w:ascii="Times New Roman" w:hAnsi="Times New Roman" w:cs="Times New Roman"/>
          <w:lang w:eastAsia="zh-CN"/>
        </w:rPr>
        <w:t>土地闲置率</w:t>
      </w:r>
      <w:r>
        <w:rPr>
          <w:rFonts w:hint="eastAsia" w:ascii="Times New Roman" w:hAnsi="Times New Roman" w:cs="Times New Roman"/>
          <w:lang w:eastAsia="zh-CN"/>
        </w:rPr>
        <w:t>为0.18</w:t>
      </w:r>
      <w:r>
        <w:rPr>
          <w:rFonts w:ascii="Times New Roman" w:hAnsi="Times New Roman" w:cs="Times New Roman"/>
          <w:lang w:eastAsia="zh-CN"/>
        </w:rPr>
        <w:t>%，土地利用效率高。本次成片开发项目已纳入国民经济和社会发展年度计划，公益性用地比例为</w:t>
      </w:r>
      <w:r>
        <w:rPr>
          <w:rFonts w:hint="eastAsia" w:ascii="Times New Roman" w:hAnsi="Times New Roman" w:cs="Times New Roman"/>
          <w:spacing w:val="-4"/>
          <w:lang w:eastAsia="zh-CN"/>
        </w:rPr>
        <w:t>41.36</w:t>
      </w:r>
      <w:r>
        <w:rPr>
          <w:rFonts w:ascii="Times New Roman" w:hAnsi="Times New Roman" w:cs="Times New Roman"/>
          <w:lang w:eastAsia="zh-CN"/>
        </w:rPr>
        <w:t>%，不涉及占用永久基本农田和生态保护红线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本次土地征收成片开发方案符合国民经济和社会发展规划、</w:t>
      </w:r>
      <w:r>
        <w:rPr>
          <w:rFonts w:hint="eastAsia" w:ascii="Times New Roman" w:hAnsi="Times New Roman" w:cs="Times New Roman"/>
          <w:lang w:eastAsia="zh-CN"/>
        </w:rPr>
        <w:t>国土空间总体</w:t>
      </w:r>
      <w:r>
        <w:rPr>
          <w:rFonts w:ascii="Times New Roman" w:hAnsi="Times New Roman" w:cs="Times New Roman"/>
          <w:lang w:eastAsia="zh-CN"/>
        </w:rPr>
        <w:t>规划和</w:t>
      </w:r>
      <w:r>
        <w:rPr>
          <w:rFonts w:hint="eastAsia" w:ascii="Times New Roman" w:hAnsi="Times New Roman" w:cs="Times New Roman"/>
          <w:lang w:eastAsia="zh-CN"/>
        </w:rPr>
        <w:t>控制性详细</w:t>
      </w:r>
      <w:r>
        <w:rPr>
          <w:rFonts w:ascii="Times New Roman" w:hAnsi="Times New Roman" w:cs="Times New Roman"/>
          <w:lang w:eastAsia="zh-CN"/>
        </w:rPr>
        <w:t>规划，做到了保护耕地、节约集约用地、保护生态环境，能够促进经济社会可持续发展。</w:t>
      </w:r>
    </w:p>
    <w:p w14:paraId="3FF67D41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2" w:line="560" w:lineRule="exact"/>
        <w:ind w:left="0"/>
        <w:textAlignment w:val="auto"/>
        <w:rPr>
          <w:rFonts w:hint="eastAsia" w:ascii="黑体" w:hAnsi="黑体" w:eastAsia="黑体"/>
          <w:lang w:eastAsia="zh-CN"/>
        </w:rPr>
      </w:pPr>
      <w:r>
        <w:rPr>
          <w:rFonts w:ascii="黑体" w:hAnsi="黑体" w:eastAsia="黑体"/>
          <w:lang w:eastAsia="zh-CN"/>
        </w:rPr>
        <w:t>四、土地用途与公益性用地情况</w:t>
      </w:r>
    </w:p>
    <w:p w14:paraId="44825D4F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/>
          <w:lang w:eastAsia="zh-CN"/>
        </w:rPr>
      </w:pPr>
      <w:r>
        <w:rPr>
          <w:lang w:eastAsia="zh-CN"/>
        </w:rPr>
        <w:t>（一）土地用途</w:t>
      </w:r>
    </w:p>
    <w:p w14:paraId="55C07942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85" w:firstLine="560" w:firstLineChars="200"/>
        <w:jc w:val="both"/>
        <w:textAlignment w:val="auto"/>
        <w:rPr>
          <w:rFonts w:ascii="Times New Roman" w:hAnsi="Times New Roman" w:cs="Times New Roman"/>
          <w:spacing w:val="-4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《方案》</w:t>
      </w:r>
      <w:r>
        <w:rPr>
          <w:rFonts w:ascii="Times New Roman" w:hAnsi="Times New Roman" w:cs="Times New Roman"/>
          <w:spacing w:val="-4"/>
          <w:lang w:eastAsia="zh-CN"/>
        </w:rPr>
        <w:t>成片开发范围共</w:t>
      </w:r>
      <w:r>
        <w:rPr>
          <w:rFonts w:hint="eastAsia" w:ascii="Times New Roman" w:hAnsi="Times New Roman" w:cs="Times New Roman"/>
          <w:spacing w:val="-4"/>
          <w:lang w:eastAsia="zh-CN"/>
        </w:rPr>
        <w:t>7</w:t>
      </w:r>
      <w:r>
        <w:rPr>
          <w:rFonts w:ascii="Times New Roman" w:hAnsi="Times New Roman" w:cs="Times New Roman"/>
          <w:spacing w:val="-4"/>
          <w:lang w:eastAsia="zh-CN"/>
        </w:rPr>
        <w:t>个片区，功能分区</w:t>
      </w:r>
      <w:r>
        <w:rPr>
          <w:rFonts w:hint="eastAsia" w:ascii="Times New Roman" w:hAnsi="Times New Roman" w:cs="Times New Roman"/>
          <w:spacing w:val="-4"/>
          <w:lang w:eastAsia="zh-CN"/>
        </w:rPr>
        <w:t>为居住生活区、工业发展区，</w:t>
      </w:r>
      <w:r>
        <w:rPr>
          <w:rFonts w:ascii="Times New Roman" w:hAnsi="Times New Roman" w:cs="Times New Roman"/>
          <w:spacing w:val="-4"/>
          <w:lang w:eastAsia="zh-CN"/>
        </w:rPr>
        <w:t>详情下表。片区最终用途以法定规划实际批复用地性质为准。</w:t>
      </w:r>
    </w:p>
    <w:p w14:paraId="504EEA96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 w:line="560" w:lineRule="exact"/>
        <w:ind w:right="234" w:firstLine="476" w:firstLineChars="200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w w:val="99"/>
          <w:sz w:val="24"/>
          <w:szCs w:val="24"/>
          <w:lang w:eastAsia="zh-CN"/>
        </w:rPr>
        <w:t>表2 片区土地用途汇总表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036"/>
        <w:gridCol w:w="2441"/>
        <w:gridCol w:w="2812"/>
      </w:tblGrid>
      <w:tr w14:paraId="28E5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9" w:type="pct"/>
            <w:shd w:val="clear" w:color="auto" w:fill="auto"/>
            <w:noWrap/>
            <w:vAlign w:val="center"/>
          </w:tcPr>
          <w:p w14:paraId="3B749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85" w:type="pct"/>
            <w:shd w:val="clear" w:color="auto" w:fill="auto"/>
            <w:noWrap/>
            <w:vAlign w:val="center"/>
          </w:tcPr>
          <w:p w14:paraId="024D9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片区名称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75579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拟安排项目</w:t>
            </w:r>
          </w:p>
        </w:tc>
        <w:tc>
          <w:tcPr>
            <w:tcW w:w="1561" w:type="pct"/>
            <w:shd w:val="clear" w:color="auto" w:fill="auto"/>
            <w:noWrap/>
            <w:vAlign w:val="center"/>
          </w:tcPr>
          <w:p w14:paraId="3CAF3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规划功能分区</w:t>
            </w:r>
          </w:p>
        </w:tc>
      </w:tr>
      <w:tr w14:paraId="6C70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99" w:type="pct"/>
            <w:shd w:val="clear" w:color="auto" w:fill="auto"/>
            <w:noWrap/>
            <w:vAlign w:val="center"/>
          </w:tcPr>
          <w:p w14:paraId="06066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5" w:type="pct"/>
            <w:shd w:val="clear" w:color="000000" w:fill="FFFFFF"/>
            <w:vAlign w:val="center"/>
          </w:tcPr>
          <w:p w14:paraId="3DD65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龙胜镇白村工业片区一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6338C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金属制品项目</w:t>
            </w:r>
          </w:p>
        </w:tc>
        <w:tc>
          <w:tcPr>
            <w:tcW w:w="1561" w:type="pct"/>
            <w:shd w:val="clear" w:color="auto" w:fill="auto"/>
            <w:noWrap/>
            <w:vAlign w:val="center"/>
          </w:tcPr>
          <w:p w14:paraId="13A2E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工业发展区</w:t>
            </w:r>
          </w:p>
        </w:tc>
      </w:tr>
      <w:tr w14:paraId="7312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99" w:type="pct"/>
            <w:shd w:val="clear" w:color="auto" w:fill="auto"/>
            <w:noWrap/>
            <w:vAlign w:val="center"/>
          </w:tcPr>
          <w:p w14:paraId="1E773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5" w:type="pct"/>
            <w:shd w:val="clear" w:color="000000" w:fill="FFFFFF"/>
            <w:vAlign w:val="center"/>
          </w:tcPr>
          <w:p w14:paraId="5D8C7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龙胜镇白村工业片区二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71841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金属制品项目</w:t>
            </w:r>
          </w:p>
        </w:tc>
        <w:tc>
          <w:tcPr>
            <w:tcW w:w="1561" w:type="pct"/>
            <w:shd w:val="clear" w:color="auto" w:fill="auto"/>
            <w:noWrap/>
            <w:vAlign w:val="center"/>
          </w:tcPr>
          <w:p w14:paraId="73A09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"/>
              </w:rPr>
              <w:t>工业发展区</w:t>
            </w:r>
          </w:p>
        </w:tc>
      </w:tr>
      <w:tr w14:paraId="26CA3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99" w:type="pct"/>
            <w:shd w:val="clear" w:color="auto" w:fill="auto"/>
            <w:noWrap/>
            <w:vAlign w:val="center"/>
          </w:tcPr>
          <w:p w14:paraId="0C0A5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5" w:type="pct"/>
            <w:shd w:val="clear" w:color="000000" w:fill="FFFFFF"/>
            <w:vAlign w:val="center"/>
          </w:tcPr>
          <w:p w14:paraId="04323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月山镇水井圩工业片区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15528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液体肥料项目</w:t>
            </w:r>
          </w:p>
        </w:tc>
        <w:tc>
          <w:tcPr>
            <w:tcW w:w="1561" w:type="pct"/>
            <w:shd w:val="clear" w:color="auto" w:fill="auto"/>
            <w:noWrap/>
            <w:vAlign w:val="center"/>
          </w:tcPr>
          <w:p w14:paraId="1A2F6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"/>
              </w:rPr>
              <w:t>工业发展区</w:t>
            </w:r>
          </w:p>
        </w:tc>
      </w:tr>
      <w:tr w14:paraId="7565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99" w:type="pct"/>
            <w:shd w:val="clear" w:color="auto" w:fill="auto"/>
            <w:noWrap/>
            <w:vAlign w:val="center"/>
          </w:tcPr>
          <w:p w14:paraId="19B63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5" w:type="pct"/>
            <w:shd w:val="clear" w:color="000000" w:fill="FFFFFF"/>
            <w:vAlign w:val="center"/>
          </w:tcPr>
          <w:p w14:paraId="7EF56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长沙街道东乐村商住片区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27BA6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商住项目</w:t>
            </w:r>
          </w:p>
        </w:tc>
        <w:tc>
          <w:tcPr>
            <w:tcW w:w="1561" w:type="pct"/>
            <w:shd w:val="clear" w:color="auto" w:fill="auto"/>
            <w:noWrap/>
            <w:vAlign w:val="center"/>
          </w:tcPr>
          <w:p w14:paraId="35AAD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居住生活区</w:t>
            </w:r>
          </w:p>
        </w:tc>
      </w:tr>
      <w:tr w14:paraId="3B17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99" w:type="pct"/>
            <w:shd w:val="clear" w:color="auto" w:fill="auto"/>
            <w:noWrap/>
            <w:vAlign w:val="center"/>
          </w:tcPr>
          <w:p w14:paraId="75437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5" w:type="pct"/>
            <w:shd w:val="clear" w:color="000000" w:fill="FFFFFF"/>
            <w:vAlign w:val="center"/>
          </w:tcPr>
          <w:p w14:paraId="38B1C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百合镇中洞西工业片区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17FE9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金属包装生产项目</w:t>
            </w:r>
          </w:p>
        </w:tc>
        <w:tc>
          <w:tcPr>
            <w:tcW w:w="1561" w:type="pct"/>
            <w:shd w:val="clear" w:color="auto" w:fill="auto"/>
            <w:noWrap/>
            <w:vAlign w:val="center"/>
          </w:tcPr>
          <w:p w14:paraId="1C426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"/>
              </w:rPr>
              <w:t>工业发展区</w:t>
            </w:r>
          </w:p>
        </w:tc>
      </w:tr>
      <w:tr w14:paraId="2B8E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99" w:type="pct"/>
            <w:shd w:val="clear" w:color="auto" w:fill="auto"/>
            <w:noWrap/>
            <w:vAlign w:val="center"/>
          </w:tcPr>
          <w:p w14:paraId="7D4D2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5" w:type="pct"/>
            <w:shd w:val="clear" w:color="000000" w:fill="FFFFFF"/>
            <w:vAlign w:val="center"/>
          </w:tcPr>
          <w:p w14:paraId="14846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赤水镇水仔口工业园片区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36BBC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食品生产项目</w:t>
            </w:r>
          </w:p>
        </w:tc>
        <w:tc>
          <w:tcPr>
            <w:tcW w:w="1561" w:type="pct"/>
            <w:shd w:val="clear" w:color="auto" w:fill="auto"/>
            <w:noWrap/>
            <w:vAlign w:val="center"/>
          </w:tcPr>
          <w:p w14:paraId="5DB95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"/>
              </w:rPr>
              <w:t>工业发展区</w:t>
            </w:r>
          </w:p>
        </w:tc>
      </w:tr>
      <w:tr w14:paraId="6F7C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99" w:type="pct"/>
            <w:shd w:val="clear" w:color="auto" w:fill="auto"/>
            <w:noWrap/>
            <w:vAlign w:val="center"/>
          </w:tcPr>
          <w:p w14:paraId="55A2D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685" w:type="pct"/>
            <w:shd w:val="clear" w:color="000000" w:fill="FFFFFF"/>
            <w:vAlign w:val="center"/>
          </w:tcPr>
          <w:p w14:paraId="62521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赤水镇打石山工业片区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026C2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建筑用石生产项目</w:t>
            </w:r>
          </w:p>
        </w:tc>
        <w:tc>
          <w:tcPr>
            <w:tcW w:w="1561" w:type="pct"/>
            <w:shd w:val="clear" w:color="auto" w:fill="auto"/>
            <w:noWrap/>
            <w:vAlign w:val="center"/>
          </w:tcPr>
          <w:p w14:paraId="09E69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"/>
              </w:rPr>
              <w:t>工业发展区</w:t>
            </w:r>
          </w:p>
        </w:tc>
      </w:tr>
    </w:tbl>
    <w:p w14:paraId="0C5AB721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sz w:val="20"/>
          <w:lang w:eastAsia="zh-CN"/>
        </w:rPr>
      </w:pPr>
    </w:p>
    <w:p w14:paraId="466E0EFA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 w:line="560" w:lineRule="exact"/>
        <w:ind w:firstLine="560" w:firstLineChars="200"/>
        <w:jc w:val="both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（二）公益性用地情况</w:t>
      </w:r>
    </w:p>
    <w:p w14:paraId="7BBB86F0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 w:line="560" w:lineRule="exact"/>
        <w:ind w:firstLine="560" w:firstLineChars="200"/>
        <w:jc w:val="both"/>
        <w:textAlignment w:val="auto"/>
        <w:rPr>
          <w:rFonts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《方案》</w:t>
      </w:r>
      <w:r>
        <w:rPr>
          <w:rFonts w:ascii="Times New Roman" w:hAnsi="Times New Roman" w:cs="Times New Roman"/>
          <w:lang w:eastAsia="zh-CN"/>
        </w:rPr>
        <w:t>成片开发区域内公益性用地</w:t>
      </w:r>
      <w:r>
        <w:rPr>
          <w:rFonts w:hint="eastAsia" w:ascii="Times New Roman" w:hAnsi="Times New Roman" w:cs="Times New Roman"/>
          <w:lang w:eastAsia="zh-CN"/>
        </w:rPr>
        <w:t>6.1575</w:t>
      </w:r>
      <w:r>
        <w:rPr>
          <w:rFonts w:ascii="Times New Roman" w:hAnsi="Times New Roman" w:cs="Times New Roman"/>
          <w:lang w:eastAsia="zh-CN"/>
        </w:rPr>
        <w:t>公顷，占总用地比例4</w:t>
      </w:r>
      <w:r>
        <w:rPr>
          <w:rFonts w:hint="eastAsia" w:ascii="Times New Roman" w:hAnsi="Times New Roman" w:cs="Times New Roman"/>
          <w:lang w:eastAsia="zh-CN"/>
        </w:rPr>
        <w:t>1.36</w:t>
      </w:r>
      <w:r>
        <w:rPr>
          <w:rFonts w:ascii="Times New Roman" w:hAnsi="Times New Roman" w:cs="Times New Roman"/>
          <w:lang w:eastAsia="zh-CN"/>
        </w:rPr>
        <w:t>%，分别为公共管理与公共服务用地、</w:t>
      </w:r>
      <w:r>
        <w:rPr>
          <w:rFonts w:hint="eastAsia" w:ascii="Times New Roman" w:hAnsi="Times New Roman" w:cs="Times New Roman"/>
          <w:lang w:eastAsia="zh-CN"/>
        </w:rPr>
        <w:t>交通运输用地、绿地与开敞空间用地及公用设施用地</w:t>
      </w:r>
      <w:r>
        <w:rPr>
          <w:rFonts w:ascii="Times New Roman" w:hAnsi="Times New Roman" w:cs="Times New Roman"/>
          <w:lang w:eastAsia="zh-CN"/>
        </w:rPr>
        <w:t>，符合</w:t>
      </w:r>
      <w:r>
        <w:rPr>
          <w:rFonts w:hint="eastAsia" w:ascii="Times New Roman" w:hAnsi="Times New Roman" w:cs="Times New Roman"/>
          <w:lang w:eastAsia="zh-CN"/>
        </w:rPr>
        <w:t>《自然资源部关于印发&lt;土地征收成片开发标准&gt;的通知》（自然资规〔2023〕7号）</w:t>
      </w:r>
      <w:r>
        <w:rPr>
          <w:rFonts w:ascii="Times New Roman" w:hAnsi="Times New Roman" w:cs="Times New Roman"/>
          <w:lang w:eastAsia="zh-CN"/>
        </w:rPr>
        <w:t>公益性用地比例一般不低于 40%的要求。</w:t>
      </w:r>
    </w:p>
    <w:p w14:paraId="6434A7D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2" w:line="560" w:lineRule="exact"/>
        <w:ind w:left="0"/>
        <w:textAlignment w:val="auto"/>
        <w:rPr>
          <w:rFonts w:hint="eastAsia" w:ascii="黑体" w:hAnsi="黑体" w:eastAsia="黑体"/>
          <w:lang w:eastAsia="zh-CN"/>
        </w:rPr>
      </w:pPr>
      <w:r>
        <w:rPr>
          <w:rFonts w:ascii="黑体" w:hAnsi="黑体" w:eastAsia="黑体"/>
          <w:lang w:eastAsia="zh-CN"/>
        </w:rPr>
        <w:t>五、实施计划</w:t>
      </w:r>
    </w:p>
    <w:p w14:paraId="37165497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 w:line="560" w:lineRule="exact"/>
        <w:ind w:firstLine="56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《方案》</w:t>
      </w:r>
      <w:r>
        <w:rPr>
          <w:rFonts w:ascii="Times New Roman" w:hAnsi="Times New Roman" w:cs="Times New Roman"/>
          <w:lang w:eastAsia="zh-CN"/>
        </w:rPr>
        <w:t>划定成片开发范围</w:t>
      </w:r>
      <w:r>
        <w:rPr>
          <w:rFonts w:hint="eastAsia" w:ascii="Times New Roman" w:hAnsi="Times New Roman" w:cs="Times New Roman"/>
          <w:lang w:eastAsia="zh-CN"/>
        </w:rPr>
        <w:t>14.8885</w:t>
      </w:r>
      <w:r>
        <w:rPr>
          <w:rFonts w:ascii="Times New Roman" w:hAnsi="Times New Roman" w:cs="Times New Roman"/>
          <w:lang w:eastAsia="zh-CN"/>
        </w:rPr>
        <w:t>公顷，</w:t>
      </w:r>
      <w:r>
        <w:rPr>
          <w:rFonts w:hint="eastAsia" w:ascii="Times New Roman" w:hAnsi="Times New Roman" w:cs="Times New Roman"/>
          <w:lang w:eastAsia="zh-CN"/>
        </w:rPr>
        <w:t>征收地块面积9.5803公顷，</w:t>
      </w:r>
      <w:r>
        <w:rPr>
          <w:rFonts w:ascii="Times New Roman" w:hAnsi="Times New Roman" w:cs="Times New Roman"/>
          <w:lang w:eastAsia="zh-CN"/>
        </w:rPr>
        <w:t>计划实施周期为202</w:t>
      </w:r>
      <w:r>
        <w:rPr>
          <w:rFonts w:hint="eastAsia" w:ascii="Times New Roman" w:hAnsi="Times New Roman" w:cs="Times New Roman"/>
          <w:lang w:eastAsia="zh-CN"/>
        </w:rPr>
        <w:t>4~2026</w:t>
      </w:r>
      <w:r>
        <w:rPr>
          <w:rFonts w:ascii="Times New Roman" w:hAnsi="Times New Roman" w:cs="Times New Roman"/>
          <w:lang w:eastAsia="zh-CN"/>
        </w:rPr>
        <w:t>年，</w:t>
      </w:r>
      <w:r>
        <w:rPr>
          <w:rFonts w:hint="eastAsia" w:ascii="Times New Roman" w:hAnsi="Times New Roman" w:cs="Times New Roman"/>
          <w:lang w:eastAsia="zh-CN"/>
        </w:rPr>
        <w:t>3</w:t>
      </w:r>
      <w:r>
        <w:rPr>
          <w:rFonts w:ascii="Times New Roman" w:hAnsi="Times New Roman" w:cs="Times New Roman"/>
          <w:lang w:eastAsia="zh-CN"/>
        </w:rPr>
        <w:t>年内完成土地征收和报批工作</w:t>
      </w:r>
      <w:r>
        <w:rPr>
          <w:rFonts w:hint="eastAsia" w:ascii="Times New Roman" w:hAnsi="Times New Roman" w:cs="Times New Roman"/>
          <w:lang w:eastAsia="zh-CN"/>
        </w:rPr>
        <w:t>，其中</w:t>
      </w:r>
      <w:r>
        <w:rPr>
          <w:rFonts w:ascii="Times New Roman" w:hAnsi="Times New Roman" w:cs="Times New Roman"/>
          <w:lang w:eastAsia="zh-CN"/>
        </w:rPr>
        <w:t>202</w:t>
      </w:r>
      <w:r>
        <w:rPr>
          <w:rFonts w:hint="eastAsia" w:ascii="Times New Roman" w:hAnsi="Times New Roman" w:cs="Times New Roman"/>
          <w:lang w:eastAsia="zh-CN"/>
        </w:rPr>
        <w:t>4</w:t>
      </w:r>
      <w:r>
        <w:rPr>
          <w:rFonts w:ascii="Times New Roman" w:hAnsi="Times New Roman" w:cs="Times New Roman"/>
          <w:lang w:eastAsia="zh-CN"/>
        </w:rPr>
        <w:t>年征收面积</w:t>
      </w:r>
      <w:r>
        <w:rPr>
          <w:rFonts w:hint="eastAsia" w:ascii="Times New Roman" w:hAnsi="Times New Roman" w:cs="Times New Roman"/>
          <w:lang w:eastAsia="zh-CN"/>
        </w:rPr>
        <w:t>1.6999</w:t>
      </w:r>
      <w:r>
        <w:rPr>
          <w:rFonts w:ascii="Times New Roman" w:hAnsi="Times New Roman" w:cs="Times New Roman"/>
          <w:lang w:eastAsia="zh-CN"/>
        </w:rPr>
        <w:t>公顷，</w:t>
      </w:r>
      <w:r>
        <w:rPr>
          <w:rFonts w:hint="eastAsia" w:ascii="Times New Roman" w:hAnsi="Times New Roman" w:cs="Times New Roman"/>
          <w:lang w:eastAsia="zh-CN"/>
        </w:rPr>
        <w:t>2025年征收面积6.5731公顷，2026年征收面积1.3073公顷</w:t>
      </w:r>
      <w:r>
        <w:rPr>
          <w:lang w:eastAsia="zh-CN"/>
        </w:rPr>
        <w:t>。</w:t>
      </w:r>
    </w:p>
    <w:p w14:paraId="6EB8025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2" w:line="560" w:lineRule="exact"/>
        <w:ind w:left="0"/>
        <w:textAlignment w:val="auto"/>
        <w:rPr>
          <w:rFonts w:hint="eastAsia" w:ascii="黑体" w:hAnsi="黑体" w:eastAsia="黑体"/>
          <w:lang w:eastAsia="zh-CN"/>
        </w:rPr>
      </w:pPr>
      <w:r>
        <w:rPr>
          <w:rFonts w:ascii="黑体" w:hAnsi="黑体" w:eastAsia="黑体"/>
          <w:lang w:eastAsia="zh-CN"/>
        </w:rPr>
        <w:t>六、效益评估</w:t>
      </w:r>
    </w:p>
    <w:p w14:paraId="379D355A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 w:line="560" w:lineRule="exact"/>
        <w:ind w:firstLine="560" w:firstLineChars="200"/>
        <w:jc w:val="both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（一）土地利用效益评估</w:t>
      </w:r>
    </w:p>
    <w:p w14:paraId="1E547EFE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 w:line="560" w:lineRule="exact"/>
        <w:ind w:firstLine="560" w:firstLineChars="200"/>
        <w:jc w:val="both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经本次土地征收成片开发，</w:t>
      </w:r>
      <w:r>
        <w:rPr>
          <w:rFonts w:hint="eastAsia" w:ascii="Times New Roman" w:hAnsi="Times New Roman" w:cs="Times New Roman"/>
          <w:lang w:eastAsia="zh-CN"/>
        </w:rPr>
        <w:t>有利于优化增量片区内新增建设用地空间布局，满足开平市的建设发展需求，后续将按照详细规划确定的控制要求进行项目建设，实现土地集约节约利用。将有效推进用地节约集约利用，避免用地浪费，实现土地资源的合理配置</w:t>
      </w:r>
      <w:r>
        <w:rPr>
          <w:rFonts w:ascii="Times New Roman" w:hAnsi="Times New Roman" w:cs="Times New Roman"/>
          <w:lang w:eastAsia="zh-CN"/>
        </w:rPr>
        <w:t>。</w:t>
      </w:r>
    </w:p>
    <w:p w14:paraId="2A98966A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 w:line="560" w:lineRule="exact"/>
        <w:ind w:firstLine="560" w:firstLineChars="200"/>
        <w:jc w:val="both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（二）经济效益评估</w:t>
      </w:r>
    </w:p>
    <w:p w14:paraId="27E160CD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 w:line="560" w:lineRule="exact"/>
        <w:ind w:firstLine="560" w:firstLineChars="200"/>
        <w:jc w:val="both"/>
        <w:textAlignment w:val="auto"/>
        <w:rPr>
          <w:rFonts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有效促进开平市优势产业的集聚发展以及创新平台的形成，为重大创新载体与创新产业提供承载空间，加快区域经济格局的重构，推动开平市实现产业动能升级转换，助力开平市高质量发展，保障龙胜镇、月山镇水井圩及赤水镇水仔口等村级工业园重要项目落地，为传统产业升级改造、重大创新载体与创新产业提供承载空间，加快区域空间格局的构建，推动开平市实现传统产业升级转换，保障新型产业开发落地，助力开平市高质量发展。</w:t>
      </w:r>
    </w:p>
    <w:p w14:paraId="569E4BF1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 w:line="560" w:lineRule="exact"/>
        <w:ind w:firstLine="560" w:firstLineChars="200"/>
        <w:jc w:val="both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（三）社会效益评估</w:t>
      </w:r>
    </w:p>
    <w:p w14:paraId="184EE250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 w:line="560" w:lineRule="exact"/>
        <w:ind w:firstLine="560" w:firstLineChars="200"/>
        <w:jc w:val="both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本次土地征收成片开发</w:t>
      </w:r>
      <w:r>
        <w:rPr>
          <w:rFonts w:hint="eastAsia" w:ascii="Times New Roman" w:hAnsi="Times New Roman" w:cs="Times New Roman"/>
          <w:lang w:eastAsia="zh-CN"/>
        </w:rPr>
        <w:t>可保障开平市的土地征收工作，提升土地利用效率，保障和落实相关村社集体发展需求，切实保障被征土地农民的合法权益，全力助推乡村振兴战略的实施。在完善生活设施配套、带动就业等方面有较大的促进作用，</w:t>
      </w:r>
      <w:r>
        <w:rPr>
          <w:rFonts w:hint="eastAsia"/>
          <w:lang w:eastAsia="zh-CN"/>
        </w:rPr>
        <w:t>对稳定政治、社会大局，加强社会管理等有着重要意义。</w:t>
      </w:r>
    </w:p>
    <w:p w14:paraId="254CD9C0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 w:line="560" w:lineRule="exact"/>
        <w:ind w:firstLine="560" w:firstLineChars="200"/>
        <w:jc w:val="both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（四）生态效益评估</w:t>
      </w:r>
    </w:p>
    <w:p w14:paraId="11736D08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 w:line="560" w:lineRule="exact"/>
        <w:ind w:firstLine="56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土地开发建设对生态环境有着重要的影响，开发建设将农业用地转化为非农业用地，改变了土地利用方式，促使土地利用结构发生变化，进而改变地表植被的种类及覆盖程度。本次成片开发方案实施过程将严格对涉及的耕地实行占一补一、占优补优、占水田补水田，切实做到耕地占补动态平衡，保证耕地数量不减少、质量不降低。成片开发范围内规划的公共绿化用地将有效恢复生态绿化功能，改变城镇人居环境，在减少水域污染、保持水土等方面发挥显著作用，使项目区域生态环境实现良性循环，实现人与自然、经济发展与资源换将协调、可持续发展</w:t>
      </w:r>
      <w:r>
        <w:rPr>
          <w:w w:val="99"/>
          <w:lang w:eastAsia="zh-CN"/>
        </w:rPr>
        <w:t>。</w:t>
      </w:r>
    </w:p>
    <w:p w14:paraId="142A997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2" w:line="560" w:lineRule="exact"/>
        <w:ind w:left="0"/>
        <w:textAlignment w:val="auto"/>
        <w:rPr>
          <w:rFonts w:hint="eastAsia" w:ascii="黑体" w:hAnsi="黑体" w:eastAsia="黑体"/>
          <w:lang w:eastAsia="zh-CN"/>
        </w:rPr>
      </w:pPr>
      <w:r>
        <w:rPr>
          <w:rFonts w:ascii="黑体" w:hAnsi="黑体" w:eastAsia="黑体"/>
          <w:lang w:eastAsia="zh-CN"/>
        </w:rPr>
        <w:t>七、结论</w:t>
      </w:r>
    </w:p>
    <w:p w14:paraId="002B801F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Times New Roman" w:hAnsi="Times New Roman" w:cs="Times New Roman"/>
          <w:w w:val="99"/>
          <w:lang w:eastAsia="zh-CN"/>
        </w:rPr>
      </w:pPr>
      <w:r>
        <w:rPr>
          <w:rFonts w:ascii="Times New Roman" w:hAnsi="Times New Roman" w:cs="Times New Roman"/>
          <w:lang w:eastAsia="zh-CN"/>
        </w:rPr>
        <w:t>综上所述，《</w:t>
      </w:r>
      <w:r>
        <w:rPr>
          <w:rFonts w:hint="eastAsia" w:ascii="Times New Roman" w:hAnsi="Times New Roman" w:cs="Times New Roman"/>
          <w:lang w:eastAsia="zh-CN"/>
        </w:rPr>
        <w:t>江门市开平市</w:t>
      </w:r>
      <w:r>
        <w:rPr>
          <w:rFonts w:ascii="Times New Roman" w:hAnsi="Times New Roman" w:cs="Times New Roman"/>
          <w:lang w:eastAsia="zh-CN"/>
        </w:rPr>
        <w:t>202</w:t>
      </w:r>
      <w:r>
        <w:rPr>
          <w:rFonts w:hint="eastAsia" w:ascii="Times New Roman" w:hAnsi="Times New Roman" w:cs="Times New Roman"/>
          <w:lang w:eastAsia="zh-CN"/>
        </w:rPr>
        <w:t>4</w:t>
      </w:r>
      <w:r>
        <w:rPr>
          <w:rFonts w:ascii="Times New Roman" w:hAnsi="Times New Roman" w:cs="Times New Roman"/>
          <w:lang w:eastAsia="zh-CN"/>
        </w:rPr>
        <w:t>年度土地征收成片</w:t>
      </w:r>
      <w:r>
        <w:rPr>
          <w:rFonts w:hint="eastAsia" w:ascii="Times New Roman" w:hAnsi="Times New Roman" w:cs="Times New Roman"/>
          <w:lang w:eastAsia="zh-CN"/>
        </w:rPr>
        <w:t>开发方案（第一批）</w:t>
      </w:r>
      <w:r>
        <w:rPr>
          <w:rFonts w:ascii="Times New Roman" w:hAnsi="Times New Roman" w:cs="Times New Roman"/>
          <w:lang w:eastAsia="zh-CN"/>
        </w:rPr>
        <w:t>》符合</w:t>
      </w:r>
      <w:r>
        <w:rPr>
          <w:rFonts w:hint="eastAsia" w:ascii="Times New Roman" w:hAnsi="Times New Roman" w:cs="Times New Roman"/>
          <w:lang w:eastAsia="zh-CN"/>
        </w:rPr>
        <w:t>《自然资源部关于印发&lt;土地征收成片开发标准&gt;的通知》（自然资规〔2023〕7号）</w:t>
      </w:r>
      <w:r>
        <w:rPr>
          <w:rFonts w:ascii="Times New Roman" w:hAnsi="Times New Roman" w:cs="Times New Roman"/>
          <w:lang w:eastAsia="zh-CN"/>
        </w:rPr>
        <w:t>的要求</w:t>
      </w:r>
      <w:r>
        <w:rPr>
          <w:rFonts w:ascii="Times New Roman" w:hAnsi="Times New Roman" w:cs="Times New Roman"/>
          <w:w w:val="99"/>
          <w:lang w:eastAsia="zh-CN"/>
        </w:rPr>
        <w:t>。</w:t>
      </w:r>
    </w:p>
    <w:p w14:paraId="34B8C161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554" w:firstLineChars="200"/>
        <w:jc w:val="both"/>
        <w:textAlignment w:val="auto"/>
        <w:rPr>
          <w:rFonts w:ascii="Times New Roman" w:hAnsi="Times New Roman" w:cs="Times New Roman"/>
          <w:w w:val="99"/>
          <w:lang w:eastAsia="zh-CN"/>
        </w:rPr>
      </w:pPr>
    </w:p>
    <w:p w14:paraId="7B896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0F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开平市自然资源局</w:t>
      </w:r>
    </w:p>
    <w:p w14:paraId="4F77C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2024年9月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</w:p>
    <w:p w14:paraId="22D60FC8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554" w:firstLineChars="200"/>
        <w:jc w:val="both"/>
        <w:textAlignment w:val="auto"/>
        <w:rPr>
          <w:rFonts w:ascii="Times New Roman" w:hAnsi="Times New Roman" w:cs="Times New Roman"/>
          <w:w w:val="99"/>
          <w:lang w:eastAsia="zh-CN"/>
        </w:rPr>
      </w:pPr>
    </w:p>
    <w:sectPr>
      <w:footerReference r:id="rId3" w:type="default"/>
      <w:pgSz w:w="11910" w:h="16840"/>
      <w:pgMar w:top="2154" w:right="1559" w:bottom="1984" w:left="1559" w:header="0" w:footer="99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06BFE">
    <w:pPr>
      <w:pStyle w:val="4"/>
      <w:spacing w:line="14" w:lineRule="auto"/>
      <w:rPr>
        <w:rFonts w:hint="eastAsia"/>
        <w:sz w:val="20"/>
      </w:rPr>
    </w:pPr>
    <w:r>
      <w:rPr>
        <w:rFonts w:hint="eastAsia"/>
      </w:rPr>
      <w:pict>
        <v:shape id="_x0000_s1025" o:spid="_x0000_s1025" o:spt="202" type="#_x0000_t202" style="position:absolute;left:0pt;margin-left:293.3pt;margin-top:781.2pt;height:12.1pt;width:8.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CD10683">
                <w:pPr>
                  <w:spacing w:before="14"/>
                  <w:ind w:left="40"/>
                  <w:rPr>
                    <w:rFonts w:hint="eastAsia"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0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useFELayout/>
    <w:compatSetting w:name="compatibilityMode" w:uri="http://schemas.microsoft.com/office/word" w:val="12"/>
  </w:compat>
  <w:docVars>
    <w:docVar w:name="commondata" w:val="eyJoZGlkIjoiMjNmY2IwOTc4ZDBjNzk2ZmZmNDNiNWNjYTY1NTU4MTQifQ=="/>
  </w:docVars>
  <w:rsids>
    <w:rsidRoot w:val="00903B1D"/>
    <w:rsid w:val="00006924"/>
    <w:rsid w:val="0003467E"/>
    <w:rsid w:val="000407F5"/>
    <w:rsid w:val="00055C20"/>
    <w:rsid w:val="00085A70"/>
    <w:rsid w:val="00090E3B"/>
    <w:rsid w:val="000A6ED2"/>
    <w:rsid w:val="00100A3B"/>
    <w:rsid w:val="00146E2C"/>
    <w:rsid w:val="00150A6B"/>
    <w:rsid w:val="001B27CD"/>
    <w:rsid w:val="001E426A"/>
    <w:rsid w:val="001E459B"/>
    <w:rsid w:val="00207876"/>
    <w:rsid w:val="0022229C"/>
    <w:rsid w:val="00226B5A"/>
    <w:rsid w:val="0026390A"/>
    <w:rsid w:val="0032797E"/>
    <w:rsid w:val="00336FB2"/>
    <w:rsid w:val="00350F0C"/>
    <w:rsid w:val="00396B62"/>
    <w:rsid w:val="003C79E4"/>
    <w:rsid w:val="004103FA"/>
    <w:rsid w:val="004345CF"/>
    <w:rsid w:val="00450A51"/>
    <w:rsid w:val="00453776"/>
    <w:rsid w:val="00460769"/>
    <w:rsid w:val="00494EAD"/>
    <w:rsid w:val="004F5AB3"/>
    <w:rsid w:val="005050C4"/>
    <w:rsid w:val="0053252E"/>
    <w:rsid w:val="00565257"/>
    <w:rsid w:val="005A4CC3"/>
    <w:rsid w:val="005B110A"/>
    <w:rsid w:val="005E0A65"/>
    <w:rsid w:val="006063B8"/>
    <w:rsid w:val="00607DBE"/>
    <w:rsid w:val="00610F3B"/>
    <w:rsid w:val="0062200A"/>
    <w:rsid w:val="006347FA"/>
    <w:rsid w:val="00642149"/>
    <w:rsid w:val="0064706E"/>
    <w:rsid w:val="006639BA"/>
    <w:rsid w:val="00671B6F"/>
    <w:rsid w:val="0067340B"/>
    <w:rsid w:val="006920A2"/>
    <w:rsid w:val="006A67EF"/>
    <w:rsid w:val="006B2B10"/>
    <w:rsid w:val="006E1D04"/>
    <w:rsid w:val="006E6A89"/>
    <w:rsid w:val="00707291"/>
    <w:rsid w:val="00726BDC"/>
    <w:rsid w:val="00743193"/>
    <w:rsid w:val="007A5AFB"/>
    <w:rsid w:val="007A6FB8"/>
    <w:rsid w:val="007B7C33"/>
    <w:rsid w:val="007E7054"/>
    <w:rsid w:val="007F72BF"/>
    <w:rsid w:val="00831139"/>
    <w:rsid w:val="008333F1"/>
    <w:rsid w:val="00896DD3"/>
    <w:rsid w:val="008D77D5"/>
    <w:rsid w:val="008F60BB"/>
    <w:rsid w:val="00903B1D"/>
    <w:rsid w:val="00907AC6"/>
    <w:rsid w:val="00915DD0"/>
    <w:rsid w:val="00917B91"/>
    <w:rsid w:val="00940201"/>
    <w:rsid w:val="0095363B"/>
    <w:rsid w:val="00957D70"/>
    <w:rsid w:val="009A6F3F"/>
    <w:rsid w:val="009B3ED8"/>
    <w:rsid w:val="009B75A5"/>
    <w:rsid w:val="009D4D59"/>
    <w:rsid w:val="00A16997"/>
    <w:rsid w:val="00A4188A"/>
    <w:rsid w:val="00A42139"/>
    <w:rsid w:val="00B12AE1"/>
    <w:rsid w:val="00B16203"/>
    <w:rsid w:val="00B3035F"/>
    <w:rsid w:val="00B31618"/>
    <w:rsid w:val="00B431D4"/>
    <w:rsid w:val="00B432FC"/>
    <w:rsid w:val="00B47778"/>
    <w:rsid w:val="00B94427"/>
    <w:rsid w:val="00BA6FFE"/>
    <w:rsid w:val="00BB0DF1"/>
    <w:rsid w:val="00BB339B"/>
    <w:rsid w:val="00BD679E"/>
    <w:rsid w:val="00BF1000"/>
    <w:rsid w:val="00C14D86"/>
    <w:rsid w:val="00CA044B"/>
    <w:rsid w:val="00CB73C3"/>
    <w:rsid w:val="00CC1B04"/>
    <w:rsid w:val="00D061BD"/>
    <w:rsid w:val="00D54B33"/>
    <w:rsid w:val="00D8374C"/>
    <w:rsid w:val="00D93C44"/>
    <w:rsid w:val="00DA7FC2"/>
    <w:rsid w:val="00E216FC"/>
    <w:rsid w:val="00E3370E"/>
    <w:rsid w:val="00E354BF"/>
    <w:rsid w:val="00E35C7C"/>
    <w:rsid w:val="00E45FE4"/>
    <w:rsid w:val="00E47AED"/>
    <w:rsid w:val="00E651E5"/>
    <w:rsid w:val="00EA3EBC"/>
    <w:rsid w:val="00EB011B"/>
    <w:rsid w:val="00EB1995"/>
    <w:rsid w:val="00EE4371"/>
    <w:rsid w:val="00F16A45"/>
    <w:rsid w:val="00F21F60"/>
    <w:rsid w:val="00F2720A"/>
    <w:rsid w:val="00F41DFB"/>
    <w:rsid w:val="00F605CE"/>
    <w:rsid w:val="00F76E0F"/>
    <w:rsid w:val="00F80D16"/>
    <w:rsid w:val="00F872D3"/>
    <w:rsid w:val="00F93997"/>
    <w:rsid w:val="00FD4643"/>
    <w:rsid w:val="2B155BFB"/>
    <w:rsid w:val="3B144838"/>
    <w:rsid w:val="5368381E"/>
    <w:rsid w:val="64A3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47"/>
      <w:ind w:left="120"/>
      <w:outlineLvl w:val="0"/>
    </w:pPr>
    <w:rPr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uiPriority w:val="99"/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9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  <w:pPr>
      <w:ind w:left="153" w:right="134"/>
      <w:jc w:val="center"/>
    </w:pPr>
  </w:style>
  <w:style w:type="character" w:customStyle="1" w:styleId="15">
    <w:name w:val="页眉 字符"/>
    <w:basedOn w:val="10"/>
    <w:link w:val="7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6">
    <w:name w:val="页脚 字符"/>
    <w:basedOn w:val="10"/>
    <w:link w:val="6"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  <w:rPr>
      <w:rFonts w:ascii="仿宋_GB2312" w:hAnsi="仿宋_GB2312" w:eastAsia="仿宋_GB2312" w:cs="仿宋_GB2312"/>
    </w:rPr>
  </w:style>
  <w:style w:type="character" w:customStyle="1" w:styleId="19">
    <w:name w:val="批注主题 字符"/>
    <w:basedOn w:val="18"/>
    <w:link w:val="8"/>
    <w:semiHidden/>
    <w:uiPriority w:val="99"/>
    <w:rPr>
      <w:rFonts w:ascii="仿宋_GB2312" w:hAnsi="仿宋_GB2312" w:eastAsia="仿宋_GB2312" w:cs="仿宋_GB2312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2353</Words>
  <Characters>2529</Characters>
  <Lines>18</Lines>
  <Paragraphs>5</Paragraphs>
  <TotalTime>2</TotalTime>
  <ScaleCrop>false</ScaleCrop>
  <LinksUpToDate>false</LinksUpToDate>
  <CharactersWithSpaces>2532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2021-08-12T11:26:00Z</dcterms:created>
  <dc:creator>丶   Jino</dc:creator>
  <cp:lastModifiedBy>彭建全</cp:lastModifiedBy>
  <cp:lastPrinted>2024-09-27T09:10:55Z</cp:lastPrinted>
  <dcterms:modified xsi:type="dcterms:W3CDTF">2024-09-27T09:10:59Z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220B3F1B6A43421192C601F00FC6D92E_12</vt:lpwstr>
  </property>
</Properties>
</file>