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0DD49">
      <w:pPr>
        <w:spacing w:line="360" w:lineRule="auto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 w:cs="仿宋"/>
          <w:szCs w:val="32"/>
        </w:rPr>
        <w:t>附件1</w:t>
      </w:r>
    </w:p>
    <w:p w14:paraId="47EF8565">
      <w:pPr>
        <w:spacing w:line="360" w:lineRule="auto"/>
        <w:jc w:val="center"/>
        <w:outlineLvl w:val="0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本次检验项目</w:t>
      </w:r>
    </w:p>
    <w:p w14:paraId="57A3B644">
      <w:pPr>
        <w:numPr>
          <w:ilvl w:val="0"/>
          <w:numId w:val="0"/>
        </w:numPr>
        <w:spacing w:line="360" w:lineRule="auto"/>
        <w:ind w:left="0" w:leftChars="0" w:firstLine="0" w:firstLineChars="0"/>
        <w:outlineLvl w:val="0"/>
        <w:rPr>
          <w:rFonts w:hint="default" w:eastAsia="黑体"/>
          <w:sz w:val="24"/>
          <w:lang w:val="en-US" w:eastAsia="zh-CN"/>
        </w:rPr>
      </w:pPr>
      <w:r>
        <w:rPr>
          <w:rFonts w:hint="eastAsia" w:eastAsia="黑体"/>
          <w:sz w:val="24"/>
          <w:lang w:val="en-US" w:eastAsia="zh-CN"/>
        </w:rPr>
        <w:t>一、餐饮食品</w:t>
      </w:r>
    </w:p>
    <w:p w14:paraId="67664007">
      <w:pPr>
        <w:spacing w:line="360" w:lineRule="auto"/>
        <w:ind w:firstLine="480" w:firstLineChars="200"/>
        <w:outlineLvl w:val="1"/>
        <w:rPr>
          <w:rFonts w:hint="eastAsia" w:ascii="仿宋" w:hAnsi="仿宋"/>
          <w:sz w:val="24"/>
        </w:rPr>
      </w:pPr>
      <w:r>
        <w:rPr>
          <w:rFonts w:hint="eastAsia" w:ascii="楷体" w:hAnsi="楷体" w:eastAsia="楷体"/>
          <w:sz w:val="24"/>
          <w:lang w:eastAsia="zh-CN"/>
        </w:rPr>
        <w:t>(</w:t>
      </w:r>
      <w:r>
        <w:rPr>
          <w:rFonts w:hint="eastAsia" w:ascii="楷体" w:hAnsi="楷体" w:eastAsia="楷体"/>
          <w:sz w:val="24"/>
        </w:rPr>
        <w:t>一</w:t>
      </w:r>
      <w:r>
        <w:rPr>
          <w:rFonts w:hint="eastAsia" w:ascii="楷体" w:hAnsi="楷体" w:eastAsia="楷体"/>
          <w:sz w:val="24"/>
          <w:lang w:eastAsia="zh-CN"/>
        </w:rPr>
        <w:t>)</w:t>
      </w:r>
      <w:r>
        <w:rPr>
          <w:rFonts w:hint="eastAsia" w:ascii="楷体" w:hAnsi="楷体" w:eastAsia="楷体"/>
          <w:sz w:val="24"/>
        </w:rPr>
        <w:t>抽检依据</w:t>
      </w:r>
    </w:p>
    <w:p w14:paraId="1A36BF78">
      <w:pPr>
        <w:widowControl/>
        <w:spacing w:line="360" w:lineRule="auto"/>
        <w:ind w:firstLine="480" w:firstLineChars="200"/>
        <w:rPr>
          <w:rFonts w:hint="eastAsia" w:ascii="仿宋" w:hAnsi="仿宋"/>
          <w:sz w:val="24"/>
          <w:lang w:eastAsia="zh-CN"/>
        </w:rPr>
      </w:pPr>
      <w:r>
        <w:rPr>
          <w:rFonts w:hint="eastAsia" w:ascii="仿宋" w:hAnsi="仿宋"/>
          <w:sz w:val="24"/>
          <w:lang w:eastAsia="zh-CN"/>
        </w:rPr>
        <w:t>抽检依据是《食品安全国家标准 食品添加剂使用标准》(GB 2760－2014)、整顿办函〔2011〕1号。</w:t>
      </w:r>
    </w:p>
    <w:p w14:paraId="22CEDA17">
      <w:pPr>
        <w:widowControl/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  <w:lang w:eastAsia="zh-CN"/>
        </w:rPr>
        <w:t>(</w:t>
      </w:r>
      <w:r>
        <w:rPr>
          <w:rFonts w:hint="eastAsia" w:ascii="楷体" w:hAnsi="楷体" w:eastAsia="楷体"/>
          <w:sz w:val="24"/>
        </w:rPr>
        <w:t>二</w:t>
      </w:r>
      <w:r>
        <w:rPr>
          <w:rFonts w:hint="eastAsia" w:ascii="楷体" w:hAnsi="楷体" w:eastAsia="楷体"/>
          <w:sz w:val="24"/>
          <w:lang w:eastAsia="zh-CN"/>
        </w:rPr>
        <w:t>)</w:t>
      </w:r>
      <w:r>
        <w:rPr>
          <w:rFonts w:hint="eastAsia" w:ascii="楷体" w:hAnsi="楷体" w:eastAsia="楷体"/>
          <w:sz w:val="24"/>
        </w:rPr>
        <w:t>检验项目</w:t>
      </w:r>
    </w:p>
    <w:p w14:paraId="0850E9CA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hint="eastAsia" w:ascii="仿宋" w:hAnsi="仿宋"/>
          <w:sz w:val="24"/>
          <w:lang w:eastAsia="zh-CN"/>
        </w:rPr>
      </w:pPr>
      <w:r>
        <w:rPr>
          <w:rFonts w:hint="eastAsia" w:ascii="仿宋" w:hAnsi="仿宋"/>
          <w:sz w:val="24"/>
          <w:lang w:eastAsia="zh-CN"/>
        </w:rPr>
        <w:t>餐饮环节</w:t>
      </w:r>
    </w:p>
    <w:p w14:paraId="4F8556FC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hint="eastAsia" w:ascii="仿宋" w:hAnsi="仿宋"/>
          <w:sz w:val="24"/>
          <w:lang w:eastAsia="zh-CN"/>
        </w:rPr>
      </w:pPr>
      <w:r>
        <w:rPr>
          <w:rFonts w:hint="eastAsia" w:ascii="仿宋" w:hAnsi="仿宋"/>
          <w:sz w:val="24"/>
          <w:lang w:eastAsia="zh-CN"/>
        </w:rPr>
        <w:t>奶茶(自制)</w:t>
      </w:r>
      <w:r>
        <w:rPr>
          <w:rFonts w:hint="eastAsia" w:ascii="仿宋" w:hAnsi="仿宋"/>
          <w:sz w:val="24"/>
        </w:rPr>
        <w:t>抽检项目包括：苯甲酸及其钠盐（以苯甲酸计）、 山梨酸及其钾盐（以山梨酸计）、糖精钠（以糖精计）、甜蜜素（以环己基氨基磺酸计）、</w:t>
      </w:r>
      <w:r>
        <w:rPr>
          <w:rFonts w:hint="eastAsia" w:ascii="仿宋" w:hAnsi="仿宋"/>
          <w:sz w:val="24"/>
          <w:lang w:eastAsia="zh-CN"/>
        </w:rPr>
        <w:t>铅(以Pb计)。</w:t>
      </w:r>
      <w:bookmarkStart w:id="0" w:name="_GoBack"/>
      <w:bookmarkEnd w:id="0"/>
    </w:p>
    <w:p w14:paraId="28104B59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hint="eastAsia" w:ascii="仿宋" w:hAnsi="仿宋"/>
          <w:sz w:val="24"/>
          <w:lang w:eastAsia="zh-CN"/>
        </w:rPr>
      </w:pPr>
      <w:r>
        <w:rPr>
          <w:rFonts w:hint="eastAsia" w:ascii="仿宋" w:hAnsi="仿宋"/>
          <w:sz w:val="24"/>
          <w:lang w:eastAsia="zh-CN"/>
        </w:rPr>
        <w:t>其他饮料(自制)</w:t>
      </w:r>
      <w:r>
        <w:rPr>
          <w:rFonts w:hint="eastAsia" w:ascii="仿宋" w:hAnsi="仿宋"/>
          <w:sz w:val="24"/>
        </w:rPr>
        <w:t>抽检项目包括：山梨酸、甜蜜素、糖精钠、苯甲酸</w:t>
      </w:r>
      <w:r>
        <w:rPr>
          <w:rFonts w:hint="eastAsia" w:ascii="仿宋" w:hAnsi="仿宋"/>
          <w:sz w:val="24"/>
          <w:lang w:eastAsia="zh-CN"/>
        </w:rPr>
        <w:t>。</w:t>
      </w:r>
    </w:p>
    <w:p w14:paraId="5CCC3CC1">
      <w:pPr>
        <w:numPr>
          <w:ilvl w:val="0"/>
          <w:numId w:val="1"/>
        </w:numPr>
        <w:spacing w:line="360" w:lineRule="auto"/>
        <w:outlineLvl w:val="0"/>
        <w:rPr>
          <w:rFonts w:hint="eastAsia" w:eastAsia="黑体"/>
          <w:sz w:val="24"/>
          <w:lang w:val="en-US" w:eastAsia="zh-CN"/>
        </w:rPr>
      </w:pPr>
      <w:r>
        <w:rPr>
          <w:rFonts w:hint="eastAsia" w:eastAsia="黑体"/>
          <w:sz w:val="24"/>
          <w:lang w:val="en-US" w:eastAsia="zh-CN"/>
        </w:rPr>
        <w:t>饮料</w:t>
      </w:r>
    </w:p>
    <w:p w14:paraId="66A5297A">
      <w:pPr>
        <w:spacing w:line="360" w:lineRule="auto"/>
        <w:ind w:firstLine="480" w:firstLineChars="200"/>
        <w:outlineLvl w:val="1"/>
        <w:rPr>
          <w:rFonts w:hint="eastAsia" w:ascii="仿宋" w:hAnsi="仿宋"/>
          <w:sz w:val="24"/>
        </w:rPr>
      </w:pPr>
      <w:r>
        <w:rPr>
          <w:rFonts w:hint="eastAsia" w:ascii="楷体" w:hAnsi="楷体" w:eastAsia="楷体"/>
          <w:sz w:val="24"/>
          <w:lang w:eastAsia="zh-CN"/>
        </w:rPr>
        <w:t>(</w:t>
      </w:r>
      <w:r>
        <w:rPr>
          <w:rFonts w:hint="eastAsia" w:ascii="楷体" w:hAnsi="楷体" w:eastAsia="楷体"/>
          <w:sz w:val="24"/>
        </w:rPr>
        <w:t>一</w:t>
      </w:r>
      <w:r>
        <w:rPr>
          <w:rFonts w:hint="eastAsia" w:ascii="楷体" w:hAnsi="楷体" w:eastAsia="楷体"/>
          <w:sz w:val="24"/>
          <w:lang w:eastAsia="zh-CN"/>
        </w:rPr>
        <w:t>)</w:t>
      </w:r>
      <w:r>
        <w:rPr>
          <w:rFonts w:hint="eastAsia" w:ascii="楷体" w:hAnsi="楷体" w:eastAsia="楷体"/>
          <w:sz w:val="24"/>
        </w:rPr>
        <w:t>抽检依据</w:t>
      </w:r>
    </w:p>
    <w:p w14:paraId="25033854">
      <w:pPr>
        <w:widowControl/>
        <w:spacing w:line="360" w:lineRule="auto"/>
        <w:ind w:firstLine="480" w:firstLineChars="200"/>
        <w:rPr>
          <w:rFonts w:hint="eastAsia" w:ascii="仿宋" w:hAnsi="仿宋"/>
          <w:sz w:val="24"/>
          <w:lang w:eastAsia="zh-CN"/>
        </w:rPr>
      </w:pPr>
      <w:r>
        <w:rPr>
          <w:rFonts w:hint="eastAsia" w:ascii="仿宋" w:hAnsi="仿宋"/>
          <w:sz w:val="24"/>
          <w:lang w:eastAsia="zh-CN"/>
        </w:rPr>
        <w:t>抽检依据是《食品安全国家标准 饮料》(GB 7101－2022)、《食品安全国家标准 食品添加剂使用标准》(GB 2760－2014)等产品明示标准和质量要求。</w:t>
      </w:r>
    </w:p>
    <w:p w14:paraId="40B31FFD">
      <w:pPr>
        <w:spacing w:line="360" w:lineRule="auto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  <w:lang w:eastAsia="zh-CN"/>
        </w:rPr>
        <w:t>(</w:t>
      </w:r>
      <w:r>
        <w:rPr>
          <w:rFonts w:hint="eastAsia" w:ascii="楷体" w:hAnsi="楷体" w:eastAsia="楷体"/>
          <w:sz w:val="24"/>
        </w:rPr>
        <w:t>二</w:t>
      </w:r>
      <w:r>
        <w:rPr>
          <w:rFonts w:hint="eastAsia" w:ascii="楷体" w:hAnsi="楷体" w:eastAsia="楷体"/>
          <w:sz w:val="24"/>
          <w:lang w:eastAsia="zh-CN"/>
        </w:rPr>
        <w:t>)</w:t>
      </w:r>
      <w:r>
        <w:rPr>
          <w:rFonts w:hint="eastAsia" w:ascii="楷体" w:hAnsi="楷体" w:eastAsia="楷体"/>
          <w:sz w:val="24"/>
        </w:rPr>
        <w:t>检验项目</w:t>
      </w:r>
    </w:p>
    <w:p w14:paraId="7AE81701">
      <w:pPr>
        <w:widowControl/>
        <w:shd w:val="clear" w:color="auto" w:fill="FFFFFF"/>
        <w:snapToGrid w:val="0"/>
        <w:spacing w:line="360" w:lineRule="auto"/>
        <w:ind w:firstLine="623"/>
        <w:rPr>
          <w:rFonts w:hint="eastAsia" w:ascii="仿宋" w:hAnsi="仿宋" w:cs="Times New Roman"/>
          <w:sz w:val="24"/>
          <w:lang w:val="en-US" w:eastAsia="zh-CN"/>
        </w:rPr>
      </w:pPr>
      <w:r>
        <w:rPr>
          <w:rFonts w:hint="eastAsia" w:ascii="仿宋" w:hAnsi="仿宋" w:cs="Times New Roman"/>
          <w:sz w:val="24"/>
          <w:lang w:val="en-US" w:eastAsia="zh-CN"/>
        </w:rPr>
        <w:t>流通环节</w:t>
      </w:r>
    </w:p>
    <w:p w14:paraId="6D1E2B0B">
      <w:pPr>
        <w:widowControl/>
        <w:shd w:val="clear" w:color="auto" w:fill="FFFFFF"/>
        <w:snapToGrid w:val="0"/>
        <w:spacing w:line="360" w:lineRule="auto"/>
        <w:ind w:firstLine="623"/>
        <w:rPr>
          <w:rFonts w:hint="eastAsia" w:ascii="仿宋" w:hAnsi="仿宋" w:cs="Times New Roman"/>
          <w:sz w:val="24"/>
          <w:lang w:val="en-US" w:eastAsia="zh-CN"/>
        </w:rPr>
      </w:pPr>
      <w:r>
        <w:rPr>
          <w:rFonts w:hint="eastAsia" w:ascii="仿宋" w:hAnsi="仿宋" w:cs="Times New Roman"/>
          <w:sz w:val="24"/>
          <w:lang w:val="en-US" w:eastAsia="zh-CN"/>
        </w:rPr>
        <w:t>茶饮料饮料抽检项目包括：茶多酚、 咖啡因、 脱氢乙酸及其钠盐（以脱氢乙酸计）、菌落总数。</w:t>
      </w:r>
    </w:p>
    <w:p w14:paraId="423566D0">
      <w:pPr>
        <w:widowControl/>
        <w:shd w:val="clear" w:color="auto" w:fill="FFFFFF"/>
        <w:snapToGrid w:val="0"/>
        <w:spacing w:line="360" w:lineRule="auto"/>
        <w:ind w:firstLine="623"/>
        <w:rPr>
          <w:rFonts w:hint="eastAsia" w:ascii="仿宋" w:hAnsi="仿宋" w:cs="Times New Roman"/>
          <w:sz w:val="24"/>
          <w:lang w:val="en-US" w:eastAsia="zh-CN"/>
        </w:rPr>
      </w:pPr>
      <w:r>
        <w:rPr>
          <w:rFonts w:hint="eastAsia" w:ascii="仿宋" w:hAnsi="仿宋" w:cs="Times New Roman"/>
          <w:sz w:val="24"/>
          <w:lang w:val="en-US" w:eastAsia="zh-CN"/>
        </w:rPr>
        <w:t>蛋白饮料抽检项目包括：三聚氰胺、大肠菌群、山梨酸、脱氢乙酸、苯甲酸、菌落总数、蛋白质、酵母、防腐剂混合使用时各自用量占其最大使用量的比例之和、霉菌。</w:t>
      </w:r>
    </w:p>
    <w:p w14:paraId="08F1188C">
      <w:pPr>
        <w:widowControl/>
        <w:shd w:val="clear" w:color="auto" w:fill="FFFFFF"/>
        <w:snapToGrid w:val="0"/>
        <w:spacing w:line="360" w:lineRule="auto"/>
        <w:ind w:firstLine="623"/>
        <w:rPr>
          <w:rFonts w:hint="eastAsia" w:ascii="仿宋" w:hAnsi="仿宋" w:cs="Times New Roman"/>
          <w:sz w:val="24"/>
          <w:lang w:val="en-US" w:eastAsia="zh-CN"/>
        </w:rPr>
      </w:pPr>
      <w:r>
        <w:rPr>
          <w:rFonts w:hint="eastAsia" w:ascii="仿宋" w:hAnsi="仿宋" w:cs="Times New Roman"/>
          <w:sz w:val="24"/>
          <w:lang w:val="en-US" w:eastAsia="zh-CN"/>
        </w:rPr>
        <w:t>果蔬汁类及其饮料抽检项目包括：亮蓝、大肠菌群、安赛蜜（乙酰磺胺酸钾）、山梨酸、日落黄、柠檬黄、环己基氨基磺酸钠（甜蜜素）、胭脂红、脱氢乙酸、苋菜红、苯甲酸、菌落总数、酵母、铅(以Pb计)、防腐剂混合使用时各自用量占其最大使用量的比例之和、霉菌。</w:t>
      </w:r>
    </w:p>
    <w:p w14:paraId="11D58A2E">
      <w:pPr>
        <w:widowControl/>
        <w:shd w:val="clear" w:color="auto" w:fill="FFFFFF"/>
        <w:snapToGrid w:val="0"/>
        <w:spacing w:line="360" w:lineRule="auto"/>
        <w:ind w:firstLine="623"/>
        <w:rPr>
          <w:rFonts w:hint="eastAsia" w:ascii="仿宋" w:hAnsi="仿宋" w:cs="Times New Roman"/>
          <w:sz w:val="24"/>
          <w:lang w:val="en-US" w:eastAsia="zh-CN"/>
        </w:rPr>
      </w:pPr>
      <w:r>
        <w:rPr>
          <w:rFonts w:hint="eastAsia" w:ascii="仿宋" w:hAnsi="仿宋" w:cs="Times New Roman"/>
          <w:sz w:val="24"/>
          <w:lang w:val="en-US" w:eastAsia="zh-CN"/>
        </w:rPr>
        <w:t>碳酸饮料(汽水)抽检项目包括：二氧化碳气容量、山梨酸、环己基氨基磺酸钠（甜蜜素）、苯甲酸、菌落总数、酵母、防腐剂混合使用时各自用量占其最大使用量的比例之和、霉菌。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133072"/>
    <w:multiLevelType w:val="singleLevel"/>
    <w:tmpl w:val="A513307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NzBiOWIyYzgyODUwNWMwNzViODFlMWFiZGFiMzEifQ=="/>
  </w:docVars>
  <w:rsids>
    <w:rsidRoot w:val="0658714A"/>
    <w:rsid w:val="0658714A"/>
    <w:rsid w:val="345B14C8"/>
    <w:rsid w:val="50E5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4766</Words>
  <Characters>5194</Characters>
  <Lines>0</Lines>
  <Paragraphs>0</Paragraphs>
  <TotalTime>1</TotalTime>
  <ScaleCrop>false</ScaleCrop>
  <LinksUpToDate>false</LinksUpToDate>
  <CharactersWithSpaces>5316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2024-09-23T09:01:00Z</dcterms:created>
  <dc:creator>鹏</dc:creator>
  <cp:lastModifiedBy>清</cp:lastModifiedBy>
  <dcterms:modified xsi:type="dcterms:W3CDTF">2024-09-24T02:20:23Z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F8426CD565DB49F68BE38C5EC7E8B687_11</vt:lpwstr>
  </property>
</Properties>
</file>