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90"/>
        <w:gridCol w:w="960"/>
        <w:gridCol w:w="915"/>
        <w:gridCol w:w="915"/>
        <w:gridCol w:w="750"/>
        <w:gridCol w:w="720"/>
        <w:gridCol w:w="780"/>
        <w:gridCol w:w="1020"/>
        <w:gridCol w:w="780"/>
        <w:gridCol w:w="885"/>
        <w:gridCol w:w="885"/>
        <w:gridCol w:w="780"/>
        <w:gridCol w:w="825"/>
        <w:gridCol w:w="960"/>
        <w:gridCol w:w="855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3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江门市六大特色优势农业产业及新兴特色农业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项目申报汇总表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53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申报单位（盖章）：                   联系人：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联系电话：               报送日期：  年   月   日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总投资(万元)</w:t>
            </w:r>
          </w:p>
        </w:tc>
        <w:tc>
          <w:tcPr>
            <w:tcW w:w="493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其中：投资来源(万元)</w:t>
            </w:r>
          </w:p>
        </w:tc>
        <w:tc>
          <w:tcPr>
            <w:tcW w:w="249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其中：项目投资额（万元）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项目建设周期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97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0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[各县（市、区）]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市级财政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县、镇级财政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项目单位自筹</w:t>
            </w:r>
          </w:p>
        </w:tc>
        <w:tc>
          <w:tcPr>
            <w:tcW w:w="249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其中本次申报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31" w:right="1417" w:bottom="1531" w:left="1417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项目属性分一级目录（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1、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新会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陈皮产业；2、大米产业；3、鳗鱼产业；4、马冈鹅产业；5、禽蛋产业；6、茶叶产业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；7、地力补贴项目；8、统防统治项目；9、撂荒地补贴项目；10、其他统筹配套项目；11、设施农业项目；</w:t>
      </w: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）和二级目录（5大行动：1、种质资源保护利用行动；2、三产融合发展行动；3、农业科技创新行动；4、品牌体系建设行动；5、营销体系提升行动</w:t>
      </w:r>
      <w:r>
        <w:rPr>
          <w:rFonts w:hint="eastAsia" w:ascii="宋体" w:hAnsi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；6、其他</w:t>
      </w: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）。例如：陈皮产业的种质资源保护利用行动项目应填列：1-1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江门市六大特色优势农业产业及新兴特色农业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发展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项目申报审核意见表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项目名称：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审核单位（盖章）：</w:t>
      </w:r>
    </w:p>
    <w:tbl>
      <w:tblPr>
        <w:tblStyle w:val="10"/>
        <w:tblW w:w="94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00"/>
        <w:gridCol w:w="930"/>
        <w:gridCol w:w="4505"/>
        <w:gridCol w:w="558"/>
        <w:gridCol w:w="558"/>
        <w:gridCol w:w="558"/>
        <w:gridCol w:w="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审核要点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审核内容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符合要求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部分符合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不符合</w:t>
            </w: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修改建议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申报材料内容完备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项目基本情况（概况、或背景、或作用意义等）是否清晰。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项目所属的一级项目、具体项目类型是否准确。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项目建设内容清晰、明确。属于工程类的，应附设计图。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是否列出细化的项目支出明细预算。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是否明确了项目建成效果、验收标准。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符合规划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是否是中央、省级、市级或本级政府确定的重点工作。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是否符合国民经济社会总体发展规划，及相关行业专项规划等情况，如发展的产业是否为当地优势特色产业等。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实施主体合规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项目确定的实施主体是否可以承担项目。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预算支出合理、合规性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项目支出内容是否合规。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项目支出预算明细是否合理。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绩效目标明确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项目是否有明确的、可实现的目标任务。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目标任务有具体数量参数，清晰反映预期产出和效果，与任务数相对应，与资金量相匹配。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质量。工作成果的质量标准明确。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时效。各阶段实施时间、项目完成时间明确。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绩效指标包括了产出类指标和效益类、可持续发展、满意度指标。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绩效指标包含了与业务相关的个性化关键指标。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绩效目标反映了中央部委和省委省政府、市委市政府重点工作和政策任务。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项目成熟度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程类项目：1.应审查是否有四证：《国有土地使用证》《建设用地规划许可证》《建设工程规划许可证》和《建设工程施工许可证》等相关手续。2.已完成实施方案制定、施工图设计、征地、报建等前期工作。3.是否完成了用海用地审批手续和环境评估手续。4.项目要制定时间表，确认其是否能够在年内开工实施，不能在当年10月开工的，原则上当年不安排资金或分年度安排。5.可研是否批复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非工程类项目：1.已完成落实实施主体、编制实施方案、完成项目概算等前期工作。2.要制定项目实施时间表，确认其能否在年内实施完毕，当年不能实施完毕的，原则上当年不安排资金或分年度安排。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-80" w:rightChars="-38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项目合规性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项目本身是否违反现有政策法规。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-80" w:rightChars="-38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项目技术方案可行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经审核，项目具体实施的可行性、技术路线合理性。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考核/总结/验收</w:t>
            </w:r>
          </w:p>
        </w:tc>
        <w:tc>
          <w:tcPr>
            <w:tcW w:w="5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是否明确了考核/总结/验收办法。</w:t>
            </w: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6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审核通过与否的意见</w:t>
            </w:r>
          </w:p>
        </w:tc>
        <w:tc>
          <w:tcPr>
            <w:tcW w:w="67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6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项目修改完善建议或说明</w:t>
            </w:r>
          </w:p>
        </w:tc>
        <w:tc>
          <w:tcPr>
            <w:tcW w:w="67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sectPr>
          <w:pgSz w:w="11906" w:h="16838"/>
          <w:pgMar w:top="997" w:right="1531" w:bottom="1141" w:left="1531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江门市农业农村局业务科室复核意见：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-SA"/>
        </w:rPr>
        <w:instrText xml:space="preserve">□</w:instrTex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instrText xml:space="preserve">)</w:instrTex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通过；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-SA"/>
        </w:rPr>
        <w:instrText xml:space="preserve">□</w:instrTex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instrText xml:space="preserve">)</w:instrTex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不通过。科室负责人（签名）：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20" w:lineRule="exact"/>
        <w:jc w:val="both"/>
        <w:textAlignment w:val="baseline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pStyle w:val="3"/>
        <w:bidi w:val="0"/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lang w:val="en-US" w:eastAsia="zh-CN"/>
        </w:rPr>
        <w:t>江门市六大特色优势农业产业及新兴特色农业</w:t>
      </w:r>
      <w:r>
        <w:rPr>
          <w:rFonts w:hint="default" w:ascii="宋体" w:hAnsi="宋体" w:eastAsia="宋体" w:cs="宋体"/>
          <w:b/>
          <w:bCs w:val="0"/>
          <w:lang w:val="en-US" w:eastAsia="zh-CN"/>
        </w:rPr>
        <w:t>发展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项目申报书模板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tbl>
      <w:tblPr>
        <w:tblStyle w:val="10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项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目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单 位：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主 管 单 位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日 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color w:val="auto"/>
        </w:rPr>
      </w:pPr>
    </w:p>
    <w:p>
      <w:pPr>
        <w:pStyle w:val="9"/>
        <w:ind w:left="0" w:leftChars="0" w:firstLine="0" w:firstLineChars="0"/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江门市农业农村局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二Ο二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  <w:br w:type="page"/>
      </w: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申报书格式要求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1.封面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封面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XXX项目书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黑体2号居中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封面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表格内容：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项目名称、申报单位、项目负责人、主管单位、申报日期填写（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黑体4号居中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1.3封面底部：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、编制时间（具体到月）。居中、3号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宋体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1.4封面颜色：白色。</w:t>
      </w:r>
    </w:p>
    <w:p>
      <w:pPr>
        <w:pageBreakBefore w:val="0"/>
        <w:widowControl/>
        <w:kinsoku/>
        <w:topLinePunct w:val="0"/>
        <w:bidi w:val="0"/>
        <w:snapToGrid w:val="0"/>
        <w:spacing w:line="240" w:lineRule="auto"/>
        <w:ind w:firstLine="562" w:firstLineChars="200"/>
        <w:jc w:val="left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.正文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各章标题：居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中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号黑体。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各节标题：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居左，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3号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楷体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各小节标题：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居左、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3号仿宋、加粗。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正文：3号仿宋、1.5倍行距。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图、表：正文中的图、表，以章为单元编排，如表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5-4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为第五章第四表；图、表须有标题，标题居中、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小3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号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仿宋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加粗；图、表中的文字一般采用小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4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号宋体（内容较多时，可采用5号宋体）。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.附表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.1标题：居中、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小3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仿宋加粗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.2表中文字：小4号或5号宋体。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</w:rPr>
        <w:t>英文、罗马字符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一般采用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Time New Roman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正体。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</w:rPr>
        <w:t>.页面排版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.1纸张规格：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A4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.2页面设置：上空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2.5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、下空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2.5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、左空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3.0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、右空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5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.3页码：底部、居中。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</w:rPr>
        <w:t>.打印及装订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双面打印；按封面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正文、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附件、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附表、附图的顺序左侧胶订；书脊加印年份、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市县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和项目名称。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  <w:sectPr>
          <w:pgSz w:w="11906" w:h="16838"/>
          <w:pgMar w:top="1417" w:right="1531" w:bottom="1417" w:left="1531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numPr>
          <w:ilvl w:val="0"/>
          <w:numId w:val="1"/>
        </w:numPr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项目和单位基本情况</w:t>
      </w:r>
    </w:p>
    <w:p>
      <w:pPr>
        <w:pageBreakBefore w:val="0"/>
        <w:kinsoku/>
        <w:topLinePunct w:val="0"/>
        <w:bidi w:val="0"/>
        <w:snapToGrid w:val="0"/>
        <w:spacing w:line="240" w:lineRule="auto"/>
        <w:ind w:firstLine="5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说明项目基本情况，包括项目名称、实施时间、项目预算、联系人等。（二）人员状况，包括项目和子项目的负责人及骨干人员情况和职责。（三）项目单位情况，包括单位性质、隶属关系、相关职能业务范围；（四）相关经验，是否承担为其他同类型项目，并填报下表：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362"/>
        <w:gridCol w:w="1422"/>
        <w:gridCol w:w="69"/>
        <w:gridCol w:w="1348"/>
        <w:gridCol w:w="141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（一）项目基本情况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055" w:type="dxa"/>
            <w:gridSpan w:val="6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实施时间</w:t>
            </w:r>
          </w:p>
        </w:tc>
        <w:tc>
          <w:tcPr>
            <w:tcW w:w="7055" w:type="dxa"/>
            <w:gridSpan w:val="6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      年     月起至      年 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总</w:t>
            </w:r>
            <w:r>
              <w:rPr>
                <w:rFonts w:hint="eastAsia"/>
              </w:rPr>
              <w:t>预算</w:t>
            </w: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万元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中央财政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省级财政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市级财政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县、镇级财政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项目单位</w:t>
            </w: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0" w:type="dxa"/>
            <w:gridSpan w:val="4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sz w:val="24"/>
                <w:szCs w:val="24"/>
              </w:rPr>
              <w:t>级财政资金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中含本次</w:t>
            </w:r>
            <w:r>
              <w:rPr>
                <w:rFonts w:hint="eastAsia" w:ascii="宋体" w:hAnsi="宋体" w:cs="宋体"/>
                <w:sz w:val="24"/>
                <w:szCs w:val="24"/>
              </w:rPr>
              <w:t>申报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万元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202" w:type="dxa"/>
            <w:gridSpan w:val="3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（二）项目负责人情况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4201" w:type="dxa"/>
            <w:gridSpan w:val="4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201" w:type="dxa"/>
            <w:gridSpan w:val="4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（三）牵头申报单位和参与单位情况。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（四）参与过其他同类型农业农村领域财政补助项目。</w:t>
            </w:r>
          </w:p>
        </w:tc>
      </w:tr>
    </w:tbl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  <w:sectPr>
          <w:footerReference r:id="rId5" w:type="default"/>
          <w:pgSz w:w="11906" w:h="16838"/>
          <w:pgMar w:top="1417" w:right="1531" w:bottom="1417" w:left="153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二、项目立项依据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（一）项目申报依据。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说明申请项目立项的背景、政策依据及拟解决的问题，描述符合国民经济社会发展规划、行业发展规划和相关政策文件的情况。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（二）项目必要性分析。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说明项目实施对完成农业农村领域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特定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工作任务或事业发展的意义与作用。拟实施内容与相关农业监测、检测工作任务或事业发展计划之间的关联性等。论证说明申请财政资金补助的必要性。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项目前期工作情况。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基建工程类项目需说明：1.是否有四证：《国有土地使用证》《建设用地规划许可证》《建设工程规划许可证》和《建设工程施工许可证》等相关手续。2.是否需发改部门审批立项手续。3.是否完成实施方案制定、施工图设计、征地、报建等前期工作。4.是否完成了用地审批手续和环境评估手续。5.项目一经批复，何时可以动工实施。</w:t>
      </w:r>
    </w:p>
    <w:p>
      <w:pPr>
        <w:pStyle w:val="13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2.非基建类项目需说明：项目人员到位情况。项目所需的场地、仪器设备、信息系统准备情况。自有资金保障情况。项目所需的技术是自有还是需要其他主体提供，是否随时可用。项目实施所需的关键物资是否有联系供应渠道并提供询价依据。</w:t>
      </w:r>
    </w:p>
    <w:p>
      <w:pPr>
        <w:pStyle w:val="13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3.项目参与人员是否熟悉项目实施全过程管理制度、是否有参与过同类项目主管部门的项目经验。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三、项目目标和建设内容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项目目标。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1.对项目总体目标进行描述，项目实施要实现何种结果，建成何种设施，具有什么样的经济、社会、生态效益。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2.对具体绩效目标进行描述，绩效目标需清晰明确、全面反映项目实施效果、便于进行考核。包括：目标任务的具体数量参数，工作成果的质量标准，产出类指标和效益类指标。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640" w:firstLineChars="200"/>
        <w:textAlignment w:val="auto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1.XX项目建设内容。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其中，需通过财政资金给予补助的内容包括：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通过自筹资金实施的内容包括：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（如用于道路建设、土地平整与改良等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请说明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2.XX项目建设内容。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其中，需通过财政资金给予补助的内容包括：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通过自筹资金实施的内容包括：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3.XX项目建设内容。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其中，需通过财政资金给予补助的内容包括：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通过自筹资金实施的内容包括：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640" w:firstLineChars="200"/>
        <w:jc w:val="both"/>
        <w:textAlignment w:val="auto"/>
        <w:outlineLvl w:val="1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（三）技术路线。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1.论证项目实施所选的技术路线与实现项目目标之间的关联性。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2.论证项目实施方案的路径选择是否最优的说明（是否有其他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替代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方案，为何选择本方案）；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四、项目实施方案及进度安排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2" w:firstLineChars="200"/>
        <w:textAlignment w:val="auto"/>
        <w:outlineLvl w:val="1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项目实施计划、进度安排。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1.项目是否需要分包、采购或招投标。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项目负责人及项目组成员任务分工等。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按照项目实施阶段来撰写，思路通顺，把项目实施情况说明清楚。完成情况要说明项目完工、验收（初验、终验等）情况，如何组织验收，预计验收时间等。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项目实施进度计划表</w:t>
      </w:r>
    </w:p>
    <w:tbl>
      <w:tblPr>
        <w:tblStyle w:val="10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2984"/>
        <w:gridCol w:w="2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实施阶段</w:t>
            </w: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工作进度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88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项目实施过程中可能的目标、计划调整情况。如果项目有调整（包括设计、施工等方面）情况，要说明项目调整可能的原因，如何减少不必要的调整，相关风险管理措施等。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9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（二）项目管理制度。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为推进项目实施遵守哪些已有的规章制度，还需要新制定了哪些规章和规则。如果项目是合同管理，预计需要签订、制定哪些合同，如何对合同单位管理。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（三）财务管理制度。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阐述和说明项目实施中遵守哪些中央、省级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和单位内部财务管理制度，为本项目实施需新制定了哪些财务管理规则，资金申请、审批和使用的简单程序说明。</w:t>
      </w:r>
    </w:p>
    <w:p>
      <w:pPr>
        <w:pageBreakBefore w:val="0"/>
        <w:numPr>
          <w:ilvl w:val="0"/>
          <w:numId w:val="2"/>
        </w:numPr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内部控制制度。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阐述和说明项目实施中遵守哪些中央、省级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和单位内部控制制度，为本项目实施需新制定或更新了哪些内部控制规则。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五、项目实施可行性分析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如已通过发改部门批复可行性研究报告，则附上报告。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如不需要发改部门批复立项，则简要论证项目实施的可行性，如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预算的合理性可靠性，项目风险与不确定性，人员条件、资金条件、基础设施、制度条件等项目实施保障条件等）。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六、项目绩效目标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（简要介绍项目预计实现的整体目标，并对目标进行必要的分解，明确具体的目标和目标的考核指标，并提出明确的考核指标值；对预计产生的绩效效益逐项进行说明）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1.总体目标；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2.产出指标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含数量指标、质量指标、时效指标、成本指标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；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  <w:sectPr>
          <w:pgSz w:w="11906" w:h="16838"/>
          <w:pgMar w:top="1417" w:right="1531" w:bottom="1417" w:left="153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3.效益指标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含经济效益指标、生态效益指标、社会效益指标、可持续发展指标、服务对象满意度指标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；</w:t>
      </w: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七、项目支出预算编制</w:t>
      </w:r>
    </w:p>
    <w:p>
      <w:pPr>
        <w:pageBreakBefore w:val="0"/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项目支出预算汇总表</w:t>
      </w:r>
    </w:p>
    <w:p>
      <w:pPr>
        <w:pageBreakBefore w:val="0"/>
        <w:kinsoku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单位：元</w:t>
      </w:r>
    </w:p>
    <w:tbl>
      <w:tblPr>
        <w:tblStyle w:val="10"/>
        <w:tblW w:w="85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9"/>
        <w:gridCol w:w="2025"/>
        <w:gridCol w:w="2100"/>
        <w:gridCol w:w="2133"/>
        <w:gridCol w:w="16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财政资金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自筹资金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2714" w:type="dxa"/>
            <w:gridSpan w:val="2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农业设施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土地流转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产业融合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科技研发与信息支撑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农业品牌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贷款贴息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ageBreakBefore w:val="0"/>
        <w:kinsoku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40" w:firstLineChars="1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注：需提供相应明细表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pageBreakBefore w:val="0"/>
        <w:kinsoku/>
        <w:topLinePunct w:val="0"/>
        <w:bidi w:val="0"/>
        <w:snapToGrid w:val="0"/>
        <w:spacing w:line="240" w:lineRule="auto"/>
      </w:pPr>
    </w:p>
    <w:p>
      <w:pPr>
        <w:pageBreakBefore w:val="0"/>
        <w:kinsoku/>
        <w:topLinePunct w:val="0"/>
        <w:bidi w:val="0"/>
        <w:snapToGrid w:val="0"/>
        <w:spacing w:line="240" w:lineRule="auto"/>
        <w:sectPr>
          <w:pgSz w:w="11906" w:h="16838"/>
          <w:pgMar w:top="1417" w:right="1531" w:bottom="1417" w:left="153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tabs>
          <w:tab w:val="left" w:pos="1260"/>
        </w:tabs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24"/>
        </w:rPr>
        <w:t>1.农业设施预算明细表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10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930"/>
        <w:gridCol w:w="983"/>
        <w:gridCol w:w="1808"/>
        <w:gridCol w:w="1185"/>
        <w:gridCol w:w="1319"/>
        <w:gridCol w:w="1268"/>
        <w:gridCol w:w="1310"/>
        <w:gridCol w:w="1160"/>
        <w:gridCol w:w="1906"/>
        <w:gridCol w:w="8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4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长度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个/件数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农业基础设施建设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交通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道路建设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道路硬化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农田灌溉水利建设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蓄水池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电力和能源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电网改造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农业产业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产业基地的建设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环境生态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垃圾处理设施建设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污水处理建设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村部建设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办公场所建设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eastAsia="宋体"/>
              </w:rPr>
            </w:pPr>
            <w:r>
              <w:rPr>
                <w:rFonts w:eastAsia="宋体"/>
              </w:rPr>
              <w:t>生产大棚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/>
              </w:rPr>
              <w:t>种植大棚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/>
              </w:rPr>
              <w:t>蔬菜设施大棚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/>
              </w:rPr>
              <w:t>蔬菜薄膜大棚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/>
              </w:rPr>
              <w:t>蔬菜温室大棚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/>
              </w:rPr>
              <w:t>育苗大棚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/>
              </w:rPr>
              <w:t>养殖大棚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加工用房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加工用房建设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节水灌溉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微喷灌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滴灌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微喷带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水肥一体化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水肥一体化设备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品种培育、引进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品种培育、引进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土壤改良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土壤改良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绿色防控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绿色防控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  <w:sectPr>
          <w:pgSz w:w="16838" w:h="11906" w:orient="landscape"/>
          <w:pgMar w:top="1531" w:right="1417" w:bottom="1531" w:left="141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24"/>
        </w:rPr>
        <w:t>2.土地流转预算明细表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right"/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10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614"/>
        <w:gridCol w:w="1808"/>
        <w:gridCol w:w="3775"/>
        <w:gridCol w:w="1224"/>
        <w:gridCol w:w="1199"/>
        <w:gridCol w:w="1886"/>
        <w:gridCol w:w="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Header/>
        </w:trPr>
        <w:tc>
          <w:tcPr>
            <w:tcW w:w="32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数量（亩）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租用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山地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耕地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加工厂地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转包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转让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互换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ageBreakBefore w:val="0"/>
        <w:kinsoku/>
        <w:topLinePunct w:val="0"/>
        <w:bidi w:val="0"/>
        <w:snapToGrid w:val="0"/>
        <w:spacing w:line="240" w:lineRule="auto"/>
        <w:sectPr>
          <w:pgSz w:w="16838" w:h="11906" w:orient="landscape"/>
          <w:pgMar w:top="1531" w:right="1417" w:bottom="1531" w:left="141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24"/>
        </w:rPr>
        <w:t>3.产业融合预算明细表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10"/>
        <w:tblW w:w="13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2132"/>
        <w:gridCol w:w="2115"/>
        <w:gridCol w:w="989"/>
        <w:gridCol w:w="881"/>
        <w:gridCol w:w="1476"/>
        <w:gridCol w:w="1451"/>
        <w:gridCol w:w="220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3814" w:type="dxa"/>
            <w:gridSpan w:val="2"/>
            <w:vMerge w:val="restart"/>
            <w:shd w:val="clear" w:color="auto" w:fill="BEBEB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2115" w:type="dxa"/>
            <w:vMerge w:val="restart"/>
            <w:shd w:val="clear" w:color="auto" w:fill="BEBEB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1870" w:type="dxa"/>
            <w:gridSpan w:val="2"/>
            <w:shd w:val="clear" w:color="auto" w:fill="BEBEB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476" w:type="dxa"/>
            <w:vMerge w:val="restart"/>
            <w:shd w:val="clear" w:color="auto" w:fill="BEBEBE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451" w:type="dxa"/>
            <w:vMerge w:val="restart"/>
            <w:shd w:val="clear" w:color="auto" w:fill="BEBEBE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204" w:type="dxa"/>
            <w:vMerge w:val="restart"/>
            <w:shd w:val="clear" w:color="auto" w:fill="BEBEBE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964" w:type="dxa"/>
            <w:vMerge w:val="restart"/>
            <w:shd w:val="clear" w:color="auto" w:fill="BEBEBE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tblHeader/>
          <w:jc w:val="center"/>
        </w:trPr>
        <w:tc>
          <w:tcPr>
            <w:tcW w:w="3814" w:type="dxa"/>
            <w:gridSpan w:val="2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EBEB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规格</w:t>
            </w:r>
          </w:p>
        </w:tc>
        <w:tc>
          <w:tcPr>
            <w:tcW w:w="881" w:type="dxa"/>
            <w:shd w:val="clear" w:color="auto" w:fill="BEBEBE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个数</w:t>
            </w: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275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农产品生产加工设备设施</w:t>
            </w:r>
          </w:p>
        </w:tc>
        <w:tc>
          <w:tcPr>
            <w:tcW w:w="2132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装备（含采收、分拣、物流、制冷、检测等）</w:t>
            </w:r>
          </w:p>
        </w:tc>
        <w:tc>
          <w:tcPr>
            <w:tcW w:w="211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大型成套加工生产线</w:t>
            </w:r>
          </w:p>
        </w:tc>
        <w:tc>
          <w:tcPr>
            <w:tcW w:w="211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其他设备</w:t>
            </w:r>
          </w:p>
        </w:tc>
        <w:tc>
          <w:tcPr>
            <w:tcW w:w="211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产品储藏和冷链配送</w:t>
            </w:r>
          </w:p>
        </w:tc>
        <w:tc>
          <w:tcPr>
            <w:tcW w:w="2132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新建冷库</w:t>
            </w:r>
          </w:p>
        </w:tc>
        <w:tc>
          <w:tcPr>
            <w:tcW w:w="211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冷库设备购置</w:t>
            </w:r>
          </w:p>
        </w:tc>
        <w:tc>
          <w:tcPr>
            <w:tcW w:w="211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14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流通设施的升级改造</w:t>
            </w:r>
          </w:p>
        </w:tc>
        <w:tc>
          <w:tcPr>
            <w:tcW w:w="2115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新产业新业态设施配套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新建加工、厂房、仓库用房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园区建设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装修、宣传费用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ageBreakBefore w:val="0"/>
        <w:kinsoku/>
        <w:topLinePunct w:val="0"/>
        <w:bidi w:val="0"/>
        <w:snapToGrid w:val="0"/>
        <w:spacing w:line="240" w:lineRule="auto"/>
        <w:sectPr>
          <w:pgSz w:w="16838" w:h="11906" w:orient="landscape"/>
          <w:pgMar w:top="1531" w:right="1417" w:bottom="1531" w:left="141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24"/>
        </w:rPr>
        <w:t>4.科技研发与信息支撑预算明细表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10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907"/>
        <w:gridCol w:w="1808"/>
        <w:gridCol w:w="942"/>
        <w:gridCol w:w="942"/>
        <w:gridCol w:w="942"/>
        <w:gridCol w:w="947"/>
        <w:gridCol w:w="1294"/>
        <w:gridCol w:w="1168"/>
        <w:gridCol w:w="1906"/>
        <w:gridCol w:w="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个数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天数</w:t>
            </w: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设备费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购置设备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设备租赁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试制设备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测试化验加工费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燃料动力费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出版/文献/信息传播/知识产权事务费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国际合作交流费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专家咨询费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基本建设费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间接费用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ageBreakBefore w:val="0"/>
        <w:kinsoku/>
        <w:topLinePunct w:val="0"/>
        <w:bidi w:val="0"/>
        <w:snapToGrid w:val="0"/>
        <w:spacing w:line="240" w:lineRule="auto"/>
        <w:sectPr>
          <w:pgSz w:w="16838" w:h="11906" w:orient="landscape"/>
          <w:pgMar w:top="1531" w:right="1417" w:bottom="1531" w:left="141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24"/>
        </w:rPr>
        <w:t>5.农业品牌预算明细表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10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51"/>
        <w:gridCol w:w="8"/>
        <w:gridCol w:w="6"/>
        <w:gridCol w:w="813"/>
        <w:gridCol w:w="2596"/>
        <w:gridCol w:w="2501"/>
        <w:gridCol w:w="1464"/>
        <w:gridCol w:w="1280"/>
        <w:gridCol w:w="2107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03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033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个数/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平方米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/米等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注明相关物料的材质、规格等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媒体宣传及品牌推广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信息筛选</w:t>
            </w: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信息征集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信息调研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信息评选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活动设计</w:t>
            </w: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媒体投放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平面媒体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报纸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杂志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期刊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广播电台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中央广播电台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省级广播电台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地市级广播电台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电视台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中央电视台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省级电视台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地级市电视台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多媒体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交互式网络电视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IPTV)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车载移动电视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楼宇电视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新媒体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网站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APP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微博公众号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户外广告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广告牌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电子大屏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内容制作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图解产品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宣传标识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图文稿件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原创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转载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编辑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视频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微视频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宣传片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文化产品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H5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推广型H5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现场物料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背景幕布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喷绘桁架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宣传海报/宣传画册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易拉宝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X展架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指示牌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道旗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横幅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桌签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手提袋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参会证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表彰表奖用品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奖杯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牌匾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奖状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证书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锦旗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光荣册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奖牌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场地租赁</w:t>
            </w: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展位租赁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空地展位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标准展位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展位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会议室租赁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≤50人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≤100人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≤200人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≤500人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展厅租赁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室内展厅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室外场地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展位搭建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标准展位搭建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设备租赁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投影设备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摄影摄像设备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音响设备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灯光设备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LED屏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室内LED屏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LED屏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人员劳务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嘉宾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专业人员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投影设备操作员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摄像师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音响师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灯光师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一般主持人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其他保障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技术保障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技术1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6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技术2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医疗保障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药物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医疗设备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后勤保障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餐饮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保洁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运输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安全保障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消防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安检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ageBreakBefore w:val="0"/>
        <w:kinsoku/>
        <w:topLinePunct w:val="0"/>
        <w:bidi w:val="0"/>
        <w:snapToGrid w:val="0"/>
        <w:spacing w:line="240" w:lineRule="auto"/>
        <w:sectPr>
          <w:pgSz w:w="16838" w:h="11906" w:orient="landscape"/>
          <w:pgMar w:top="1531" w:right="1417" w:bottom="1531" w:left="141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6.贷款贴息预算明细表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10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912"/>
        <w:gridCol w:w="1811"/>
        <w:gridCol w:w="1193"/>
        <w:gridCol w:w="1318"/>
        <w:gridCol w:w="1271"/>
        <w:gridCol w:w="1188"/>
        <w:gridCol w:w="978"/>
        <w:gridCol w:w="2110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2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2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年限数</w:t>
            </w: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2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贷款贴息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贴息额不超过该企业产业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项目贷款利息总额的50%（按基准贷款利率计算）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  <w:sectPr>
          <w:pgSz w:w="16838" w:h="11906" w:orient="landscape"/>
          <w:pgMar w:top="1531" w:right="1417" w:bottom="1531" w:left="141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kinsoku/>
        <w:topLinePunct w:val="0"/>
        <w:autoSpaceDE w:val="0"/>
        <w:autoSpaceDN w:val="0"/>
        <w:bidi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7.其他预算明细表</w:t>
      </w:r>
    </w:p>
    <w:p>
      <w:pPr>
        <w:pageBreakBefore w:val="0"/>
        <w:kinsoku/>
        <w:topLinePunct w:val="0"/>
        <w:bidi w:val="0"/>
        <w:snapToGrid w:val="0"/>
        <w:spacing w:line="240" w:lineRule="auto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10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613"/>
        <w:gridCol w:w="1809"/>
        <w:gridCol w:w="1258"/>
        <w:gridCol w:w="1258"/>
        <w:gridCol w:w="1261"/>
        <w:gridCol w:w="1230"/>
        <w:gridCol w:w="1199"/>
        <w:gridCol w:w="1887"/>
        <w:gridCol w:w="8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编制依据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shd w:val="clear" w:color="auto" w:fill="BEBEB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天数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shd w:val="clear" w:color="auto" w:fill="BEBEB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相关技术、咨询服务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技术咨询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项目管理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项目论证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项目考核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项目审计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widowControl/>
              <w:kinsoku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涉及多个出差、会议的分别列支。</w:t>
            </w:r>
          </w:p>
        </w:tc>
      </w:tr>
    </w:tbl>
    <w:p>
      <w:pPr>
        <w:pageBreakBefore w:val="0"/>
        <w:kinsoku/>
        <w:topLinePunct w:val="0"/>
        <w:bidi w:val="0"/>
        <w:snapToGrid w:val="0"/>
        <w:spacing w:line="240" w:lineRule="auto"/>
        <w:sectPr>
          <w:pgSz w:w="16838" w:h="11906" w:orient="landscape"/>
          <w:pgMar w:top="1531" w:right="1417" w:bottom="1531" w:left="1417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609" w:charSpace="0"/>
        </w:sectPr>
      </w:pP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八、项目申报单位意见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noWrap w:val="0"/>
            <w:vAlign w:val="top"/>
          </w:tcPr>
          <w:p>
            <w:pPr>
              <w:pageBreakBefore w:val="0"/>
              <w:kinsoku/>
              <w:topLinePunct w:val="0"/>
              <w:bidi w:val="0"/>
              <w:adjustRightInd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负责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单位公章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 xml:space="preserve">  年  </w:t>
            </w: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 xml:space="preserve"> 月    日</w:t>
            </w: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自筹资金出资单位意见（承诺提供配套支持的情况下签署意见）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本单位根据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项目立项指南的要求，自愿提交项目（课题）申请书，在此郑重承诺：按照前述项目（课题）批复预算经费的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%（人民币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万元）进行自筹配套。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如有违反，本单位愿接受各项处理决定，包括但不限于停拨或核减资金，追回项目资金，取消一定期限项目申报资格，记入诚信异常名录等。</w:t>
            </w:r>
          </w:p>
          <w:p>
            <w:pPr>
              <w:pStyle w:val="9"/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出资单位（盖章）：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年    月    日</w:t>
            </w:r>
          </w:p>
        </w:tc>
      </w:tr>
    </w:tbl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九、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镇（街）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主管部门意见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8522" w:type="dxa"/>
            <w:noWrap w:val="0"/>
            <w:vAlign w:val="top"/>
          </w:tcPr>
          <w:p>
            <w:pPr>
              <w:pStyle w:val="9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Style w:val="9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Style w:val="9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负责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单位公章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 xml:space="preserve">年  </w:t>
            </w: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 xml:space="preserve"> 月    日</w:t>
            </w: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</w:tc>
      </w:tr>
    </w:tbl>
    <w:p>
      <w:pPr>
        <w:spacing w:line="600" w:lineRule="exact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z w:val="32"/>
          <w:szCs w:val="32"/>
          <w:lang w:val="en-US" w:eastAsia="zh-CN"/>
        </w:rPr>
      </w:pPr>
    </w:p>
    <w:p>
      <w:pPr>
        <w:pageBreakBefore w:val="0"/>
        <w:kinsoku/>
        <w:topLinePunct w:val="0"/>
        <w:bidi w:val="0"/>
        <w:adjustRightInd w:val="0"/>
        <w:snapToGrid w:val="0"/>
        <w:spacing w:line="24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、</w:t>
      </w:r>
      <w:r>
        <w:rPr>
          <w:rFonts w:hint="default" w:ascii="黑体" w:hAnsi="黑体" w:eastAsia="黑体" w:cs="黑体"/>
          <w:bCs/>
          <w:kern w:val="0"/>
          <w:sz w:val="28"/>
          <w:szCs w:val="28"/>
          <w:lang w:val="en-US"/>
        </w:rPr>
        <w:t>县级</w:t>
      </w: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主管部门意见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8522" w:type="dxa"/>
            <w:noWrap w:val="0"/>
            <w:vAlign w:val="top"/>
          </w:tcPr>
          <w:p>
            <w:pPr>
              <w:pStyle w:val="9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Style w:val="9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Style w:val="9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负责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单位公章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 xml:space="preserve">年  </w:t>
            </w: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 xml:space="preserve"> 月    日</w:t>
            </w:r>
          </w:p>
          <w:p>
            <w:pPr>
              <w:pageBreakBefore w:val="0"/>
              <w:kinsoku/>
              <w:topLinePunct w:val="0"/>
              <w:bidi w:val="0"/>
              <w:snapToGrid w:val="0"/>
              <w:spacing w:line="240" w:lineRule="auto"/>
              <w:rPr>
                <w:b w:val="0"/>
                <w:bCs w:val="0"/>
                <w:sz w:val="28"/>
                <w:szCs w:val="36"/>
              </w:rPr>
            </w:pPr>
          </w:p>
        </w:tc>
      </w:tr>
    </w:tbl>
    <w:p>
      <w:pPr>
        <w:pStyle w:val="2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B5F4B-262A-4A47-BC06-F0C63886B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2" w:fontKey="{19AC48A7-38CD-4DE4-9E09-B65B9470B4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984F6C-40C1-439A-BCD5-7AD7BD7003B4}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4029DD-21D9-4E8D-9FB1-846D3D101DE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A40A9F9-F21B-40F3-8F7F-83BA97D2E7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91E6EC2-11B0-47B8-B9AE-C1574B7F54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9FD6855-61B3-4809-9E3E-463BBEB174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TUyYmQ1MWMzNTNmMWE0MmM4MjdhZTA2MGIzN2QifQ=="/>
    <w:docVar w:name="KSO_WPS_MARK_KEY" w:val="360073e7-6bb8-4eca-95a7-0985a8df2d31"/>
  </w:docVars>
  <w:rsids>
    <w:rsidRoot w:val="00000000"/>
    <w:rsid w:val="02C57005"/>
    <w:rsid w:val="07EB38FC"/>
    <w:rsid w:val="085C0FB9"/>
    <w:rsid w:val="08F724AF"/>
    <w:rsid w:val="09D33E6D"/>
    <w:rsid w:val="0AE563D7"/>
    <w:rsid w:val="0C8069E6"/>
    <w:rsid w:val="0DE77170"/>
    <w:rsid w:val="0F417D8D"/>
    <w:rsid w:val="0FCF7859"/>
    <w:rsid w:val="11510A42"/>
    <w:rsid w:val="132316DC"/>
    <w:rsid w:val="13743CE5"/>
    <w:rsid w:val="14E03C77"/>
    <w:rsid w:val="14EF6CE5"/>
    <w:rsid w:val="154B35B1"/>
    <w:rsid w:val="15885578"/>
    <w:rsid w:val="15DB629E"/>
    <w:rsid w:val="19061883"/>
    <w:rsid w:val="1AD5150D"/>
    <w:rsid w:val="1C437D80"/>
    <w:rsid w:val="1CA7388E"/>
    <w:rsid w:val="1D682B0D"/>
    <w:rsid w:val="1DB31368"/>
    <w:rsid w:val="1DC8382A"/>
    <w:rsid w:val="1F7B2EFB"/>
    <w:rsid w:val="21871941"/>
    <w:rsid w:val="21A70EFE"/>
    <w:rsid w:val="21E34152"/>
    <w:rsid w:val="22DB7D9B"/>
    <w:rsid w:val="245A1FBF"/>
    <w:rsid w:val="27165388"/>
    <w:rsid w:val="279550AF"/>
    <w:rsid w:val="27FF7BCA"/>
    <w:rsid w:val="28650406"/>
    <w:rsid w:val="28E61E0A"/>
    <w:rsid w:val="2905456B"/>
    <w:rsid w:val="2A6D6477"/>
    <w:rsid w:val="2AFF4B62"/>
    <w:rsid w:val="2B5961A0"/>
    <w:rsid w:val="2DC75EF2"/>
    <w:rsid w:val="2ED43BDB"/>
    <w:rsid w:val="2F3862B5"/>
    <w:rsid w:val="309B3C25"/>
    <w:rsid w:val="313B3B24"/>
    <w:rsid w:val="31E770D6"/>
    <w:rsid w:val="320329AC"/>
    <w:rsid w:val="347D07F4"/>
    <w:rsid w:val="35330241"/>
    <w:rsid w:val="373F482A"/>
    <w:rsid w:val="39FE063A"/>
    <w:rsid w:val="3B316F03"/>
    <w:rsid w:val="3CB90969"/>
    <w:rsid w:val="3D5F318D"/>
    <w:rsid w:val="3F433B08"/>
    <w:rsid w:val="3FBE6357"/>
    <w:rsid w:val="40B363A2"/>
    <w:rsid w:val="41D8652F"/>
    <w:rsid w:val="42B27D92"/>
    <w:rsid w:val="4366681D"/>
    <w:rsid w:val="444723A0"/>
    <w:rsid w:val="44D62293"/>
    <w:rsid w:val="45AB0A76"/>
    <w:rsid w:val="46263727"/>
    <w:rsid w:val="468E7B22"/>
    <w:rsid w:val="48391D37"/>
    <w:rsid w:val="49323F92"/>
    <w:rsid w:val="4A104E2D"/>
    <w:rsid w:val="4EBC1126"/>
    <w:rsid w:val="4EEB54C6"/>
    <w:rsid w:val="50B4186F"/>
    <w:rsid w:val="52532C5E"/>
    <w:rsid w:val="52583497"/>
    <w:rsid w:val="52AA4A52"/>
    <w:rsid w:val="556A279E"/>
    <w:rsid w:val="5707671E"/>
    <w:rsid w:val="59AE02DE"/>
    <w:rsid w:val="59BF3552"/>
    <w:rsid w:val="59C3624D"/>
    <w:rsid w:val="5C852BF7"/>
    <w:rsid w:val="5DCF5314"/>
    <w:rsid w:val="601475F4"/>
    <w:rsid w:val="61434284"/>
    <w:rsid w:val="631A43AB"/>
    <w:rsid w:val="64FD3107"/>
    <w:rsid w:val="681B16B8"/>
    <w:rsid w:val="68552CA8"/>
    <w:rsid w:val="68A65CFA"/>
    <w:rsid w:val="6F1F601B"/>
    <w:rsid w:val="6F376F07"/>
    <w:rsid w:val="6FC34B5E"/>
    <w:rsid w:val="74560DC5"/>
    <w:rsid w:val="747B2B41"/>
    <w:rsid w:val="74847311"/>
    <w:rsid w:val="778C7C13"/>
    <w:rsid w:val="781B07E1"/>
    <w:rsid w:val="7A581C36"/>
    <w:rsid w:val="7BA23296"/>
    <w:rsid w:val="7FF1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ind w:left="0" w:firstLine="0" w:firstLineChars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qFormat/>
    <w:uiPriority w:val="0"/>
    <w:pPr>
      <w:ind w:firstLine="0" w:firstLineChars="0"/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qFormat/>
    <w:uiPriority w:val="0"/>
    <w:pPr>
      <w:spacing w:after="0" w:line="560" w:lineRule="exact"/>
      <w:ind w:left="0" w:leftChars="0" w:firstLine="64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5345</Words>
  <Characters>5542</Characters>
  <Lines>0</Lines>
  <Paragraphs>0</Paragraphs>
  <TotalTime>7</TotalTime>
  <ScaleCrop>false</ScaleCrop>
  <LinksUpToDate>false</LinksUpToDate>
  <CharactersWithSpaces>5749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2021-07-20T08:22:00Z</dcterms:created>
  <dc:creator>q</dc:creator>
  <cp:lastModifiedBy>(눈_눈)</cp:lastModifiedBy>
  <cp:lastPrinted>2024-08-13T08:16:00Z</cp:lastPrinted>
  <dcterms:modified xsi:type="dcterms:W3CDTF">2024-08-15T03:18:48Z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7BEBB736C91F43E8AFC3B4282BD10E8A</vt:lpwstr>
  </property>
</Properties>
</file>