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color w:val="auto"/>
          <w:highlight w:val="none"/>
        </w:rPr>
      </w:pPr>
      <w:bookmarkStart w:id="120" w:name="_GoBack"/>
      <w:bookmarkEnd w:id="120"/>
    </w:p>
    <w:p>
      <w:pPr>
        <w:ind w:firstLine="640"/>
        <w:rPr>
          <w:color w:val="auto"/>
          <w:highlight w:val="none"/>
        </w:rPr>
      </w:pPr>
    </w:p>
    <w:p>
      <w:pPr>
        <w:ind w:firstLine="640"/>
        <w:rPr>
          <w:color w:val="auto"/>
          <w:highlight w:val="none"/>
        </w:rPr>
      </w:pPr>
    </w:p>
    <w:p>
      <w:pPr>
        <w:ind w:firstLine="640"/>
        <w:rPr>
          <w:color w:val="auto"/>
          <w:highlight w:val="none"/>
        </w:rPr>
      </w:pPr>
    </w:p>
    <w:p>
      <w:pPr>
        <w:spacing w:line="800" w:lineRule="exact"/>
        <w:ind w:firstLine="0" w:firstLineChars="0"/>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lang w:val="en-US" w:eastAsia="zh-CN"/>
        </w:rPr>
        <w:t>开平市</w:t>
      </w:r>
      <w:r>
        <w:rPr>
          <w:rFonts w:hint="eastAsia" w:ascii="方正小标宋简体" w:hAnsi="方正小标宋简体" w:eastAsia="方正小标宋简体" w:cs="方正小标宋简体"/>
          <w:color w:val="auto"/>
          <w:sz w:val="48"/>
          <w:szCs w:val="48"/>
          <w:highlight w:val="none"/>
        </w:rPr>
        <w:t>应急管理“十四五”规划</w:t>
      </w:r>
    </w:p>
    <w:p>
      <w:pPr>
        <w:spacing w:line="800" w:lineRule="exact"/>
        <w:ind w:firstLine="0" w:firstLineChars="0"/>
        <w:jc w:val="center"/>
        <w:rPr>
          <w:rFonts w:hint="eastAsia" w:ascii="方正小标宋简体" w:hAnsi="方正小标宋简体" w:eastAsia="方正小标宋简体" w:cs="方正小标宋简体"/>
          <w:bCs/>
          <w:color w:val="auto"/>
          <w:highlight w:val="none"/>
        </w:rPr>
      </w:pPr>
      <w:r>
        <w:rPr>
          <w:rFonts w:hint="eastAsia" w:ascii="方正小标宋简体" w:hAnsi="方正小标宋简体" w:eastAsia="方正小标宋简体" w:cs="方正小标宋简体"/>
          <w:bCs/>
          <w:color w:val="auto"/>
          <w:sz w:val="48"/>
          <w:szCs w:val="48"/>
          <w:highlight w:val="none"/>
        </w:rPr>
        <w:t>（2021-2025年）</w:t>
      </w: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ind w:firstLine="640"/>
        <w:rPr>
          <w:color w:val="auto"/>
          <w:highlight w:val="none"/>
        </w:rPr>
      </w:pPr>
    </w:p>
    <w:p>
      <w:pPr>
        <w:bidi w:val="0"/>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开平市</w:t>
      </w:r>
      <w:r>
        <w:rPr>
          <w:rFonts w:hint="eastAsia" w:ascii="方正小标宋简体" w:hAnsi="方正小标宋简体" w:eastAsia="方正小标宋简体" w:cs="方正小标宋简体"/>
          <w:b w:val="0"/>
          <w:bCs/>
          <w:color w:val="auto"/>
          <w:sz w:val="36"/>
          <w:szCs w:val="36"/>
          <w:highlight w:val="none"/>
        </w:rPr>
        <w:t>应急管理局</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仿宋_GB2312" w:hAnsi="仿宋_GB2312" w:eastAsia="仿宋_GB2312" w:cs="仿宋_GB2312"/>
          <w:color w:val="auto"/>
          <w:sz w:val="28"/>
          <w:highlight w:val="none"/>
        </w:rPr>
      </w:pPr>
      <w:r>
        <w:rPr>
          <w:rFonts w:hint="eastAsia" w:ascii="方正小标宋简体" w:hAnsi="方正小标宋简体" w:eastAsia="方正小标宋简体" w:cs="方正小标宋简体"/>
          <w:b w:val="0"/>
          <w:bCs/>
          <w:color w:val="auto"/>
          <w:sz w:val="36"/>
          <w:szCs w:val="36"/>
          <w:highlight w:val="none"/>
        </w:rPr>
        <w:t>二〇二一年</w:t>
      </w:r>
      <w:r>
        <w:rPr>
          <w:rFonts w:hint="eastAsia" w:ascii="方正小标宋简体" w:hAnsi="方正小标宋简体" w:eastAsia="方正小标宋简体" w:cs="方正小标宋简体"/>
          <w:b w:val="0"/>
          <w:bCs/>
          <w:color w:val="auto"/>
          <w:sz w:val="36"/>
          <w:szCs w:val="36"/>
          <w:highlight w:val="none"/>
          <w:lang w:val="en-US" w:eastAsia="zh-CN"/>
        </w:rPr>
        <w:t>九</w:t>
      </w:r>
      <w:r>
        <w:rPr>
          <w:rFonts w:hint="eastAsia" w:ascii="方正小标宋简体" w:hAnsi="方正小标宋简体" w:eastAsia="方正小标宋简体" w:cs="方正小标宋简体"/>
          <w:b w:val="0"/>
          <w:bCs/>
          <w:color w:val="auto"/>
          <w:sz w:val="36"/>
          <w:szCs w:val="36"/>
          <w:highlight w:val="none"/>
        </w:rPr>
        <w:t>月</w:t>
      </w:r>
    </w:p>
    <w:p>
      <w:pPr>
        <w:spacing w:line="240" w:lineRule="auto"/>
        <w:ind w:firstLine="560"/>
        <w:jc w:val="center"/>
        <w:rPr>
          <w:color w:val="auto"/>
          <w:sz w:val="28"/>
          <w:highlight w:val="none"/>
        </w:rPr>
        <w:sectPr>
          <w:headerReference r:id="rId5" w:type="default"/>
          <w:footerReference r:id="rId7" w:type="default"/>
          <w:headerReference r:id="rId6" w:type="even"/>
          <w:footerReference r:id="rId8" w:type="even"/>
          <w:pgSz w:w="11910" w:h="16840"/>
          <w:pgMar w:top="1560" w:right="1134" w:bottom="1134" w:left="1418" w:header="851" w:footer="992" w:gutter="0"/>
          <w:pgNumType w:fmt="decimal"/>
          <w:cols w:space="425" w:num="1"/>
          <w:docGrid w:linePitch="338" w:charSpace="1229"/>
        </w:sectPr>
      </w:pPr>
    </w:p>
    <w:p>
      <w:pPr>
        <w:ind w:firstLine="0" w:firstLineChars="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pPr>
        <w:spacing w:line="240" w:lineRule="auto"/>
        <w:ind w:firstLine="0" w:firstLineChars="0"/>
        <w:jc w:val="center"/>
        <w:rPr>
          <w:color w:val="auto"/>
          <w:highlight w:val="none"/>
        </w:rPr>
      </w:pP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TOC \o "1-2" \h \z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_Toc17626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前 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_Toc17626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_Toc1900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第一章 现状与形势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_Toc23578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一、“十三五”期间</w:t>
      </w:r>
      <w:r>
        <w:rPr>
          <w:rFonts w:hint="eastAsia" w:ascii="仿宋" w:hAnsi="仿宋" w:eastAsia="仿宋" w:cs="仿宋"/>
          <w:sz w:val="32"/>
          <w:szCs w:val="32"/>
          <w:highlight w:val="none"/>
          <w:lang w:val="en-US" w:eastAsia="zh-CN"/>
        </w:rPr>
        <w:t>取得的</w:t>
      </w:r>
      <w:r>
        <w:rPr>
          <w:rFonts w:hint="eastAsia" w:ascii="仿宋" w:hAnsi="仿宋" w:eastAsia="仿宋" w:cs="仿宋"/>
          <w:sz w:val="32"/>
          <w:szCs w:val="32"/>
          <w:highlight w:val="none"/>
        </w:rPr>
        <w:t>成效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_Toc23578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_Toc7701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二、“十四五”时期面临的形势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_Toc7701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_Toc6276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第二章 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_Toc6276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_Toc9926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指导思想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_Toc9926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_Toc1855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二</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基本原则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_Toc1855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_Toc30792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三</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发展目标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_Toc30792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_Toc4422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xml:space="preserve">第三章 </w:t>
      </w:r>
      <w:r>
        <w:rPr>
          <w:rFonts w:hint="eastAsia" w:ascii="仿宋" w:hAnsi="仿宋" w:eastAsia="仿宋" w:cs="仿宋"/>
          <w:sz w:val="32"/>
          <w:szCs w:val="32"/>
          <w:highlight w:val="none"/>
          <w:lang w:val="en-US" w:eastAsia="zh-CN"/>
        </w:rPr>
        <w:t>推进应急管理体系现代化建设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_Toc4422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_Toc22445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一、健全应急管理</w:t>
      </w:r>
      <w:r>
        <w:rPr>
          <w:rFonts w:hint="eastAsia" w:ascii="仿宋" w:hAnsi="仿宋" w:eastAsia="仿宋" w:cs="仿宋"/>
          <w:bCs/>
          <w:sz w:val="32"/>
          <w:szCs w:val="32"/>
          <w:highlight w:val="none"/>
          <w:lang w:val="en-US" w:eastAsia="zh-CN"/>
        </w:rPr>
        <w:t>组织体系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_Toc22445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_Toc3903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健全</w:t>
      </w:r>
      <w:r>
        <w:rPr>
          <w:rFonts w:hint="eastAsia" w:ascii="仿宋" w:hAnsi="仿宋" w:eastAsia="仿宋" w:cs="仿宋"/>
          <w:sz w:val="32"/>
          <w:szCs w:val="32"/>
          <w:highlight w:val="none"/>
        </w:rPr>
        <w:t>应急管理制度体系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_Toc3903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_Toc19300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三、</w:t>
      </w:r>
      <w:r>
        <w:rPr>
          <w:rFonts w:hint="eastAsia" w:ascii="仿宋" w:hAnsi="仿宋" w:eastAsia="仿宋" w:cs="仿宋"/>
          <w:sz w:val="32"/>
          <w:szCs w:val="32"/>
          <w:highlight w:val="none"/>
          <w:lang w:val="en-US" w:eastAsia="zh-CN"/>
        </w:rPr>
        <w:t>健全</w:t>
      </w:r>
      <w:r>
        <w:rPr>
          <w:rFonts w:hint="eastAsia" w:ascii="仿宋" w:hAnsi="仿宋" w:eastAsia="仿宋" w:cs="仿宋"/>
          <w:sz w:val="32"/>
          <w:szCs w:val="32"/>
          <w:highlight w:val="none"/>
          <w:lang w:eastAsia="zh-CN"/>
        </w:rPr>
        <w:t>应急救援指挥体系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_Toc19300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_Toc9428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四、</w:t>
      </w:r>
      <w:r>
        <w:rPr>
          <w:rFonts w:hint="eastAsia" w:ascii="仿宋" w:hAnsi="仿宋" w:eastAsia="仿宋" w:cs="仿宋"/>
          <w:sz w:val="32"/>
          <w:szCs w:val="32"/>
          <w:highlight w:val="none"/>
          <w:lang w:val="en-US" w:eastAsia="zh-CN"/>
        </w:rPr>
        <w:t>健全完善</w:t>
      </w:r>
      <w:r>
        <w:rPr>
          <w:rFonts w:hint="eastAsia" w:ascii="仿宋" w:hAnsi="仿宋" w:eastAsia="仿宋" w:cs="仿宋"/>
          <w:sz w:val="32"/>
          <w:szCs w:val="32"/>
          <w:highlight w:val="none"/>
        </w:rPr>
        <w:t>应急预案体系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_Toc9428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_Toc2967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五、</w:t>
      </w:r>
      <w:r>
        <w:rPr>
          <w:rFonts w:hint="eastAsia" w:ascii="仿宋" w:hAnsi="仿宋" w:eastAsia="仿宋" w:cs="仿宋"/>
          <w:sz w:val="32"/>
          <w:szCs w:val="32"/>
          <w:highlight w:val="none"/>
          <w:lang w:val="en-US" w:eastAsia="zh-CN"/>
        </w:rPr>
        <w:t>健全</w:t>
      </w:r>
      <w:r>
        <w:rPr>
          <w:rFonts w:hint="eastAsia" w:ascii="仿宋" w:hAnsi="仿宋" w:eastAsia="仿宋" w:cs="仿宋"/>
          <w:sz w:val="32"/>
          <w:szCs w:val="32"/>
          <w:highlight w:val="none"/>
        </w:rPr>
        <w:t>应急救援队伍体系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_Toc2967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_Toc26634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六、</w:t>
      </w:r>
      <w:r>
        <w:rPr>
          <w:rFonts w:hint="eastAsia" w:ascii="仿宋" w:hAnsi="仿宋" w:eastAsia="仿宋" w:cs="仿宋"/>
          <w:sz w:val="32"/>
          <w:szCs w:val="32"/>
          <w:highlight w:val="none"/>
          <w:lang w:val="en-US" w:eastAsia="zh-CN"/>
        </w:rPr>
        <w:t>健全</w:t>
      </w:r>
      <w:r>
        <w:rPr>
          <w:rFonts w:hint="eastAsia" w:ascii="仿宋" w:hAnsi="仿宋" w:eastAsia="仿宋" w:cs="仿宋"/>
          <w:sz w:val="32"/>
          <w:szCs w:val="32"/>
          <w:highlight w:val="none"/>
        </w:rPr>
        <w:t>安全生产责任体系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_Toc26634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_Toc8879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七、</w:t>
      </w:r>
      <w:r>
        <w:rPr>
          <w:rFonts w:hint="eastAsia" w:ascii="仿宋" w:hAnsi="仿宋" w:eastAsia="仿宋" w:cs="仿宋"/>
          <w:sz w:val="32"/>
          <w:szCs w:val="32"/>
          <w:highlight w:val="none"/>
          <w:lang w:val="en-US" w:eastAsia="zh-CN"/>
        </w:rPr>
        <w:t>健全</w:t>
      </w:r>
      <w:r>
        <w:rPr>
          <w:rFonts w:hint="eastAsia" w:ascii="仿宋" w:hAnsi="仿宋" w:eastAsia="仿宋" w:cs="仿宋"/>
          <w:sz w:val="32"/>
          <w:szCs w:val="32"/>
          <w:highlight w:val="none"/>
        </w:rPr>
        <w:t>安全风险防控体系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_Toc8879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_Toc15408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 xml:space="preserve">章 </w:t>
      </w:r>
      <w:r>
        <w:rPr>
          <w:rFonts w:hint="eastAsia" w:ascii="仿宋" w:hAnsi="仿宋" w:eastAsia="仿宋" w:cs="仿宋"/>
          <w:sz w:val="32"/>
          <w:szCs w:val="32"/>
          <w:highlight w:val="none"/>
          <w:lang w:val="en-US" w:eastAsia="zh-CN"/>
        </w:rPr>
        <w:t>推进应急管理能力现代化建设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_Toc15408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_Toc9994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一、</w:t>
      </w:r>
      <w:r>
        <w:rPr>
          <w:rFonts w:hint="eastAsia" w:ascii="仿宋" w:hAnsi="仿宋" w:eastAsia="仿宋" w:cs="仿宋"/>
          <w:sz w:val="32"/>
          <w:szCs w:val="32"/>
          <w:highlight w:val="none"/>
          <w:lang w:val="en-US" w:eastAsia="zh-CN"/>
        </w:rPr>
        <w:t>提升</w:t>
      </w:r>
      <w:r>
        <w:rPr>
          <w:rFonts w:hint="eastAsia" w:ascii="仿宋" w:hAnsi="仿宋" w:eastAsia="仿宋" w:cs="仿宋"/>
          <w:sz w:val="32"/>
          <w:szCs w:val="32"/>
          <w:highlight w:val="none"/>
        </w:rPr>
        <w:t>灾害</w:t>
      </w:r>
      <w:r>
        <w:rPr>
          <w:rFonts w:hint="eastAsia" w:ascii="仿宋" w:hAnsi="仿宋" w:eastAsia="仿宋" w:cs="仿宋"/>
          <w:sz w:val="32"/>
          <w:szCs w:val="32"/>
          <w:highlight w:val="none"/>
          <w:lang w:val="en-US" w:eastAsia="zh-CN"/>
        </w:rPr>
        <w:t>防控能力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_Toc9994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_Toc17751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w:t>
      </w:r>
      <w:r>
        <w:rPr>
          <w:rFonts w:hint="eastAsia" w:ascii="仿宋" w:hAnsi="仿宋" w:eastAsia="仿宋" w:cs="仿宋"/>
          <w:sz w:val="32"/>
          <w:szCs w:val="32"/>
          <w:highlight w:val="none"/>
        </w:rPr>
        <w:t>应急响应能力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_Toc17751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_Toc32529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提升应急保障能力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_Toc32529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_Toc16497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提升应急</w:t>
      </w:r>
      <w:r>
        <w:rPr>
          <w:rFonts w:hint="eastAsia" w:ascii="仿宋" w:hAnsi="仿宋" w:eastAsia="仿宋" w:cs="仿宋"/>
          <w:sz w:val="32"/>
          <w:szCs w:val="32"/>
          <w:highlight w:val="none"/>
        </w:rPr>
        <w:t>救助能力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_Toc16497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_Toc27479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强化</w:t>
      </w:r>
      <w:r>
        <w:rPr>
          <w:rFonts w:hint="eastAsia" w:ascii="仿宋" w:hAnsi="仿宋" w:eastAsia="仿宋" w:cs="仿宋"/>
          <w:sz w:val="32"/>
          <w:szCs w:val="32"/>
          <w:highlight w:val="none"/>
        </w:rPr>
        <w:t>应急</w:t>
      </w:r>
      <w:r>
        <w:rPr>
          <w:rFonts w:hint="eastAsia" w:ascii="仿宋" w:hAnsi="仿宋" w:eastAsia="仿宋" w:cs="仿宋"/>
          <w:sz w:val="32"/>
          <w:szCs w:val="32"/>
          <w:highlight w:val="none"/>
          <w:lang w:val="en-US" w:eastAsia="zh-CN"/>
        </w:rPr>
        <w:t>宣传教育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_Toc27479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_Toc11659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w:t>
      </w:r>
      <w:r>
        <w:rPr>
          <w:rFonts w:hint="eastAsia" w:ascii="仿宋" w:hAnsi="仿宋" w:eastAsia="仿宋" w:cs="仿宋"/>
          <w:sz w:val="32"/>
          <w:szCs w:val="32"/>
          <w:highlight w:val="none"/>
        </w:rPr>
        <w:t>科技支撑能力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_Toc11659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sectPr>
          <w:footerReference r:id="rId9" w:type="default"/>
          <w:footerReference r:id="rId10" w:type="even"/>
          <w:pgSz w:w="11910" w:h="16840"/>
          <w:pgMar w:top="1560" w:right="1134" w:bottom="1134" w:left="1418" w:header="851" w:footer="54" w:gutter="0"/>
          <w:pgNumType w:fmt="upperRoman" w:start="1"/>
          <w:cols w:space="425" w:num="1"/>
          <w:docGrid w:linePitch="338" w:charSpace="1229"/>
        </w:sectPr>
      </w:pP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_Toc11883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w:t>
      </w:r>
      <w:r>
        <w:rPr>
          <w:rFonts w:hint="eastAsia" w:ascii="仿宋" w:hAnsi="仿宋" w:eastAsia="仿宋" w:cs="仿宋"/>
          <w:sz w:val="32"/>
          <w:szCs w:val="32"/>
          <w:highlight w:val="none"/>
        </w:rPr>
        <w:t>监管执法能力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_Toc11883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_Toc25794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lang w:val="en-US" w:eastAsia="zh-CN"/>
        </w:rPr>
        <w:t>八</w:t>
      </w:r>
      <w:r>
        <w:rPr>
          <w:rFonts w:hint="eastAsia" w:ascii="仿宋" w:hAnsi="仿宋" w:eastAsia="仿宋" w:cs="仿宋"/>
          <w:sz w:val="32"/>
          <w:szCs w:val="32"/>
        </w:rPr>
        <w:t>、提升基层基础能力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_Toc25794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_Toc10372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提升</w:t>
      </w:r>
      <w:r>
        <w:rPr>
          <w:rFonts w:hint="eastAsia" w:ascii="仿宋" w:hAnsi="仿宋" w:eastAsia="仿宋" w:cs="仿宋"/>
          <w:sz w:val="32"/>
          <w:szCs w:val="32"/>
          <w:highlight w:val="none"/>
        </w:rPr>
        <w:t>社会参与能力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_Toc10372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_Toc13276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章 重点工程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_Toc13276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_Toc11562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、监督管理</w:t>
      </w:r>
      <w:r>
        <w:rPr>
          <w:rFonts w:hint="eastAsia" w:ascii="仿宋" w:hAnsi="仿宋" w:eastAsia="仿宋" w:cs="仿宋"/>
          <w:sz w:val="32"/>
          <w:szCs w:val="32"/>
          <w:highlight w:val="none"/>
        </w:rPr>
        <w:t>能力提升工程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_Toc11562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_Toc20909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森林消防能力</w:t>
      </w:r>
      <w:r>
        <w:rPr>
          <w:rFonts w:hint="eastAsia" w:ascii="仿宋" w:hAnsi="仿宋" w:eastAsia="仿宋" w:cs="仿宋"/>
          <w:sz w:val="32"/>
          <w:szCs w:val="32"/>
          <w:highlight w:val="none"/>
        </w:rPr>
        <w:t>提升工程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_Toc20909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_Toc19338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防汛抗旱水利提升工程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_Toc19338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_Toc7606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四、灾害风险调查和重点隐患排查工程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_Toc7606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_Toc17948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五、开展地质灾害综合治理工程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_Toc17948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_Toc5530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六、应急管理信息化建设工程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_Toc5530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_Toc7361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七、应急物资储备库建设工程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_Toc7361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_Toc30557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八、森林航空消防基地建设工程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_Toc30557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_Toc25730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九、基层基础标准化建设工程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_Toc25730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_Toc32402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章 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_Toc32402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_Toc17048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加强组织领导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_Toc17048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_Toc23509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完善</w:t>
      </w:r>
      <w:r>
        <w:rPr>
          <w:rFonts w:hint="eastAsia" w:ascii="仿宋" w:hAnsi="仿宋" w:eastAsia="仿宋" w:cs="仿宋"/>
          <w:sz w:val="32"/>
          <w:szCs w:val="32"/>
          <w:highlight w:val="none"/>
        </w:rPr>
        <w:t>保障机制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_Toc23509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_Toc19558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注重</w:t>
      </w:r>
      <w:r>
        <w:rPr>
          <w:rFonts w:hint="eastAsia" w:ascii="仿宋" w:hAnsi="仿宋" w:eastAsia="仿宋" w:cs="仿宋"/>
          <w:sz w:val="32"/>
          <w:szCs w:val="32"/>
          <w:highlight w:val="none"/>
        </w:rPr>
        <w:t>协调衔接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_Toc19558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_Toc16713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加强监督</w:t>
      </w:r>
      <w:r>
        <w:rPr>
          <w:rFonts w:hint="eastAsia" w:ascii="仿宋" w:hAnsi="仿宋" w:eastAsia="仿宋" w:cs="仿宋"/>
          <w:sz w:val="32"/>
          <w:szCs w:val="32"/>
          <w:highlight w:val="none"/>
          <w:lang w:val="en-US" w:eastAsia="zh-CN"/>
        </w:rPr>
        <w:t>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_Toc16713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_Toc23689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加强合作交流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_Toc23689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_Toc29695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_Toc29695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_Toc11567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 xml:space="preserve"> 规划依据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_Toc11567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_Toc4444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附件二 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_Toc4444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tabs>
          <w:tab w:val="right" w:leader="dot" w:pos="9358"/>
          <w:tab w:val="clear" w:pos="709"/>
          <w:tab w:val="clear" w:pos="9348"/>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_Toc19020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 xml:space="preserve"> 重点工程项目表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_Toc19020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20"/>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color w:val="auto"/>
          <w:highlight w:val="none"/>
        </w:rPr>
        <w:sectPr>
          <w:footerReference r:id="rId11" w:type="default"/>
          <w:footerReference r:id="rId12" w:type="even"/>
          <w:pgSz w:w="11910" w:h="16840"/>
          <w:pgMar w:top="1560" w:right="1134" w:bottom="1134" w:left="1418" w:header="851" w:footer="54" w:gutter="0"/>
          <w:pgNumType w:fmt="upperRoman" w:start="1"/>
          <w:cols w:space="425" w:num="1"/>
          <w:docGrid w:linePitch="338" w:charSpace="1229"/>
        </w:sectPr>
      </w:pPr>
      <w:r>
        <w:rPr>
          <w:rFonts w:hint="eastAsia" w:ascii="仿宋" w:hAnsi="仿宋" w:eastAsia="仿宋" w:cs="仿宋"/>
          <w:color w:val="auto"/>
          <w:sz w:val="32"/>
          <w:szCs w:val="32"/>
          <w:highlight w:val="none"/>
        </w:rPr>
        <w:fldChar w:fldCharType="end"/>
      </w:r>
    </w:p>
    <w:p>
      <w:pPr>
        <w:pStyle w:val="3"/>
        <w:spacing w:before="120" w:beforeLines="50" w:after="120" w:afterLines="50"/>
        <w:ind w:firstLine="0" w:firstLineChars="0"/>
        <w:rPr>
          <w:color w:val="auto"/>
          <w:highlight w:val="none"/>
        </w:rPr>
      </w:pPr>
      <w:bookmarkStart w:id="0" w:name="_Toc58570112"/>
      <w:bookmarkStart w:id="1" w:name="_Toc17626"/>
      <w:bookmarkStart w:id="2" w:name="_Toc51763874"/>
      <w:r>
        <w:rPr>
          <w:rFonts w:hint="eastAsia"/>
          <w:color w:val="auto"/>
          <w:highlight w:val="none"/>
        </w:rPr>
        <w:t>前 言</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 w:val="32"/>
          <w:szCs w:val="32"/>
          <w:highlight w:val="none"/>
        </w:rPr>
      </w:pPr>
      <w:r>
        <w:rPr>
          <w:rFonts w:hint="eastAsia" w:eastAsia="仿宋_GB2312" w:cs="Times New Roman"/>
          <w:color w:val="auto"/>
          <w:sz w:val="32"/>
          <w:szCs w:val="32"/>
          <w:highlight w:val="none"/>
        </w:rPr>
        <w:t>“十三五”期间，</w:t>
      </w:r>
      <w:r>
        <w:rPr>
          <w:rFonts w:hint="eastAsia" w:eastAsia="仿宋_GB2312" w:cs="Times New Roman"/>
          <w:color w:val="auto"/>
          <w:sz w:val="32"/>
          <w:szCs w:val="32"/>
          <w:highlight w:val="none"/>
          <w:lang w:val="en-US" w:eastAsia="zh-CN"/>
        </w:rPr>
        <w:t>开平市</w:t>
      </w:r>
      <w:r>
        <w:rPr>
          <w:rFonts w:hint="eastAsia" w:eastAsia="仿宋_GB2312" w:cs="Times New Roman"/>
          <w:color w:val="auto"/>
          <w:sz w:val="32"/>
          <w:szCs w:val="32"/>
          <w:highlight w:val="none"/>
        </w:rPr>
        <w:t>贯彻落实</w:t>
      </w:r>
      <w:r>
        <w:rPr>
          <w:rFonts w:hint="eastAsia" w:eastAsia="仿宋_GB2312" w:cs="Times New Roman"/>
          <w:color w:val="auto"/>
          <w:sz w:val="32"/>
          <w:szCs w:val="32"/>
          <w:highlight w:val="none"/>
          <w:lang w:val="en-US" w:eastAsia="zh-CN"/>
        </w:rPr>
        <w:t>国家、省和市的决策部署，推进综合防灾减灾、安全生产能力和突发事件应急体系建设，最大程度保障了人民群众生命财产安全，为促进全市经济社会又好又快发展提供了有力保障。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sz w:val="32"/>
          <w:szCs w:val="32"/>
          <w:highlight w:val="none"/>
        </w:rPr>
      </w:pPr>
      <w:r>
        <w:rPr>
          <w:rFonts w:hint="eastAsia" w:eastAsia="仿宋_GB2312" w:cs="Times New Roman"/>
          <w:color w:val="auto"/>
          <w:sz w:val="32"/>
          <w:szCs w:val="32"/>
          <w:highlight w:val="none"/>
        </w:rPr>
        <w:t>“十四五</w:t>
      </w:r>
      <w:r>
        <w:rPr>
          <w:rFonts w:hint="eastAsia" w:ascii="仿宋_GB2312" w:hAnsi="仿宋_GB2312" w:eastAsia="仿宋_GB2312" w:cs="仿宋_GB2312"/>
          <w:color w:val="auto"/>
          <w:sz w:val="32"/>
          <w:szCs w:val="32"/>
          <w:highlight w:val="none"/>
        </w:rPr>
        <w:t>”时期（2021-2025年）是我国由全面建成小康社会向基本实现社会主义现代化、建设成为富强民主文明和谐美丽的社会主义现代化强国、实现中华民族伟大复兴的中国梦的关键时期，也是我</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推进粤港澳大湾区建设的重要时期。深刻认识城市发展离不开安全，离不开防灾减灾及应急救援体系的建设，紧抓发展机遇，制定应急管理“十四五”规划，对于推进我</w:t>
      </w:r>
      <w:r>
        <w:rPr>
          <w:rFonts w:hint="eastAsia" w:ascii="仿宋_GB2312" w:hAnsi="仿宋_GB2312" w:eastAsia="仿宋_GB2312" w:cs="仿宋_GB2312"/>
          <w:color w:val="auto"/>
          <w:sz w:val="32"/>
          <w:szCs w:val="32"/>
          <w:highlight w:val="none"/>
          <w:lang w:val="en-US" w:eastAsia="zh-CN"/>
        </w:rPr>
        <w:t>市应急管理事业高质量发展</w:t>
      </w:r>
      <w:r>
        <w:rPr>
          <w:rFonts w:hint="eastAsia" w:ascii="仿宋_GB2312" w:hAnsi="仿宋_GB2312" w:eastAsia="仿宋_GB2312" w:cs="仿宋_GB2312"/>
          <w:color w:val="auto"/>
          <w:sz w:val="32"/>
          <w:szCs w:val="32"/>
          <w:highlight w:val="none"/>
        </w:rPr>
        <w:t>具有重大意义。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根据国家、省、市有关“十四五”规划编制工作的决策部署要求，由</w:t>
      </w:r>
      <w:r>
        <w:rPr>
          <w:rFonts w:hint="eastAsia" w:ascii="仿宋_GB2312" w:hAnsi="仿宋_GB2312" w:eastAsia="仿宋_GB2312" w:cs="仿宋_GB2312"/>
          <w:color w:val="auto"/>
          <w:sz w:val="32"/>
          <w:szCs w:val="32"/>
          <w:highlight w:val="none"/>
          <w:lang w:eastAsia="zh-CN"/>
        </w:rPr>
        <w:t>开平市</w:t>
      </w:r>
      <w:r>
        <w:rPr>
          <w:rFonts w:hint="eastAsia" w:ascii="仿宋_GB2312" w:hAnsi="仿宋_GB2312" w:eastAsia="仿宋_GB2312" w:cs="仿宋_GB2312"/>
          <w:color w:val="auto"/>
          <w:sz w:val="32"/>
          <w:szCs w:val="32"/>
          <w:highlight w:val="none"/>
        </w:rPr>
        <w:t>应急管理局作为牵头单位，组织编制《</w:t>
      </w:r>
      <w:r>
        <w:rPr>
          <w:rFonts w:hint="eastAsia" w:ascii="仿宋_GB2312" w:hAnsi="仿宋_GB2312" w:eastAsia="仿宋_GB2312" w:cs="仿宋_GB2312"/>
          <w:color w:val="auto"/>
          <w:sz w:val="32"/>
          <w:szCs w:val="32"/>
          <w:highlight w:val="none"/>
          <w:lang w:eastAsia="zh-CN"/>
        </w:rPr>
        <w:t>开平市</w:t>
      </w:r>
      <w:r>
        <w:rPr>
          <w:rFonts w:hint="eastAsia" w:ascii="仿宋_GB2312" w:hAnsi="仿宋_GB2312" w:eastAsia="仿宋_GB2312" w:cs="仿宋_GB2312"/>
          <w:color w:val="auto"/>
          <w:sz w:val="32"/>
          <w:szCs w:val="32"/>
          <w:highlight w:val="none"/>
        </w:rPr>
        <w:t>应急管理“十四五”规划》（以下简称《规划》）。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本规划</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rPr>
        <w:t>依据《广东省应急管理厅办公室关于开展应急管理“十四五”规划编制工作的通知》（粤应急办〔2019〕68号），《国务院安全生产委员会关于印发&lt;全国安全生产专项整治三年行动计划&gt;的通知》、</w:t>
      </w:r>
      <w:r>
        <w:rPr>
          <w:rFonts w:hint="eastAsia" w:ascii="仿宋_GB2312" w:hAnsi="仿宋_GB2312" w:eastAsia="仿宋_GB2312" w:cs="仿宋_GB2312"/>
          <w:color w:val="auto"/>
          <w:sz w:val="32"/>
          <w:szCs w:val="32"/>
          <w:highlight w:val="none"/>
          <w:u w:val="none"/>
        </w:rPr>
        <w:t>广东省应急管理“十四五”规划、</w:t>
      </w:r>
      <w:r>
        <w:rPr>
          <w:rFonts w:hint="eastAsia" w:ascii="仿宋_GB2312" w:hAnsi="仿宋_GB2312" w:eastAsia="仿宋_GB2312" w:cs="仿宋_GB2312"/>
          <w:color w:val="auto"/>
          <w:sz w:val="32"/>
          <w:szCs w:val="32"/>
          <w:highlight w:val="none"/>
          <w:u w:val="none"/>
          <w:lang w:val="en-US" w:eastAsia="zh-CN"/>
        </w:rPr>
        <w:t>江门</w:t>
      </w:r>
      <w:r>
        <w:rPr>
          <w:rFonts w:hint="eastAsia" w:ascii="仿宋_GB2312" w:hAnsi="仿宋_GB2312" w:eastAsia="仿宋_GB2312" w:cs="仿宋_GB2312"/>
          <w:color w:val="auto"/>
          <w:sz w:val="32"/>
          <w:szCs w:val="32"/>
          <w:highlight w:val="none"/>
          <w:u w:val="none"/>
        </w:rPr>
        <w:t>市应急管理“十四五”规划</w:t>
      </w:r>
      <w:r>
        <w:rPr>
          <w:rFonts w:hint="eastAsia" w:ascii="仿宋_GB2312" w:hAnsi="仿宋_GB2312" w:eastAsia="仿宋_GB2312" w:cs="仿宋_GB2312"/>
          <w:color w:val="auto"/>
          <w:sz w:val="32"/>
          <w:szCs w:val="32"/>
          <w:highlight w:val="none"/>
        </w:rPr>
        <w:t>等有关法律法规和政策文件。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auto"/>
          <w:sz w:val="32"/>
          <w:szCs w:val="32"/>
          <w:highlight w:val="none"/>
        </w:rPr>
      </w:pPr>
      <w:r>
        <w:rPr>
          <w:rFonts w:hint="eastAsia" w:ascii="仿宋_GB2312" w:hAnsi="仿宋_GB2312" w:eastAsia="仿宋_GB2312" w:cs="仿宋_GB2312"/>
          <w:color w:val="auto"/>
          <w:sz w:val="32"/>
          <w:szCs w:val="32"/>
          <w:highlight w:val="none"/>
        </w:rPr>
        <w:t>本规划编制的基准年为2020年，实施期为2021年至2025</w:t>
      </w:r>
      <w:r>
        <w:rPr>
          <w:rFonts w:hint="eastAsia" w:eastAsia="仿宋_GB2312" w:cs="Times New Roman"/>
          <w:color w:val="auto"/>
          <w:sz w:val="32"/>
          <w:szCs w:val="32"/>
          <w:highlight w:val="none"/>
        </w:rPr>
        <w:t>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auto"/>
          <w:sz w:val="32"/>
          <w:szCs w:val="32"/>
          <w:highlight w:val="none"/>
        </w:rPr>
        <w:sectPr>
          <w:footerReference r:id="rId13" w:type="default"/>
          <w:footerReference r:id="rId14" w:type="even"/>
          <w:pgSz w:w="11910" w:h="16840"/>
          <w:pgMar w:top="1814" w:right="1474" w:bottom="1440" w:left="1587" w:header="851" w:footer="196" w:gutter="0"/>
          <w:pgNumType w:fmt="decimal" w:start="1"/>
          <w:cols w:space="425" w:num="1"/>
          <w:docGrid w:linePitch="435" w:charSpace="1229"/>
        </w:sectPr>
      </w:pPr>
    </w:p>
    <w:p>
      <w:pPr>
        <w:pStyle w:val="3"/>
        <w:spacing w:before="120" w:beforeLines="50" w:after="120" w:afterLines="50" w:line="560" w:lineRule="exact"/>
        <w:ind w:firstLine="0" w:firstLineChars="0"/>
        <w:rPr>
          <w:color w:val="auto"/>
          <w:highlight w:val="none"/>
        </w:rPr>
      </w:pPr>
      <w:bookmarkStart w:id="3" w:name="_Toc1900"/>
      <w:r>
        <w:rPr>
          <w:rFonts w:hint="eastAsia"/>
          <w:color w:val="auto"/>
          <w:highlight w:val="none"/>
        </w:rPr>
        <w:t>第一章 现状与形势</w:t>
      </w:r>
      <w:bookmarkEnd w:id="2"/>
      <w:bookmarkEnd w:id="3"/>
    </w:p>
    <w:p>
      <w:pPr>
        <w:pStyle w:val="4"/>
        <w:spacing w:line="560" w:lineRule="exact"/>
        <w:ind w:firstLine="640"/>
        <w:rPr>
          <w:color w:val="auto"/>
          <w:highlight w:val="none"/>
        </w:rPr>
      </w:pPr>
      <w:bookmarkStart w:id="4" w:name="_Toc51763875"/>
      <w:bookmarkStart w:id="5" w:name="_Toc23578"/>
      <w:r>
        <w:rPr>
          <w:rFonts w:hint="eastAsia"/>
          <w:color w:val="auto"/>
          <w:highlight w:val="none"/>
        </w:rPr>
        <w:t>一、“十三五”期间</w:t>
      </w:r>
      <w:r>
        <w:rPr>
          <w:rFonts w:hint="eastAsia"/>
          <w:color w:val="auto"/>
          <w:highlight w:val="none"/>
          <w:lang w:val="en-US" w:eastAsia="zh-CN"/>
        </w:rPr>
        <w:t>取得的</w:t>
      </w:r>
      <w:r>
        <w:rPr>
          <w:rFonts w:hint="eastAsia"/>
          <w:color w:val="auto"/>
          <w:highlight w:val="none"/>
        </w:rPr>
        <w:t>成效</w:t>
      </w:r>
      <w:bookmarkEnd w:id="4"/>
      <w:bookmarkEnd w:id="5"/>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 xml:space="preserve">“十三五”期间，全市各级各部门坚持以习近平新时代中国特色社会主义思想为指导，深入贯彻习近平总书记关于防灾减灾救灾、安全生产、应急管理的重要论述精神，认真贯彻和落实国家、省和江门市的决策部署，深入推进综合防灾减灾、安全生产能力和突发事件应急体系建设，最大程度保障了人民群众生命财产安全，各项应急管理工作取得明显成效，为促进全市经济社会又好又快发展提供了有力保障。“十三五”期间主要指标完成情况见专栏1。 </w:t>
      </w:r>
    </w:p>
    <w:tbl>
      <w:tblPr>
        <w:tblStyle w:val="26"/>
        <w:tblpPr w:leftFromText="180" w:rightFromText="180" w:vertAnchor="text" w:horzAnchor="page" w:tblpXSpec="center" w:tblpY="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65"/>
        <w:gridCol w:w="3286"/>
        <w:gridCol w:w="1242"/>
        <w:gridCol w:w="131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880" w:type="dxa"/>
            <w:gridSpan w:val="6"/>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cs="宋体"/>
                <w:b/>
                <w:color w:val="auto"/>
                <w:sz w:val="21"/>
                <w:szCs w:val="21"/>
              </w:rPr>
            </w:pPr>
            <w:r>
              <w:rPr>
                <w:rFonts w:hint="eastAsia" w:ascii="宋体" w:hAnsi="宋体" w:cs="宋体"/>
                <w:b/>
                <w:color w:val="auto"/>
                <w:sz w:val="21"/>
                <w:szCs w:val="21"/>
              </w:rPr>
              <w:t>专栏1 “十三五”期间（2016年—2020年）主要指标完成情况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bCs/>
                <w:color w:val="auto"/>
                <w:sz w:val="21"/>
                <w:szCs w:val="21"/>
              </w:rPr>
            </w:pPr>
            <w:r>
              <w:rPr>
                <w:rFonts w:hint="eastAsia" w:ascii="仿宋" w:hAnsi="仿宋" w:eastAsia="仿宋" w:cs="仿宋"/>
                <w:bCs/>
                <w:color w:val="auto"/>
                <w:sz w:val="21"/>
                <w:szCs w:val="21"/>
              </w:rPr>
              <w:t>类别</w:t>
            </w: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bCs/>
                <w:color w:val="auto"/>
                <w:sz w:val="21"/>
                <w:szCs w:val="21"/>
              </w:rPr>
            </w:pPr>
            <w:r>
              <w:rPr>
                <w:rFonts w:hint="eastAsia" w:ascii="仿宋" w:hAnsi="仿宋" w:eastAsia="仿宋" w:cs="仿宋"/>
                <w:bCs/>
                <w:color w:val="auto"/>
                <w:sz w:val="21"/>
                <w:szCs w:val="21"/>
              </w:rPr>
              <w:t>序号</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bCs/>
                <w:color w:val="auto"/>
                <w:sz w:val="21"/>
                <w:szCs w:val="21"/>
              </w:rPr>
            </w:pPr>
            <w:r>
              <w:rPr>
                <w:rFonts w:hint="eastAsia" w:ascii="仿宋" w:hAnsi="仿宋" w:eastAsia="仿宋" w:cs="仿宋"/>
                <w:bCs/>
                <w:color w:val="auto"/>
                <w:sz w:val="21"/>
                <w:szCs w:val="21"/>
              </w:rPr>
              <w:t>指标名称</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bCs/>
                <w:color w:val="auto"/>
                <w:sz w:val="21"/>
                <w:szCs w:val="21"/>
              </w:rPr>
            </w:pPr>
            <w:r>
              <w:rPr>
                <w:rFonts w:hint="eastAsia" w:ascii="仿宋" w:hAnsi="仿宋" w:eastAsia="仿宋" w:cs="仿宋"/>
                <w:bCs/>
                <w:color w:val="auto"/>
                <w:sz w:val="21"/>
                <w:szCs w:val="21"/>
              </w:rPr>
              <w:t>规划值（</w:t>
            </w:r>
            <w:r>
              <w:rPr>
                <w:rFonts w:ascii="仿宋" w:hAnsi="仿宋" w:eastAsia="仿宋" w:cs="仿宋"/>
                <w:bCs/>
                <w:color w:val="auto"/>
                <w:sz w:val="21"/>
                <w:szCs w:val="21"/>
              </w:rPr>
              <w:t>2020年）</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bCs/>
                <w:color w:val="auto"/>
                <w:sz w:val="21"/>
                <w:szCs w:val="21"/>
              </w:rPr>
            </w:pPr>
            <w:r>
              <w:rPr>
                <w:rFonts w:hint="eastAsia" w:ascii="仿宋" w:hAnsi="仿宋" w:eastAsia="仿宋" w:cs="仿宋"/>
                <w:bCs/>
                <w:color w:val="auto"/>
                <w:sz w:val="21"/>
                <w:szCs w:val="21"/>
                <w:highlight w:val="none"/>
              </w:rPr>
              <w:t>完成值（</w:t>
            </w:r>
            <w:r>
              <w:rPr>
                <w:rFonts w:ascii="仿宋" w:hAnsi="仿宋" w:eastAsia="仿宋" w:cs="仿宋"/>
                <w:bCs/>
                <w:color w:val="auto"/>
                <w:sz w:val="21"/>
                <w:szCs w:val="21"/>
                <w:highlight w:val="none"/>
              </w:rPr>
              <w:t>2020年）</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82" w:type="dxa"/>
            <w:vMerge w:val="restart"/>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自然灾害类</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个）</w:t>
            </w: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1</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台风、暴雨预报准确率</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提高5%</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rPr>
              <w:t>提高</w:t>
            </w:r>
            <w:r>
              <w:rPr>
                <w:rFonts w:hint="eastAsia" w:ascii="仿宋" w:hAnsi="仿宋" w:eastAsia="仿宋" w:cs="仿宋"/>
                <w:color w:val="auto"/>
                <w:sz w:val="21"/>
                <w:szCs w:val="21"/>
                <w:lang w:val="en-US" w:eastAsia="zh-CN"/>
              </w:rPr>
              <w:t>8.4</w:t>
            </w:r>
            <w:r>
              <w:rPr>
                <w:rFonts w:hint="eastAsia" w:ascii="仿宋" w:hAnsi="仿宋" w:eastAsia="仿宋" w:cs="仿宋"/>
                <w:color w:val="auto"/>
                <w:sz w:val="21"/>
                <w:szCs w:val="21"/>
              </w:rPr>
              <w:t>%</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2</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突发灾害性天气预警提前量</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提前20分钟以上</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rPr>
              <w:t>提前</w:t>
            </w:r>
            <w:r>
              <w:rPr>
                <w:rFonts w:hint="eastAsia" w:ascii="仿宋" w:hAnsi="仿宋" w:eastAsia="仿宋" w:cs="仿宋"/>
                <w:color w:val="auto"/>
                <w:sz w:val="21"/>
                <w:szCs w:val="21"/>
                <w:lang w:val="en-US" w:eastAsia="zh-CN"/>
              </w:rPr>
              <w:t>88</w:t>
            </w:r>
            <w:r>
              <w:rPr>
                <w:rFonts w:hint="eastAsia" w:ascii="仿宋" w:hAnsi="仿宋" w:eastAsia="仿宋" w:cs="仿宋"/>
                <w:color w:val="auto"/>
                <w:sz w:val="21"/>
                <w:szCs w:val="21"/>
              </w:rPr>
              <w:t>分钟</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82" w:type="dxa"/>
            <w:vMerge w:val="continue"/>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3</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气象灾害预警发布覆盖率</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95%以上</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yellow"/>
                <w:lang w:val="en-US" w:eastAsia="zh-CN"/>
              </w:rPr>
            </w:pPr>
            <w:r>
              <w:rPr>
                <w:rFonts w:hint="eastAsia" w:ascii="仿宋" w:hAnsi="仿宋" w:eastAsia="仿宋" w:cs="仿宋"/>
                <w:color w:val="auto"/>
                <w:sz w:val="21"/>
                <w:szCs w:val="21"/>
                <w:highlight w:val="none"/>
                <w:lang w:val="en-US" w:eastAsia="zh-CN"/>
              </w:rPr>
              <w:t>98.1%</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市、镇</w:t>
            </w:r>
            <w:r>
              <w:rPr>
                <w:rFonts w:hint="eastAsia" w:ascii="仿宋" w:hAnsi="仿宋" w:eastAsia="仿宋" w:cs="仿宋"/>
                <w:color w:val="auto"/>
                <w:sz w:val="21"/>
                <w:szCs w:val="21"/>
                <w:lang w:val="en-US" w:eastAsia="zh-CN"/>
              </w:rPr>
              <w:t>两</w:t>
            </w:r>
            <w:r>
              <w:rPr>
                <w:rFonts w:hint="eastAsia" w:ascii="仿宋" w:hAnsi="仿宋" w:eastAsia="仿宋" w:cs="仿宋"/>
                <w:color w:val="auto"/>
                <w:sz w:val="21"/>
                <w:szCs w:val="21"/>
              </w:rPr>
              <w:t>级联动应急庇护场所体系和标示系统</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基本建成</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yellow"/>
                <w:lang w:val="en-US" w:eastAsia="zh-CN"/>
              </w:rPr>
            </w:pPr>
            <w:r>
              <w:rPr>
                <w:rFonts w:hint="eastAsia" w:ascii="仿宋" w:hAnsi="仿宋" w:eastAsia="仿宋" w:cs="仿宋"/>
                <w:color w:val="auto"/>
                <w:sz w:val="21"/>
                <w:szCs w:val="21"/>
                <w:highlight w:val="none"/>
                <w:lang w:val="en-US" w:eastAsia="zh-CN"/>
              </w:rPr>
              <w:t>基本建成</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82" w:type="dxa"/>
            <w:vMerge w:val="continue"/>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森林火灾受害率</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0.9‰以内</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yellow"/>
                <w:lang w:val="en-US" w:eastAsia="zh-CN"/>
              </w:rPr>
            </w:pPr>
            <w:r>
              <w:rPr>
                <w:rFonts w:hint="eastAsia" w:ascii="仿宋" w:hAnsi="仿宋" w:eastAsia="仿宋" w:cs="仿宋"/>
                <w:color w:val="auto"/>
                <w:sz w:val="21"/>
                <w:szCs w:val="21"/>
                <w:highlight w:val="none"/>
                <w:lang w:val="en-US" w:eastAsia="zh-CN"/>
              </w:rPr>
              <w:t>0.009</w:t>
            </w:r>
            <w:r>
              <w:rPr>
                <w:rFonts w:hint="eastAsia" w:ascii="仿宋" w:hAnsi="仿宋" w:eastAsia="仿宋" w:cs="仿宋"/>
                <w:color w:val="auto"/>
                <w:sz w:val="21"/>
                <w:szCs w:val="21"/>
                <w:highlight w:val="none"/>
              </w:rPr>
              <w:t>‰</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lang w:val="en-US" w:eastAsia="zh-CN"/>
              </w:rPr>
              <w:t>林业</w:t>
            </w:r>
            <w:r>
              <w:rPr>
                <w:rFonts w:hint="eastAsia" w:ascii="仿宋" w:hAnsi="仿宋" w:eastAsia="仿宋" w:cs="仿宋"/>
                <w:color w:val="auto"/>
                <w:sz w:val="21"/>
                <w:szCs w:val="21"/>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restart"/>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事故灾难类</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个）</w:t>
            </w: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1</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生产安全事故起数</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下降10%以上</w:t>
            </w:r>
          </w:p>
        </w:tc>
        <w:tc>
          <w:tcPr>
            <w:tcW w:w="1315" w:type="dxa"/>
            <w:vAlign w:val="center"/>
          </w:tcPr>
          <w:p>
            <w:pPr>
              <w:pStyle w:val="19"/>
              <w:spacing w:line="320" w:lineRule="exact"/>
              <w:ind w:firstLine="0" w:firstLineChars="0"/>
              <w:jc w:val="center"/>
              <w:rPr>
                <w:rFonts w:hint="eastAsia" w:ascii="仿宋" w:hAnsi="仿宋" w:eastAsia="仿宋" w:cs="仿宋"/>
                <w:color w:val="0000FF"/>
                <w:sz w:val="21"/>
                <w:szCs w:val="21"/>
                <w:highlight w:val="none"/>
                <w:lang w:val="en-US" w:eastAsia="zh-CN"/>
              </w:rPr>
            </w:pPr>
            <w:r>
              <w:rPr>
                <w:rFonts w:hint="eastAsia" w:ascii="仿宋" w:hAnsi="仿宋" w:eastAsia="仿宋" w:cs="仿宋"/>
                <w:sz w:val="21"/>
                <w:szCs w:val="21"/>
                <w:highlight w:val="none"/>
              </w:rPr>
              <w:t>下降</w:t>
            </w:r>
            <w:r>
              <w:rPr>
                <w:rFonts w:hint="eastAsia" w:ascii="仿宋" w:hAnsi="仿宋" w:eastAsia="仿宋" w:cs="仿宋"/>
                <w:sz w:val="21"/>
                <w:szCs w:val="21"/>
                <w:highlight w:val="none"/>
                <w:lang w:val="en-US" w:eastAsia="zh-CN"/>
              </w:rPr>
              <w:t>100</w:t>
            </w:r>
            <w:r>
              <w:rPr>
                <w:rFonts w:hint="eastAsia" w:ascii="仿宋" w:hAnsi="仿宋" w:eastAsia="仿宋" w:cs="仿宋"/>
                <w:sz w:val="21"/>
                <w:szCs w:val="21"/>
                <w:highlight w:val="none"/>
              </w:rPr>
              <w:t>%</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2</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生产安全事故死亡人数</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下降10%以</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上</w:t>
            </w:r>
          </w:p>
        </w:tc>
        <w:tc>
          <w:tcPr>
            <w:tcW w:w="1315" w:type="dxa"/>
            <w:vAlign w:val="center"/>
          </w:tcPr>
          <w:p>
            <w:pPr>
              <w:pStyle w:val="19"/>
              <w:spacing w:line="320" w:lineRule="exact"/>
              <w:ind w:firstLine="0" w:firstLineChars="0"/>
              <w:jc w:val="center"/>
              <w:rPr>
                <w:rFonts w:hint="eastAsia" w:ascii="仿宋" w:hAnsi="仿宋" w:eastAsia="仿宋" w:cs="仿宋"/>
                <w:color w:val="0000FF"/>
                <w:sz w:val="21"/>
                <w:szCs w:val="21"/>
                <w:highlight w:val="none"/>
                <w:lang w:val="en-US" w:eastAsia="zh-CN"/>
              </w:rPr>
            </w:pPr>
            <w:r>
              <w:rPr>
                <w:rFonts w:hint="eastAsia" w:ascii="仿宋" w:hAnsi="仿宋" w:eastAsia="仿宋" w:cs="仿宋"/>
                <w:sz w:val="21"/>
                <w:szCs w:val="21"/>
                <w:highlight w:val="none"/>
              </w:rPr>
              <w:t>下降</w:t>
            </w:r>
            <w:r>
              <w:rPr>
                <w:rFonts w:hint="eastAsia" w:ascii="仿宋" w:hAnsi="仿宋" w:eastAsia="仿宋" w:cs="仿宋"/>
                <w:sz w:val="21"/>
                <w:szCs w:val="21"/>
                <w:highlight w:val="none"/>
                <w:lang w:val="en-US" w:eastAsia="zh-CN"/>
              </w:rPr>
              <w:t>100</w:t>
            </w:r>
            <w:r>
              <w:rPr>
                <w:rFonts w:hint="eastAsia" w:ascii="仿宋" w:hAnsi="仿宋" w:eastAsia="仿宋" w:cs="仿宋"/>
                <w:sz w:val="21"/>
                <w:szCs w:val="21"/>
                <w:highlight w:val="none"/>
              </w:rPr>
              <w:t>%</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3</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单位国内生产总值生产安全事故死亡率（人/亿元）</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控制在0.13</w:t>
            </w:r>
            <w:r>
              <w:rPr>
                <w:rFonts w:hint="eastAsia" w:ascii="仿宋" w:hAnsi="仿宋" w:eastAsia="仿宋" w:cs="仿宋"/>
                <w:color w:val="auto"/>
                <w:sz w:val="21"/>
                <w:szCs w:val="21"/>
                <w:lang w:val="en-US" w:eastAsia="zh-CN"/>
              </w:rPr>
              <w:t>以下</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控制在0</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4</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工矿商贸就业十万人生产安全事故死亡率（每十万人）</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控制在1.07</w:t>
            </w:r>
            <w:r>
              <w:rPr>
                <w:rFonts w:hint="eastAsia" w:ascii="仿宋" w:hAnsi="仿宋" w:eastAsia="仿宋" w:cs="仿宋"/>
                <w:color w:val="auto"/>
                <w:sz w:val="21"/>
                <w:szCs w:val="21"/>
                <w:lang w:val="en-US" w:eastAsia="zh-CN"/>
              </w:rPr>
              <w:t>以下</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控制在0</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5</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道路交通安全万车死亡率</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（人/万车）</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控制在1.83</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0000FF"/>
                <w:sz w:val="21"/>
                <w:szCs w:val="21"/>
                <w:highlight w:val="none"/>
                <w:lang w:val="en-US" w:eastAsia="zh-CN"/>
              </w:rPr>
            </w:pPr>
            <w:r>
              <w:rPr>
                <w:rFonts w:hint="eastAsia" w:ascii="仿宋" w:hAnsi="仿宋" w:eastAsia="仿宋" w:cs="仿宋"/>
                <w:color w:val="auto"/>
                <w:sz w:val="21"/>
                <w:szCs w:val="21"/>
                <w:highlight w:val="none"/>
                <w:lang w:val="en-US" w:eastAsia="zh-CN"/>
              </w:rPr>
              <w:t>1.23</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lang w:val="en-US" w:eastAsia="zh-CN"/>
              </w:rPr>
              <w:t>公安交警大队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严重安全隐患治理率</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100%</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82" w:type="dxa"/>
            <w:vMerge w:val="continue"/>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p>
        </w:tc>
        <w:tc>
          <w:tcPr>
            <w:tcW w:w="56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p>
        </w:tc>
        <w:tc>
          <w:tcPr>
            <w:tcW w:w="3286"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重点企业或项目应急预案备案率</w:t>
            </w:r>
          </w:p>
        </w:tc>
        <w:tc>
          <w:tcPr>
            <w:tcW w:w="1242"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 w:hAnsi="仿宋" w:eastAsia="仿宋" w:cs="仿宋"/>
                <w:color w:val="auto"/>
                <w:sz w:val="21"/>
                <w:szCs w:val="21"/>
              </w:rPr>
            </w:pPr>
            <w:r>
              <w:rPr>
                <w:rFonts w:hint="eastAsia" w:ascii="仿宋" w:hAnsi="仿宋" w:eastAsia="仿宋" w:cs="仿宋"/>
                <w:color w:val="auto"/>
                <w:sz w:val="21"/>
                <w:szCs w:val="21"/>
              </w:rPr>
              <w:t>100%</w:t>
            </w:r>
          </w:p>
        </w:tc>
        <w:tc>
          <w:tcPr>
            <w:tcW w:w="1315"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w:t>
            </w:r>
          </w:p>
        </w:tc>
        <w:tc>
          <w:tcPr>
            <w:tcW w:w="1790" w:type="dxa"/>
            <w:vAlign w:val="center"/>
          </w:tcPr>
          <w:p>
            <w:pPr>
              <w:pStyle w:val="19"/>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市应急管理局</w:t>
            </w:r>
          </w:p>
        </w:tc>
      </w:tr>
    </w:tbl>
    <w:p>
      <w:pPr>
        <w:spacing w:line="240" w:lineRule="auto"/>
        <w:ind w:firstLine="0" w:firstLineChars="0"/>
        <w:rPr>
          <w:highlight w:val="none"/>
        </w:rPr>
      </w:pPr>
      <w:r>
        <w:rPr>
          <w:rFonts w:hint="eastAsia" w:ascii="仿宋" w:hAnsi="仿宋" w:eastAsia="仿宋" w:cs="仿宋"/>
          <w:sz w:val="21"/>
          <w:szCs w:val="21"/>
          <w:highlight w:val="none"/>
        </w:rPr>
        <w:t>注：自然灾害类第一项以2016年数据为基准，将2020年数据与之进行对比</w:t>
      </w:r>
      <w:r>
        <w:rPr>
          <w:rFonts w:hint="eastAsia" w:ascii="仿宋" w:hAnsi="仿宋" w:cs="仿宋"/>
          <w:sz w:val="21"/>
          <w:szCs w:val="21"/>
          <w:highlight w:val="none"/>
          <w:lang w:eastAsia="zh-CN"/>
        </w:rPr>
        <w:t>；</w:t>
      </w:r>
      <w:r>
        <w:rPr>
          <w:rFonts w:hint="eastAsia" w:ascii="仿宋" w:hAnsi="仿宋" w:eastAsia="仿宋" w:cs="仿宋"/>
          <w:sz w:val="21"/>
          <w:szCs w:val="21"/>
          <w:highlight w:val="none"/>
        </w:rPr>
        <w:t>其他对比性指标以2015年数据为基准，将2020年数据与之进行对比。</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3" w:firstLineChars="200"/>
        <w:textAlignment w:val="auto"/>
        <w:rPr>
          <w:rFonts w:hint="eastAsia" w:ascii="楷体" w:hAnsi="楷体" w:eastAsia="楷体" w:cs="楷体"/>
          <w:b/>
          <w:bCs/>
          <w:kern w:val="2"/>
          <w:sz w:val="32"/>
          <w:szCs w:val="32"/>
          <w:highlight w:val="none"/>
          <w:lang w:val="en-US" w:eastAsia="zh-CN"/>
        </w:rPr>
      </w:pPr>
      <w:bookmarkStart w:id="6" w:name="_Toc49160160"/>
      <w:r>
        <w:rPr>
          <w:rFonts w:hint="eastAsia" w:ascii="楷体" w:hAnsi="楷体" w:eastAsia="楷体" w:cs="楷体"/>
          <w:b/>
          <w:bCs/>
          <w:kern w:val="2"/>
          <w:sz w:val="32"/>
          <w:szCs w:val="32"/>
          <w:highlight w:val="none"/>
          <w:lang w:eastAsia="zh-CN"/>
        </w:rPr>
        <w:t>（</w:t>
      </w:r>
      <w:r>
        <w:rPr>
          <w:rFonts w:hint="eastAsia" w:ascii="楷体" w:hAnsi="楷体" w:eastAsia="楷体" w:cs="楷体"/>
          <w:b/>
          <w:bCs/>
          <w:kern w:val="2"/>
          <w:sz w:val="32"/>
          <w:szCs w:val="32"/>
          <w:highlight w:val="none"/>
          <w:lang w:val="en-US" w:eastAsia="zh-CN"/>
        </w:rPr>
        <w:t>一</w:t>
      </w:r>
      <w:r>
        <w:rPr>
          <w:rFonts w:hint="eastAsia" w:ascii="楷体" w:hAnsi="楷体" w:eastAsia="楷体" w:cs="楷体"/>
          <w:b/>
          <w:bCs/>
          <w:kern w:val="2"/>
          <w:sz w:val="32"/>
          <w:szCs w:val="32"/>
          <w:highlight w:val="none"/>
          <w:lang w:eastAsia="zh-CN"/>
        </w:rPr>
        <w:t>）</w:t>
      </w:r>
      <w:r>
        <w:rPr>
          <w:rFonts w:hint="eastAsia" w:ascii="楷体" w:hAnsi="楷体" w:eastAsia="楷体" w:cs="楷体"/>
          <w:b/>
          <w:bCs/>
          <w:kern w:val="2"/>
          <w:sz w:val="32"/>
          <w:szCs w:val="32"/>
          <w:highlight w:val="none"/>
          <w:lang w:val="en-US" w:eastAsia="zh-CN"/>
        </w:rPr>
        <w:t>应急管理能力不断提升</w:t>
      </w:r>
    </w:p>
    <w:p>
      <w:pPr>
        <w:keepNext w:val="0"/>
        <w:keepLines w:val="0"/>
        <w:pageBreakBefore w:val="0"/>
        <w:widowControl w:val="0"/>
        <w:kinsoku/>
        <w:wordWrap/>
        <w:overflowPunct/>
        <w:topLinePunct w:val="0"/>
        <w:autoSpaceDE/>
        <w:autoSpaceDN/>
        <w:bidi w:val="0"/>
        <w:spacing w:line="560" w:lineRule="exact"/>
        <w:textAlignment w:val="auto"/>
        <w:rPr>
          <w:rFonts w:hint="eastAsia"/>
          <w:color w:val="auto"/>
          <w:sz w:val="32"/>
          <w:szCs w:val="32"/>
          <w:highlight w:val="none"/>
          <w:lang w:eastAsia="zh-CN"/>
        </w:rPr>
      </w:pPr>
      <w:r>
        <w:rPr>
          <w:rFonts w:hint="eastAsia" w:ascii="仿宋" w:hAnsi="仿宋" w:cstheme="minorBidi"/>
          <w:b/>
          <w:bCs/>
          <w:color w:val="auto"/>
          <w:kern w:val="2"/>
          <w:sz w:val="32"/>
          <w:szCs w:val="32"/>
          <w:highlight w:val="none"/>
          <w:lang w:val="en-US" w:eastAsia="zh-CN"/>
        </w:rPr>
        <w:t>1、</w:t>
      </w:r>
      <w:r>
        <w:rPr>
          <w:rFonts w:hint="eastAsia" w:ascii="仿宋" w:hAnsi="仿宋" w:eastAsia="仿宋" w:cstheme="minorBidi"/>
          <w:b/>
          <w:bCs/>
          <w:color w:val="auto"/>
          <w:kern w:val="2"/>
          <w:sz w:val="32"/>
          <w:szCs w:val="32"/>
          <w:highlight w:val="none"/>
          <w:lang w:eastAsia="zh-CN"/>
        </w:rPr>
        <w:t>应急</w:t>
      </w:r>
      <w:r>
        <w:rPr>
          <w:rFonts w:hint="eastAsia" w:ascii="仿宋" w:hAnsi="仿宋" w:eastAsia="仿宋" w:cstheme="minorBidi"/>
          <w:b/>
          <w:bCs/>
          <w:color w:val="auto"/>
          <w:kern w:val="2"/>
          <w:sz w:val="32"/>
          <w:szCs w:val="32"/>
          <w:highlight w:val="none"/>
          <w:lang w:val="en-US" w:eastAsia="zh-CN"/>
        </w:rPr>
        <w:t>管理体制</w:t>
      </w:r>
      <w:r>
        <w:rPr>
          <w:rFonts w:hint="eastAsia" w:ascii="仿宋" w:hAnsi="仿宋" w:eastAsia="仿宋" w:cstheme="minorBidi"/>
          <w:b/>
          <w:bCs/>
          <w:color w:val="auto"/>
          <w:kern w:val="2"/>
          <w:sz w:val="32"/>
          <w:szCs w:val="32"/>
          <w:highlight w:val="none"/>
          <w:lang w:eastAsia="zh-CN"/>
        </w:rPr>
        <w:t>机制</w:t>
      </w:r>
      <w:r>
        <w:rPr>
          <w:rFonts w:hint="eastAsia" w:ascii="仿宋" w:hAnsi="仿宋" w:eastAsia="仿宋" w:cstheme="minorBidi"/>
          <w:b/>
          <w:bCs/>
          <w:color w:val="auto"/>
          <w:kern w:val="2"/>
          <w:sz w:val="32"/>
          <w:szCs w:val="32"/>
          <w:highlight w:val="none"/>
          <w:lang w:val="en-US" w:eastAsia="zh-CN"/>
        </w:rPr>
        <w:t>初步建立</w:t>
      </w:r>
      <w:r>
        <w:rPr>
          <w:rFonts w:hint="eastAsia" w:ascii="仿宋" w:hAnsi="仿宋" w:cstheme="minorBidi"/>
          <w:b/>
          <w:bCs/>
          <w:color w:val="auto"/>
          <w:kern w:val="2"/>
          <w:sz w:val="32"/>
          <w:szCs w:val="32"/>
          <w:highlight w:val="none"/>
          <w:lang w:val="en-US" w:eastAsia="zh-CN"/>
        </w:rPr>
        <w:t>。</w:t>
      </w:r>
      <w:r>
        <w:rPr>
          <w:rFonts w:hint="eastAsia"/>
          <w:color w:val="auto"/>
          <w:sz w:val="32"/>
          <w:szCs w:val="32"/>
          <w:highlight w:val="none"/>
          <w:lang w:eastAsia="zh-CN"/>
        </w:rPr>
        <w:t>开平市委市政府牢固树立以人民为中心的思想，以提高基层防灾减灾能力</w:t>
      </w:r>
      <w:r>
        <w:rPr>
          <w:rFonts w:hint="eastAsia"/>
          <w:color w:val="auto"/>
          <w:sz w:val="32"/>
          <w:szCs w:val="32"/>
          <w:highlight w:val="none"/>
          <w:lang w:val="en-US" w:eastAsia="zh-CN"/>
        </w:rPr>
        <w:t>为</w:t>
      </w:r>
      <w:r>
        <w:rPr>
          <w:rFonts w:hint="eastAsia"/>
          <w:color w:val="auto"/>
          <w:sz w:val="32"/>
          <w:szCs w:val="32"/>
          <w:highlight w:val="none"/>
          <w:lang w:eastAsia="zh-CN"/>
        </w:rPr>
        <w:t>主线，以应急管理机构改革为契机，主动适应新时代大应急、全灾种救援处置要求，着力建立“统一指挥、专常兼备、反应灵敏、上下联动、平战结合”的应急管理新机制，成立</w:t>
      </w:r>
      <w:r>
        <w:rPr>
          <w:rFonts w:hint="eastAsia"/>
          <w:color w:val="auto"/>
          <w:sz w:val="32"/>
          <w:szCs w:val="32"/>
          <w:highlight w:val="none"/>
          <w:lang w:val="en-US" w:eastAsia="zh-CN"/>
        </w:rPr>
        <w:t>市主要领导为主任</w:t>
      </w:r>
      <w:r>
        <w:rPr>
          <w:rFonts w:hint="eastAsia"/>
          <w:color w:val="auto"/>
          <w:sz w:val="32"/>
          <w:szCs w:val="32"/>
          <w:highlight w:val="none"/>
          <w:lang w:eastAsia="zh-CN"/>
        </w:rPr>
        <w:t>，全市各部门、各镇</w:t>
      </w:r>
      <w:r>
        <w:rPr>
          <w:rFonts w:hint="eastAsia"/>
          <w:color w:val="auto"/>
          <w:sz w:val="32"/>
          <w:szCs w:val="32"/>
          <w:highlight w:val="none"/>
          <w:lang w:val="en-US" w:eastAsia="zh-CN"/>
        </w:rPr>
        <w:t>(</w:t>
      </w:r>
      <w:r>
        <w:rPr>
          <w:rFonts w:hint="eastAsia"/>
          <w:color w:val="auto"/>
          <w:sz w:val="32"/>
          <w:szCs w:val="32"/>
          <w:highlight w:val="none"/>
          <w:lang w:eastAsia="zh-CN"/>
        </w:rPr>
        <w:t>街</w:t>
      </w:r>
      <w:r>
        <w:rPr>
          <w:rFonts w:hint="eastAsia"/>
          <w:color w:val="auto"/>
          <w:sz w:val="32"/>
          <w:szCs w:val="32"/>
          <w:highlight w:val="none"/>
          <w:lang w:val="en-US" w:eastAsia="zh-CN"/>
        </w:rPr>
        <w:t>)</w:t>
      </w:r>
      <w:r>
        <w:rPr>
          <w:rFonts w:hint="eastAsia"/>
          <w:color w:val="auto"/>
          <w:sz w:val="32"/>
          <w:szCs w:val="32"/>
          <w:highlight w:val="none"/>
          <w:lang w:eastAsia="zh-CN"/>
        </w:rPr>
        <w:t>、</w:t>
      </w:r>
      <w:r>
        <w:rPr>
          <w:rFonts w:hint="eastAsia"/>
          <w:color w:val="auto"/>
          <w:sz w:val="32"/>
          <w:szCs w:val="32"/>
          <w:highlight w:val="none"/>
          <w:lang w:val="en-US" w:eastAsia="zh-CN"/>
        </w:rPr>
        <w:t>管委会</w:t>
      </w:r>
      <w:r>
        <w:rPr>
          <w:rFonts w:hint="eastAsia"/>
          <w:color w:val="auto"/>
          <w:sz w:val="32"/>
          <w:szCs w:val="32"/>
          <w:highlight w:val="none"/>
          <w:lang w:eastAsia="zh-CN"/>
        </w:rPr>
        <w:t>主要负责人为成员的</w:t>
      </w:r>
      <w:r>
        <w:rPr>
          <w:rFonts w:hint="eastAsia"/>
          <w:color w:val="auto"/>
          <w:sz w:val="32"/>
          <w:szCs w:val="32"/>
          <w:highlight w:val="none"/>
          <w:lang w:val="en-US" w:eastAsia="zh-CN"/>
        </w:rPr>
        <w:t>突发事件应急委员会</w:t>
      </w:r>
      <w:r>
        <w:rPr>
          <w:rFonts w:hint="eastAsia"/>
          <w:color w:val="auto"/>
          <w:sz w:val="32"/>
          <w:szCs w:val="32"/>
          <w:highlight w:val="none"/>
          <w:lang w:eastAsia="zh-CN"/>
        </w:rPr>
        <w:t>，整合优化全市应急力量和资源，对全市范围内发生的重特大自然灾害和安全生产突发事件统一响应、统一领导、统一指挥、统一调度、统一处置，提升全市重特大自然灾害和安全生产突发事件应对处置能力，切实保护人民群众生命财产安全，全力维护社会和谐稳定。</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rPr>
        <w:t>2、</w:t>
      </w:r>
      <w:r>
        <w:rPr>
          <w:rFonts w:hint="eastAsia" w:ascii="仿宋" w:hAnsi="仿宋" w:eastAsia="仿宋" w:cs="仿宋"/>
          <w:b/>
          <w:bCs/>
          <w:color w:val="auto"/>
          <w:kern w:val="2"/>
          <w:sz w:val="32"/>
          <w:szCs w:val="32"/>
          <w:highlight w:val="none"/>
          <w:lang w:eastAsia="zh-CN"/>
        </w:rPr>
        <w:t>应急预案体系</w:t>
      </w:r>
      <w:r>
        <w:rPr>
          <w:rFonts w:hint="eastAsia" w:ascii="仿宋" w:hAnsi="仿宋" w:eastAsia="仿宋" w:cs="仿宋"/>
          <w:b/>
          <w:bCs/>
          <w:color w:val="auto"/>
          <w:kern w:val="2"/>
          <w:sz w:val="32"/>
          <w:szCs w:val="32"/>
          <w:highlight w:val="none"/>
          <w:lang w:val="en-US" w:eastAsia="zh-CN"/>
        </w:rPr>
        <w:t>逐步完善。</w:t>
      </w:r>
      <w:r>
        <w:rPr>
          <w:rFonts w:hint="eastAsia" w:ascii="仿宋" w:hAnsi="仿宋" w:eastAsia="仿宋" w:cs="仿宋"/>
          <w:color w:val="auto"/>
          <w:sz w:val="32"/>
          <w:szCs w:val="32"/>
          <w:highlight w:val="none"/>
          <w:lang w:eastAsia="zh-CN"/>
        </w:rPr>
        <w:t>及时修订更新了失效的市专项应急预案和专项应急预案操作手册，进一步明确了突发事件应急处置的组织指挥、职责分工和工作流程，增强了各专项应急预案的针对性和操作性。按照横向到边，纵向到底的目标，督促镇（街）、</w:t>
      </w:r>
      <w:r>
        <w:rPr>
          <w:rFonts w:hint="eastAsia" w:ascii="仿宋" w:hAnsi="仿宋" w:eastAsia="仿宋" w:cs="仿宋"/>
          <w:color w:val="auto"/>
          <w:sz w:val="32"/>
          <w:szCs w:val="32"/>
          <w:highlight w:val="none"/>
          <w:lang w:val="en-US" w:eastAsia="zh-CN"/>
        </w:rPr>
        <w:t>管委会</w:t>
      </w:r>
      <w:r>
        <w:rPr>
          <w:rFonts w:hint="eastAsia" w:ascii="仿宋" w:hAnsi="仿宋" w:eastAsia="仿宋" w:cs="仿宋"/>
          <w:color w:val="auto"/>
          <w:sz w:val="32"/>
          <w:szCs w:val="32"/>
          <w:highlight w:val="none"/>
          <w:lang w:eastAsia="zh-CN"/>
        </w:rPr>
        <w:t>、部门按照规定要求，修订完善</w:t>
      </w:r>
      <w:r>
        <w:rPr>
          <w:rFonts w:hint="eastAsia" w:ascii="仿宋" w:hAnsi="仿宋" w:eastAsia="仿宋" w:cs="仿宋"/>
          <w:color w:val="auto"/>
          <w:sz w:val="32"/>
          <w:szCs w:val="32"/>
          <w:highlight w:val="none"/>
          <w:lang w:val="en-US" w:eastAsia="zh-CN"/>
        </w:rPr>
        <w:t>本级本部门</w:t>
      </w:r>
      <w:r>
        <w:rPr>
          <w:rFonts w:hint="eastAsia" w:ascii="仿宋" w:hAnsi="仿宋" w:eastAsia="仿宋" w:cs="仿宋"/>
          <w:color w:val="auto"/>
          <w:sz w:val="32"/>
          <w:szCs w:val="32"/>
          <w:highlight w:val="none"/>
          <w:lang w:eastAsia="zh-CN"/>
        </w:rPr>
        <w:t>应急预案</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lang w:eastAsia="zh-CN"/>
        </w:rPr>
        <w:t xml:space="preserve">村（居）应急行动方案。不断强化应急预案演练，采取桌面演练和实战演练等多种形式，不断检验应急预案的科学性，为进一步修订完善各类应急预案提供依据。 </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rPr>
        <w:t>3、</w:t>
      </w:r>
      <w:r>
        <w:rPr>
          <w:rFonts w:hint="eastAsia" w:ascii="仿宋" w:hAnsi="仿宋" w:eastAsia="仿宋" w:cs="仿宋"/>
          <w:b/>
          <w:bCs/>
          <w:color w:val="auto"/>
          <w:kern w:val="2"/>
          <w:sz w:val="32"/>
          <w:szCs w:val="32"/>
          <w:highlight w:val="none"/>
          <w:lang w:eastAsia="zh-CN"/>
        </w:rPr>
        <w:t>应急管理标准化、规范化</w:t>
      </w:r>
      <w:r>
        <w:rPr>
          <w:rFonts w:hint="eastAsia" w:ascii="仿宋" w:hAnsi="仿宋" w:eastAsia="仿宋" w:cs="仿宋"/>
          <w:b/>
          <w:bCs/>
          <w:color w:val="auto"/>
          <w:kern w:val="2"/>
          <w:sz w:val="32"/>
          <w:szCs w:val="32"/>
          <w:highlight w:val="none"/>
          <w:lang w:val="en-US" w:eastAsia="zh-CN"/>
        </w:rPr>
        <w:t>初步建立。</w:t>
      </w:r>
      <w:r>
        <w:rPr>
          <w:rFonts w:hint="eastAsia" w:ascii="仿宋" w:hAnsi="仿宋" w:eastAsia="仿宋" w:cs="仿宋"/>
          <w:color w:val="auto"/>
          <w:sz w:val="32"/>
          <w:szCs w:val="32"/>
          <w:highlight w:val="none"/>
          <w:lang w:eastAsia="zh-CN"/>
        </w:rPr>
        <w:t>制定了《开平市突发事件信息报送工作制度》，量化了信息报送标准，统一了信息专报格式，规范了突发事件信息报送工作。完善了镇（街）应急（三防）标准化建设，从应急值守抓起，严格</w:t>
      </w:r>
      <w:r>
        <w:rPr>
          <w:rFonts w:hint="eastAsia" w:ascii="仿宋" w:hAnsi="仿宋" w:eastAsia="仿宋" w:cs="仿宋"/>
          <w:color w:val="auto"/>
          <w:sz w:val="32"/>
          <w:szCs w:val="32"/>
          <w:highlight w:val="none"/>
          <w:lang w:val="en-US" w:eastAsia="zh-CN"/>
        </w:rPr>
        <w:t>按照</w:t>
      </w:r>
      <w:r>
        <w:rPr>
          <w:rFonts w:hint="eastAsia" w:ascii="仿宋" w:hAnsi="仿宋" w:eastAsia="仿宋" w:cs="仿宋"/>
          <w:color w:val="auto"/>
          <w:sz w:val="32"/>
          <w:szCs w:val="32"/>
          <w:highlight w:val="none"/>
          <w:lang w:eastAsia="zh-CN"/>
        </w:rPr>
        <w:t>突发事件信息处置流程办理突发事件信息，确保突发事件信息接收、研判、审核、上报、存档等工作规范统一。</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rPr>
        <w:t>4、</w:t>
      </w:r>
      <w:r>
        <w:rPr>
          <w:rFonts w:hint="eastAsia" w:ascii="仿宋" w:hAnsi="仿宋" w:eastAsia="仿宋" w:cs="仿宋"/>
          <w:b/>
          <w:bCs/>
          <w:color w:val="auto"/>
          <w:kern w:val="2"/>
          <w:sz w:val="32"/>
          <w:szCs w:val="32"/>
          <w:highlight w:val="none"/>
          <w:lang w:eastAsia="zh-CN"/>
        </w:rPr>
        <w:t>应急</w:t>
      </w:r>
      <w:r>
        <w:rPr>
          <w:rFonts w:hint="eastAsia" w:ascii="仿宋" w:hAnsi="仿宋" w:eastAsia="仿宋" w:cs="仿宋"/>
          <w:b/>
          <w:bCs/>
          <w:color w:val="auto"/>
          <w:kern w:val="2"/>
          <w:sz w:val="32"/>
          <w:szCs w:val="32"/>
          <w:highlight w:val="none"/>
          <w:lang w:val="en-US" w:eastAsia="zh-CN"/>
        </w:rPr>
        <w:t>管理</w:t>
      </w:r>
      <w:r>
        <w:rPr>
          <w:rFonts w:hint="eastAsia" w:ascii="仿宋" w:hAnsi="仿宋" w:eastAsia="仿宋" w:cs="仿宋"/>
          <w:b/>
          <w:bCs/>
          <w:color w:val="auto"/>
          <w:kern w:val="2"/>
          <w:sz w:val="32"/>
          <w:szCs w:val="32"/>
          <w:highlight w:val="none"/>
          <w:lang w:eastAsia="zh-CN"/>
        </w:rPr>
        <w:t>信息化</w:t>
      </w:r>
      <w:r>
        <w:rPr>
          <w:rFonts w:hint="eastAsia" w:ascii="仿宋" w:hAnsi="仿宋" w:eastAsia="仿宋" w:cs="仿宋"/>
          <w:b/>
          <w:bCs/>
          <w:color w:val="auto"/>
          <w:kern w:val="2"/>
          <w:sz w:val="32"/>
          <w:szCs w:val="32"/>
          <w:highlight w:val="none"/>
          <w:lang w:val="en-US" w:eastAsia="zh-CN"/>
        </w:rPr>
        <w:t>水平逐步提高。</w:t>
      </w:r>
      <w:r>
        <w:rPr>
          <w:rFonts w:hint="eastAsia" w:ascii="仿宋" w:hAnsi="仿宋" w:eastAsia="仿宋" w:cs="仿宋"/>
          <w:color w:val="auto"/>
          <w:sz w:val="32"/>
          <w:szCs w:val="32"/>
          <w:highlight w:val="none"/>
          <w:lang w:eastAsia="zh-CN"/>
        </w:rPr>
        <w:t>按照江门市统一部署，完成应急管理平台建设，初步建立应急管理相关数据库。完成应急指挥中心视频会议系统建设。根据省防总《关于规范乡镇（街道）应急（三防）建设的通知》的文件要求，各镇（街）、</w:t>
      </w:r>
      <w:r>
        <w:rPr>
          <w:rFonts w:hint="eastAsia" w:ascii="仿宋" w:hAnsi="仿宋" w:eastAsia="仿宋" w:cs="仿宋"/>
          <w:color w:val="auto"/>
          <w:sz w:val="32"/>
          <w:szCs w:val="32"/>
          <w:highlight w:val="none"/>
          <w:lang w:val="en-US" w:eastAsia="zh-CN"/>
        </w:rPr>
        <w:t>管委会均</w:t>
      </w:r>
      <w:r>
        <w:rPr>
          <w:rFonts w:hint="eastAsia" w:ascii="仿宋" w:hAnsi="仿宋" w:eastAsia="仿宋" w:cs="仿宋"/>
          <w:color w:val="auto"/>
          <w:sz w:val="32"/>
          <w:szCs w:val="32"/>
          <w:highlight w:val="none"/>
          <w:lang w:eastAsia="zh-CN"/>
        </w:rPr>
        <w:t>设立应急（三防）专用值班会商区，配备：广东省应急管理值班值守系统、三防信息接收应急保障系统（金视通）、通信与计算机网络系统、卫星云图接收、气象信息监测与查询、雨水情监测与查询、工情监视、主要河湖库洪水预警预报等。</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楷体" w:hAnsi="楷体" w:eastAsia="楷体" w:cs="楷体"/>
          <w:b/>
          <w:bCs/>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val="en-US" w:eastAsia="zh-CN"/>
        </w:rPr>
        <w:t>（二）安全生产水平全面提升</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_GB2312"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“十三五”时期，在全市各级各部门共同努力下，</w:t>
      </w:r>
      <w:r>
        <w:rPr>
          <w:rFonts w:hint="eastAsia" w:ascii="仿宋_GB2312" w:hAnsi="仿宋_GB2312" w:eastAsia="仿宋_GB2312" w:cs="仿宋_GB2312"/>
          <w:color w:val="000000" w:themeColor="text1"/>
          <w:szCs w:val="32"/>
          <w14:textFill>
            <w14:solidFill>
              <w14:schemeClr w14:val="tx1"/>
            </w14:solidFill>
          </w14:textFill>
        </w:rPr>
        <w:t>全</w:t>
      </w:r>
      <w:r>
        <w:rPr>
          <w:rFonts w:hint="eastAsia" w:ascii="仿宋_GB2312" w:hAnsi="仿宋_GB2312" w:eastAsia="仿宋_GB2312" w:cs="仿宋_GB2312"/>
          <w:color w:val="000000" w:themeColor="text1"/>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Cs w:val="32"/>
          <w14:textFill>
            <w14:solidFill>
              <w14:schemeClr w14:val="tx1"/>
            </w14:solidFill>
          </w14:textFill>
        </w:rPr>
        <w:t>道路交通、消防、建筑施工、非煤矿山、危险化学品、特种设备、水上交通等行业和领域的安全状况明显改善</w:t>
      </w:r>
      <w:r>
        <w:rPr>
          <w:rFonts w:hint="eastAsia" w:ascii="仿宋" w:hAnsi="仿宋" w:eastAsia="仿宋" w:cs="仿宋"/>
          <w:color w:val="auto"/>
          <w:sz w:val="32"/>
          <w:szCs w:val="32"/>
          <w:highlight w:val="none"/>
          <w:lang w:val="en-US" w:eastAsia="zh-CN"/>
        </w:rPr>
        <w:t>，全市安全形势持续稳定好转。事故指标逐年下降，2016年发生生产安全事故1起，重伤1人，直接经济损失30万元；2017年发生生产安全事故2起，死亡2人，直接经济损失441万元；</w:t>
      </w:r>
      <w:r>
        <w:rPr>
          <w:rFonts w:hint="eastAsia" w:ascii="仿宋" w:hAnsi="仿宋" w:eastAsia="仿宋" w:cs="仿宋"/>
          <w:color w:val="auto"/>
          <w:sz w:val="32"/>
          <w:szCs w:val="32"/>
          <w:highlight w:val="none"/>
          <w:u w:val="none"/>
          <w:lang w:val="en-US" w:eastAsia="zh-CN"/>
        </w:rPr>
        <w:t>2018年至</w:t>
      </w:r>
      <w:r>
        <w:rPr>
          <w:rFonts w:hint="eastAsia" w:ascii="仿宋" w:hAnsi="仿宋" w:cs="仿宋"/>
          <w:color w:val="auto"/>
          <w:sz w:val="32"/>
          <w:szCs w:val="32"/>
          <w:highlight w:val="none"/>
          <w:u w:val="none"/>
          <w:lang w:val="en-US" w:eastAsia="zh-CN"/>
        </w:rPr>
        <w:t>2020年</w:t>
      </w:r>
      <w:r>
        <w:rPr>
          <w:rFonts w:hint="eastAsia" w:ascii="仿宋" w:hAnsi="仿宋" w:eastAsia="仿宋" w:cs="仿宋"/>
          <w:color w:val="auto"/>
          <w:sz w:val="32"/>
          <w:szCs w:val="32"/>
          <w:highlight w:val="none"/>
          <w:u w:val="none"/>
          <w:lang w:val="en-US" w:eastAsia="zh-CN"/>
        </w:rPr>
        <w:t>未发生</w:t>
      </w:r>
      <w:r>
        <w:rPr>
          <w:rFonts w:hint="eastAsia" w:ascii="仿宋" w:hAnsi="仿宋" w:cs="仿宋"/>
          <w:color w:val="auto"/>
          <w:sz w:val="32"/>
          <w:szCs w:val="32"/>
          <w:highlight w:val="none"/>
          <w:u w:val="none"/>
          <w:lang w:val="en-US" w:eastAsia="zh-CN"/>
        </w:rPr>
        <w:t>一般以上</w:t>
      </w:r>
      <w:r>
        <w:rPr>
          <w:rFonts w:hint="eastAsia" w:ascii="仿宋" w:hAnsi="仿宋" w:eastAsia="仿宋" w:cs="仿宋"/>
          <w:color w:val="auto"/>
          <w:sz w:val="32"/>
          <w:szCs w:val="32"/>
          <w:highlight w:val="none"/>
          <w:u w:val="none"/>
          <w:lang w:val="en-US" w:eastAsia="zh-CN"/>
        </w:rPr>
        <w:t>生产安全事故</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安全生产委员会“双主任”制度</w:t>
      </w:r>
      <w:r>
        <w:rPr>
          <w:rFonts w:hint="eastAsia" w:ascii="仿宋" w:hAnsi="仿宋" w:eastAsia="仿宋" w:cs="仿宋"/>
          <w:b/>
          <w:bCs/>
          <w:color w:val="auto"/>
          <w:sz w:val="32"/>
          <w:szCs w:val="32"/>
          <w:highlight w:val="none"/>
          <w:lang w:val="en-US" w:eastAsia="zh-CN"/>
        </w:rPr>
        <w:t>全面实施</w:t>
      </w:r>
      <w:r>
        <w:rPr>
          <w:rFonts w:hint="eastAsia" w:ascii="仿宋" w:hAnsi="仿宋" w:cs="仿宋"/>
          <w:b/>
          <w:bCs/>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2019年8月23日，市建立市安全生产委员会“双主任”制，由市委书记、市长同时担任安委会主任。各镇（街）</w:t>
      </w:r>
      <w:r>
        <w:rPr>
          <w:rFonts w:hint="eastAsia" w:ascii="仿宋" w:hAnsi="仿宋" w:cs="仿宋"/>
          <w:color w:val="auto"/>
          <w:sz w:val="32"/>
          <w:szCs w:val="32"/>
          <w:highlight w:val="none"/>
          <w:lang w:val="en-US" w:eastAsia="zh-CN"/>
        </w:rPr>
        <w:t>、管委会</w:t>
      </w:r>
      <w:r>
        <w:rPr>
          <w:rFonts w:hint="eastAsia" w:ascii="仿宋" w:hAnsi="仿宋" w:eastAsia="仿宋" w:cs="仿宋"/>
          <w:color w:val="auto"/>
          <w:sz w:val="32"/>
          <w:szCs w:val="32"/>
          <w:highlight w:val="none"/>
          <w:lang w:val="en-US" w:eastAsia="zh-CN"/>
        </w:rPr>
        <w:t>同步建</w:t>
      </w:r>
      <w:r>
        <w:rPr>
          <w:rFonts w:hint="eastAsia" w:ascii="仿宋" w:hAnsi="仿宋" w:cs="仿宋"/>
          <w:color w:val="auto"/>
          <w:sz w:val="32"/>
          <w:szCs w:val="32"/>
          <w:highlight w:val="none"/>
          <w:lang w:val="en-US" w:eastAsia="zh-CN"/>
        </w:rPr>
        <w:t>立</w:t>
      </w:r>
      <w:r>
        <w:rPr>
          <w:rFonts w:hint="eastAsia" w:ascii="仿宋" w:hAnsi="仿宋" w:eastAsia="仿宋" w:cs="仿宋"/>
          <w:color w:val="auto"/>
          <w:sz w:val="32"/>
          <w:szCs w:val="32"/>
          <w:highlight w:val="none"/>
          <w:lang w:val="en-US" w:eastAsia="zh-CN"/>
        </w:rPr>
        <w:t>安委会“双主任”制。进一步建立健全“党政同责、一岗双责、齐抓共管、失职追责”的安全生产责任体系，强化安全生产责任制落实。</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en-US" w:eastAsia="zh-CN"/>
        </w:rPr>
        <w:t>“齐抓共管”责任体系</w:t>
      </w:r>
      <w:r>
        <w:rPr>
          <w:rFonts w:hint="eastAsia" w:ascii="仿宋" w:hAnsi="仿宋" w:cs="仿宋"/>
          <w:b/>
          <w:bCs/>
          <w:color w:val="auto"/>
          <w:sz w:val="32"/>
          <w:szCs w:val="32"/>
          <w:highlight w:val="none"/>
          <w:lang w:val="en-US" w:eastAsia="zh-CN"/>
        </w:rPr>
        <w:t>逐步完善。</w:t>
      </w:r>
      <w:r>
        <w:rPr>
          <w:rFonts w:hint="eastAsia" w:ascii="仿宋" w:hAnsi="仿宋" w:eastAsia="仿宋" w:cs="仿宋"/>
          <w:color w:val="auto"/>
          <w:sz w:val="32"/>
          <w:szCs w:val="32"/>
          <w:highlight w:val="none"/>
          <w:lang w:val="en-US" w:eastAsia="zh-CN"/>
        </w:rPr>
        <w:t>按照党政领导干部安全生产“一岗双责”、“管行业必须管安全”的要求，市</w:t>
      </w:r>
      <w:r>
        <w:rPr>
          <w:rFonts w:hint="eastAsia" w:ascii="仿宋" w:hAnsi="仿宋" w:cs="仿宋"/>
          <w:color w:val="auto"/>
          <w:sz w:val="32"/>
          <w:szCs w:val="32"/>
          <w:highlight w:val="none"/>
          <w:lang w:val="en-US" w:eastAsia="zh-CN"/>
        </w:rPr>
        <w:t>安委办根据</w:t>
      </w:r>
      <w:r>
        <w:rPr>
          <w:rFonts w:hint="eastAsia" w:ascii="仿宋" w:hAnsi="仿宋" w:eastAsia="仿宋" w:cs="仿宋"/>
          <w:color w:val="auto"/>
          <w:sz w:val="32"/>
          <w:szCs w:val="32"/>
          <w:highlight w:val="none"/>
          <w:lang w:val="en-US" w:eastAsia="zh-CN"/>
        </w:rPr>
        <w:t>全市重点行业领域</w:t>
      </w:r>
      <w:r>
        <w:rPr>
          <w:rFonts w:hint="eastAsia" w:ascii="仿宋" w:hAnsi="仿宋" w:cs="仿宋"/>
          <w:color w:val="auto"/>
          <w:sz w:val="32"/>
          <w:szCs w:val="32"/>
          <w:highlight w:val="none"/>
          <w:lang w:val="en-US" w:eastAsia="zh-CN"/>
        </w:rPr>
        <w:t>实际</w:t>
      </w:r>
      <w:r>
        <w:rPr>
          <w:rFonts w:hint="eastAsia" w:ascii="仿宋" w:hAnsi="仿宋" w:eastAsia="仿宋" w:cs="仿宋"/>
          <w:color w:val="auto"/>
          <w:sz w:val="32"/>
          <w:szCs w:val="32"/>
          <w:highlight w:val="none"/>
          <w:lang w:val="en-US" w:eastAsia="zh-CN"/>
        </w:rPr>
        <w:t>，由行业主管部门牵头相关有监管职能的部门单位，组建了16个安全专责小组，完善安全生产“齐抓共管”的工作格局，提升部门协调联动能力，提升监管效能。</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cs="仿宋"/>
          <w:b/>
          <w:bCs/>
          <w:color w:val="auto"/>
          <w:sz w:val="32"/>
          <w:szCs w:val="32"/>
          <w:highlight w:val="none"/>
          <w:lang w:val="en-US" w:eastAsia="zh-CN"/>
        </w:rPr>
        <w:t>3、部门</w:t>
      </w:r>
      <w:r>
        <w:rPr>
          <w:rFonts w:hint="eastAsia" w:ascii="仿宋" w:hAnsi="仿宋" w:eastAsia="仿宋" w:cs="仿宋"/>
          <w:b/>
          <w:bCs/>
          <w:color w:val="auto"/>
          <w:sz w:val="32"/>
          <w:szCs w:val="32"/>
          <w:highlight w:val="none"/>
          <w:lang w:val="en-US" w:eastAsia="zh-CN"/>
        </w:rPr>
        <w:t>安全生产工作职责</w:t>
      </w:r>
      <w:r>
        <w:rPr>
          <w:rFonts w:hint="eastAsia" w:ascii="仿宋" w:hAnsi="仿宋" w:cs="仿宋"/>
          <w:b/>
          <w:bCs/>
          <w:color w:val="auto"/>
          <w:sz w:val="32"/>
          <w:szCs w:val="32"/>
          <w:highlight w:val="none"/>
          <w:lang w:val="en-US" w:eastAsia="zh-CN"/>
        </w:rPr>
        <w:t>逐步理清。</w:t>
      </w:r>
      <w:r>
        <w:rPr>
          <w:rFonts w:hint="eastAsia" w:ascii="仿宋" w:hAnsi="仿宋" w:eastAsia="仿宋" w:cs="仿宋"/>
          <w:color w:val="auto"/>
          <w:sz w:val="32"/>
          <w:szCs w:val="32"/>
          <w:highlight w:val="none"/>
          <w:lang w:val="en-US" w:eastAsia="zh-CN"/>
        </w:rPr>
        <w:t>开平市机构编制委员会</w:t>
      </w:r>
      <w:r>
        <w:rPr>
          <w:rFonts w:hint="eastAsia" w:ascii="仿宋" w:hAnsi="仿宋" w:eastAsia="仿宋" w:cs="仿宋"/>
          <w:color w:val="auto"/>
          <w:sz w:val="32"/>
          <w:szCs w:val="32"/>
          <w:highlight w:val="none"/>
          <w:lang w:eastAsia="zh-CN"/>
        </w:rPr>
        <w:t>印发</w:t>
      </w:r>
      <w:r>
        <w:rPr>
          <w:rFonts w:hint="eastAsia" w:ascii="仿宋" w:hAnsi="仿宋" w:eastAsia="仿宋" w:cs="仿宋"/>
          <w:color w:val="auto"/>
          <w:sz w:val="32"/>
          <w:szCs w:val="32"/>
          <w:highlight w:val="none"/>
          <w:lang w:val="en-US" w:eastAsia="zh-CN"/>
        </w:rPr>
        <w:t>了</w:t>
      </w:r>
      <w:r>
        <w:rPr>
          <w:rFonts w:hint="eastAsia" w:ascii="仿宋" w:hAnsi="仿宋" w:eastAsia="仿宋" w:cs="仿宋"/>
          <w:color w:val="auto"/>
          <w:sz w:val="32"/>
          <w:szCs w:val="32"/>
          <w:highlight w:val="none"/>
          <w:lang w:eastAsia="zh-CN"/>
        </w:rPr>
        <w:t>《开平市党政部门安全生产工作职责》，按照“管行业必须管安全、管业务必须管安全、管生产经营必须管安全”和“谁主管、谁负责”、“谁审批、谁负责”，明确市有关党政部门单位的安全生产工作职责，共同维护</w:t>
      </w:r>
      <w:r>
        <w:rPr>
          <w:rFonts w:hint="eastAsia" w:ascii="仿宋" w:hAnsi="仿宋" w:eastAsia="仿宋" w:cs="仿宋"/>
          <w:color w:val="auto"/>
          <w:sz w:val="32"/>
          <w:szCs w:val="32"/>
          <w:highlight w:val="none"/>
          <w:lang w:val="en-US" w:eastAsia="zh-CN"/>
        </w:rPr>
        <w:t>全</w:t>
      </w:r>
      <w:r>
        <w:rPr>
          <w:rFonts w:hint="eastAsia" w:ascii="仿宋" w:hAnsi="仿宋" w:eastAsia="仿宋" w:cs="仿宋"/>
          <w:color w:val="auto"/>
          <w:sz w:val="32"/>
          <w:szCs w:val="32"/>
          <w:highlight w:val="none"/>
          <w:lang w:eastAsia="zh-CN"/>
        </w:rPr>
        <w:t>市良好的安全生产局面。</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val="en-US" w:eastAsia="zh-CN"/>
        </w:rPr>
        <w:t>全民安全素质</w:t>
      </w:r>
      <w:r>
        <w:rPr>
          <w:rFonts w:hint="eastAsia" w:ascii="仿宋" w:hAnsi="仿宋" w:cs="仿宋"/>
          <w:b/>
          <w:bCs/>
          <w:color w:val="auto"/>
          <w:sz w:val="32"/>
          <w:szCs w:val="32"/>
          <w:highlight w:val="none"/>
          <w:lang w:val="en-US" w:eastAsia="zh-CN"/>
        </w:rPr>
        <w:t>逐步</w:t>
      </w:r>
      <w:r>
        <w:rPr>
          <w:rFonts w:hint="eastAsia" w:ascii="仿宋" w:hAnsi="仿宋" w:eastAsia="仿宋" w:cs="仿宋"/>
          <w:b/>
          <w:bCs/>
          <w:color w:val="auto"/>
          <w:sz w:val="32"/>
          <w:szCs w:val="32"/>
          <w:highlight w:val="none"/>
          <w:lang w:val="en-US" w:eastAsia="zh-CN"/>
        </w:rPr>
        <w:t>提升</w:t>
      </w:r>
      <w:r>
        <w:rPr>
          <w:rFonts w:hint="eastAsia" w:ascii="仿宋" w:hAnsi="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市安委会每年都积极开展“安全生产月”和“安全生产万里行”活动，通过动员讲话、应急演练、安全咨询日、隐患排查整治行动、曝光突出问题、安全宣传“五进”等多样的活动方式，提高民众活动的参与度，推动全市树牢安全发展理念，强化全民安全生产意识，提升公众的安全素质，以此促进全市安全生产水平提升和安全生产形势持续稳定好转，为社会发展营造良好的安全生产环境。</w:t>
      </w:r>
    </w:p>
    <w:p>
      <w:pPr>
        <w:pStyle w:val="2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rPr>
        <w:t>5、</w:t>
      </w:r>
      <w:r>
        <w:rPr>
          <w:rFonts w:hint="eastAsia" w:ascii="仿宋" w:hAnsi="仿宋" w:eastAsia="仿宋" w:cs="仿宋"/>
          <w:b/>
          <w:bCs/>
          <w:color w:val="auto"/>
          <w:kern w:val="2"/>
          <w:sz w:val="32"/>
          <w:szCs w:val="32"/>
          <w:highlight w:val="none"/>
        </w:rPr>
        <w:t>危险化学品安全</w:t>
      </w:r>
      <w:r>
        <w:rPr>
          <w:rFonts w:hint="eastAsia" w:ascii="仿宋" w:hAnsi="仿宋" w:eastAsia="仿宋" w:cs="仿宋"/>
          <w:b/>
          <w:bCs/>
          <w:color w:val="auto"/>
          <w:kern w:val="2"/>
          <w:sz w:val="32"/>
          <w:szCs w:val="32"/>
          <w:highlight w:val="none"/>
          <w:lang w:val="en-US" w:eastAsia="zh-CN"/>
        </w:rPr>
        <w:t>治理水平逐步提高。</w:t>
      </w:r>
      <w:r>
        <w:rPr>
          <w:rFonts w:hint="eastAsia" w:ascii="仿宋" w:hAnsi="仿宋" w:eastAsia="仿宋" w:cs="仿宋"/>
          <w:color w:val="auto"/>
          <w:sz w:val="32"/>
          <w:szCs w:val="32"/>
          <w:highlight w:val="none"/>
          <w:lang w:eastAsia="zh-CN"/>
        </w:rPr>
        <w:t>根据国家、省和江门</w:t>
      </w:r>
      <w:r>
        <w:rPr>
          <w:rFonts w:hint="eastAsia" w:ascii="仿宋" w:hAnsi="仿宋" w:eastAsia="仿宋" w:cs="仿宋"/>
          <w:color w:val="auto"/>
          <w:sz w:val="32"/>
          <w:szCs w:val="32"/>
          <w:highlight w:val="none"/>
          <w:lang w:val="en-US" w:eastAsia="zh-CN"/>
        </w:rPr>
        <w:t>市</w:t>
      </w:r>
      <w:r>
        <w:rPr>
          <w:rFonts w:hint="eastAsia" w:ascii="仿宋" w:hAnsi="仿宋" w:eastAsia="仿宋" w:cs="仿宋"/>
          <w:color w:val="auto"/>
          <w:sz w:val="32"/>
          <w:szCs w:val="32"/>
          <w:highlight w:val="none"/>
          <w:lang w:eastAsia="zh-CN"/>
        </w:rPr>
        <w:t>统一工作部署，制定了《开平市危险化学品安全综合治理实施方案》，着力于全面摸排危险化学品风险点危险源、重大危险源和加强危险化学品风险点危险源、重大危险源、生产储存专区的风险管控，细化措施，按照风险等级开展差异化执法检查，并配合其他牵头部门做好高危化学品管控、油气输送管道隐患整治等相关工作。</w:t>
      </w:r>
      <w:r>
        <w:rPr>
          <w:rFonts w:hint="eastAsia" w:ascii="仿宋" w:hAnsi="仿宋" w:eastAsia="仿宋" w:cs="仿宋"/>
          <w:color w:val="auto"/>
          <w:sz w:val="32"/>
          <w:szCs w:val="32"/>
          <w:highlight w:val="none"/>
          <w:lang w:val="en-US" w:eastAsia="zh-CN"/>
        </w:rPr>
        <w:t>综合治理实施方案开展以来，</w:t>
      </w:r>
      <w:r>
        <w:rPr>
          <w:rFonts w:hint="eastAsia" w:ascii="仿宋" w:hAnsi="仿宋" w:eastAsia="仿宋" w:cs="仿宋"/>
          <w:color w:val="auto"/>
          <w:sz w:val="32"/>
          <w:szCs w:val="32"/>
          <w:highlight w:val="none"/>
          <w:lang w:eastAsia="zh-CN"/>
        </w:rPr>
        <w:t>共检查危险化学品企业430家次，</w:t>
      </w:r>
      <w:r>
        <w:rPr>
          <w:rFonts w:hint="eastAsia" w:ascii="仿宋" w:hAnsi="仿宋" w:eastAsia="仿宋" w:cs="仿宋"/>
          <w:color w:val="auto"/>
          <w:sz w:val="32"/>
          <w:szCs w:val="32"/>
          <w:highlight w:val="none"/>
          <w:lang w:val="en-US" w:eastAsia="zh-CN"/>
        </w:rPr>
        <w:t>排查治理</w:t>
      </w:r>
      <w:r>
        <w:rPr>
          <w:rFonts w:hint="eastAsia" w:ascii="仿宋" w:hAnsi="仿宋" w:eastAsia="仿宋" w:cs="仿宋"/>
          <w:color w:val="auto"/>
          <w:sz w:val="32"/>
          <w:szCs w:val="32"/>
          <w:highlight w:val="none"/>
          <w:lang w:eastAsia="zh-CN"/>
        </w:rPr>
        <w:t>安全隐患1039处。</w:t>
      </w:r>
      <w:r>
        <w:rPr>
          <w:rFonts w:hint="eastAsia" w:ascii="仿宋" w:hAnsi="仿宋" w:eastAsia="仿宋" w:cs="仿宋"/>
          <w:color w:val="auto"/>
          <w:sz w:val="32"/>
          <w:szCs w:val="32"/>
          <w:highlight w:val="none"/>
          <w:lang w:val="en-US" w:eastAsia="zh-CN"/>
        </w:rPr>
        <w:t>全市所有</w:t>
      </w:r>
      <w:r>
        <w:rPr>
          <w:rFonts w:hint="eastAsia" w:ascii="仿宋" w:hAnsi="仿宋" w:eastAsia="仿宋" w:cs="仿宋"/>
          <w:color w:val="auto"/>
          <w:sz w:val="32"/>
          <w:szCs w:val="32"/>
          <w:highlight w:val="none"/>
          <w:lang w:eastAsia="zh-CN"/>
        </w:rPr>
        <w:t>危险化学品企业</w:t>
      </w:r>
      <w:r>
        <w:rPr>
          <w:rFonts w:hint="eastAsia" w:ascii="仿宋" w:hAnsi="仿宋" w:eastAsia="仿宋" w:cs="仿宋"/>
          <w:color w:val="auto"/>
          <w:sz w:val="32"/>
          <w:szCs w:val="32"/>
          <w:highlight w:val="none"/>
          <w:lang w:val="en-US" w:eastAsia="zh-CN"/>
        </w:rPr>
        <w:t>已全部</w:t>
      </w:r>
      <w:r>
        <w:rPr>
          <w:rFonts w:hint="eastAsia" w:ascii="仿宋" w:hAnsi="仿宋" w:eastAsia="仿宋" w:cs="仿宋"/>
          <w:color w:val="auto"/>
          <w:sz w:val="32"/>
          <w:szCs w:val="32"/>
          <w:highlight w:val="none"/>
          <w:lang w:eastAsia="zh-CN"/>
        </w:rPr>
        <w:t>接入广东省危险化学品安全生产风险</w:t>
      </w:r>
      <w:r>
        <w:rPr>
          <w:rFonts w:hint="eastAsia" w:ascii="仿宋" w:hAnsi="仿宋" w:eastAsia="仿宋" w:cs="仿宋"/>
          <w:color w:val="auto"/>
          <w:sz w:val="32"/>
          <w:szCs w:val="32"/>
          <w:highlight w:val="none"/>
          <w:lang w:val="en-US" w:eastAsia="zh-CN"/>
        </w:rPr>
        <w:t>监</w:t>
      </w:r>
      <w:r>
        <w:rPr>
          <w:rFonts w:hint="eastAsia" w:ascii="仿宋" w:hAnsi="仿宋" w:eastAsia="仿宋" w:cs="仿宋"/>
          <w:color w:val="auto"/>
          <w:sz w:val="32"/>
          <w:szCs w:val="32"/>
          <w:highlight w:val="none"/>
          <w:lang w:eastAsia="zh-CN"/>
        </w:rPr>
        <w:t>测预警系统，每天在该系统完成签到并提交安全承诺。另外，</w:t>
      </w:r>
      <w:r>
        <w:rPr>
          <w:rFonts w:hint="eastAsia" w:ascii="仿宋" w:hAnsi="仿宋" w:eastAsia="仿宋" w:cs="仿宋"/>
          <w:color w:val="auto"/>
          <w:sz w:val="32"/>
          <w:szCs w:val="32"/>
          <w:highlight w:val="none"/>
          <w:lang w:val="en-US" w:eastAsia="zh-CN"/>
        </w:rPr>
        <w:t>全市</w:t>
      </w:r>
      <w:r>
        <w:rPr>
          <w:rFonts w:hint="eastAsia" w:ascii="仿宋" w:hAnsi="仿宋" w:eastAsia="仿宋" w:cs="仿宋"/>
          <w:color w:val="auto"/>
          <w:sz w:val="32"/>
          <w:szCs w:val="32"/>
          <w:highlight w:val="none"/>
          <w:lang w:eastAsia="zh-CN"/>
        </w:rPr>
        <w:t>所有危险化学品企业也安装使用了“广东应急一键通”，全方位加强危险化学品企业动态监督管理。</w:t>
      </w:r>
    </w:p>
    <w:p>
      <w:pPr>
        <w:pStyle w:val="2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rPr>
        <w:t>6、</w:t>
      </w:r>
      <w:r>
        <w:rPr>
          <w:rFonts w:hint="eastAsia" w:ascii="仿宋" w:hAnsi="仿宋" w:eastAsia="仿宋" w:cs="仿宋"/>
          <w:b/>
          <w:bCs/>
          <w:color w:val="auto"/>
          <w:kern w:val="2"/>
          <w:sz w:val="32"/>
          <w:szCs w:val="32"/>
          <w:highlight w:val="none"/>
        </w:rPr>
        <w:t>企业安全生产能力提升</w:t>
      </w:r>
      <w:r>
        <w:rPr>
          <w:rFonts w:hint="eastAsia" w:ascii="仿宋" w:hAnsi="仿宋" w:eastAsia="仿宋" w:cs="仿宋"/>
          <w:b/>
          <w:bCs/>
          <w:color w:val="auto"/>
          <w:kern w:val="2"/>
          <w:sz w:val="32"/>
          <w:szCs w:val="32"/>
          <w:highlight w:val="none"/>
          <w:lang w:val="en-US" w:eastAsia="zh-CN"/>
        </w:rPr>
        <w:t>逐步提高。</w:t>
      </w:r>
      <w:r>
        <w:rPr>
          <w:rFonts w:hint="eastAsia" w:ascii="仿宋" w:hAnsi="仿宋" w:eastAsia="仿宋" w:cs="仿宋"/>
          <w:color w:val="auto"/>
          <w:sz w:val="32"/>
          <w:szCs w:val="32"/>
          <w:highlight w:val="none"/>
          <w:lang w:eastAsia="zh-CN"/>
        </w:rPr>
        <w:t>以安全生产标准化建设为抓手，通过政府采购服务、专家提供指导帮助等方式，促进企业安全生产主体责任落实到位，推动企业实现安全管理、操作行为、设备设施和作业环境的标准化，提升企业安全生产水平。“十三五”期间，</w:t>
      </w:r>
      <w:r>
        <w:rPr>
          <w:rFonts w:hint="eastAsia" w:ascii="仿宋" w:hAnsi="仿宋" w:eastAsia="仿宋" w:cs="仿宋"/>
          <w:color w:val="auto"/>
          <w:sz w:val="32"/>
          <w:szCs w:val="32"/>
          <w:highlight w:val="none"/>
          <w:lang w:val="en-US" w:eastAsia="zh-CN"/>
        </w:rPr>
        <w:t>全市</w:t>
      </w:r>
      <w:r>
        <w:rPr>
          <w:rFonts w:hint="eastAsia" w:ascii="仿宋" w:hAnsi="仿宋" w:eastAsia="仿宋" w:cs="仿宋"/>
          <w:color w:val="auto"/>
          <w:sz w:val="32"/>
          <w:szCs w:val="32"/>
          <w:highlight w:val="none"/>
          <w:lang w:eastAsia="zh-CN"/>
        </w:rPr>
        <w:t>587家企业</w:t>
      </w:r>
      <w:r>
        <w:rPr>
          <w:rFonts w:hint="eastAsia" w:ascii="仿宋" w:hAnsi="仿宋" w:eastAsia="仿宋" w:cs="仿宋"/>
          <w:color w:val="auto"/>
          <w:sz w:val="32"/>
          <w:szCs w:val="32"/>
          <w:highlight w:val="none"/>
          <w:lang w:val="en-US" w:eastAsia="zh-CN"/>
        </w:rPr>
        <w:t>开展了</w:t>
      </w:r>
      <w:r>
        <w:rPr>
          <w:rFonts w:hint="eastAsia" w:ascii="仿宋" w:hAnsi="仿宋" w:eastAsia="仿宋" w:cs="仿宋"/>
          <w:color w:val="auto"/>
          <w:sz w:val="32"/>
          <w:szCs w:val="32"/>
          <w:highlight w:val="none"/>
          <w:lang w:eastAsia="zh-CN"/>
        </w:rPr>
        <w:t>安全</w:t>
      </w:r>
      <w:r>
        <w:rPr>
          <w:rFonts w:hint="eastAsia" w:ascii="仿宋" w:hAnsi="仿宋" w:eastAsia="仿宋" w:cs="仿宋"/>
          <w:color w:val="auto"/>
          <w:sz w:val="32"/>
          <w:szCs w:val="32"/>
          <w:highlight w:val="none"/>
          <w:lang w:val="en-US" w:eastAsia="zh-CN"/>
        </w:rPr>
        <w:t>生产</w:t>
      </w:r>
      <w:r>
        <w:rPr>
          <w:rFonts w:hint="eastAsia" w:ascii="仿宋" w:hAnsi="仿宋" w:eastAsia="仿宋" w:cs="仿宋"/>
          <w:color w:val="auto"/>
          <w:sz w:val="32"/>
          <w:szCs w:val="32"/>
          <w:highlight w:val="none"/>
          <w:lang w:eastAsia="zh-CN"/>
        </w:rPr>
        <w:t>标准化</w:t>
      </w:r>
      <w:r>
        <w:rPr>
          <w:rFonts w:hint="eastAsia" w:ascii="仿宋" w:hAnsi="仿宋" w:eastAsia="仿宋" w:cs="仿宋"/>
          <w:color w:val="auto"/>
          <w:sz w:val="32"/>
          <w:szCs w:val="32"/>
          <w:highlight w:val="none"/>
          <w:lang w:val="en-US" w:eastAsia="zh-CN"/>
        </w:rPr>
        <w:t>建设</w:t>
      </w:r>
      <w:r>
        <w:rPr>
          <w:rFonts w:hint="eastAsia" w:ascii="仿宋" w:hAnsi="仿宋" w:eastAsia="仿宋" w:cs="仿宋"/>
          <w:color w:val="auto"/>
          <w:sz w:val="32"/>
          <w:szCs w:val="32"/>
          <w:highlight w:val="none"/>
          <w:lang w:eastAsia="zh-CN"/>
        </w:rPr>
        <w:t>。</w:t>
      </w:r>
    </w:p>
    <w:p>
      <w:pPr>
        <w:pStyle w:val="2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楷体" w:hAnsi="楷体" w:eastAsia="楷体" w:cs="楷体"/>
          <w:b/>
          <w:bCs/>
          <w:color w:val="auto"/>
          <w:kern w:val="2"/>
          <w:sz w:val="32"/>
          <w:szCs w:val="32"/>
          <w:highlight w:val="none"/>
          <w:lang w:val="en-US" w:eastAsia="zh-CN"/>
        </w:rPr>
      </w:pPr>
      <w:r>
        <w:rPr>
          <w:rFonts w:hint="eastAsia" w:ascii="楷体" w:hAnsi="楷体" w:eastAsia="楷体" w:cs="楷体"/>
          <w:b/>
          <w:bCs/>
          <w:color w:val="auto"/>
          <w:kern w:val="2"/>
          <w:sz w:val="32"/>
          <w:szCs w:val="32"/>
          <w:highlight w:val="none"/>
          <w:lang w:val="en-US" w:eastAsia="zh-CN"/>
        </w:rPr>
        <w:t>（三）防灾减灾能力逐步增强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“十三五”时期，在开平市委、市政府</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lang w:eastAsia="zh-CN"/>
        </w:rPr>
        <w:t>正确领导下，全市各级各部门深入推进防灾减灾救灾工作，不断完善防灾减灾救灾体制机制，着力提高防灾减灾基础设施、人员装备和基础能力建设，积极支持引导社会力量参与防灾减灾救灾工作，切实保护人民群众生命财产安全。开平市</w:t>
      </w:r>
      <w:r>
        <w:rPr>
          <w:rFonts w:hint="eastAsia" w:ascii="仿宋" w:hAnsi="仿宋" w:eastAsia="仿宋" w:cs="仿宋"/>
          <w:color w:val="auto"/>
          <w:sz w:val="32"/>
          <w:szCs w:val="32"/>
          <w:highlight w:val="none"/>
          <w:lang w:val="en-US" w:eastAsia="zh-CN"/>
        </w:rPr>
        <w:t>积极应对</w:t>
      </w:r>
      <w:r>
        <w:rPr>
          <w:rFonts w:hint="eastAsia" w:ascii="仿宋" w:hAnsi="仿宋" w:eastAsia="仿宋" w:cs="仿宋"/>
          <w:color w:val="auto"/>
          <w:sz w:val="32"/>
          <w:szCs w:val="32"/>
          <w:highlight w:val="none"/>
          <w:lang w:eastAsia="zh-CN"/>
        </w:rPr>
        <w:t>“天鸽”、“山竹”</w:t>
      </w:r>
      <w:r>
        <w:rPr>
          <w:rFonts w:hint="eastAsia" w:ascii="仿宋" w:hAnsi="仿宋" w:eastAsia="仿宋" w:cs="仿宋"/>
          <w:color w:val="auto"/>
          <w:sz w:val="32"/>
          <w:szCs w:val="32"/>
          <w:highlight w:val="none"/>
          <w:lang w:val="en-US" w:eastAsia="zh-CN"/>
        </w:rPr>
        <w:t>等自然灾害，</w:t>
      </w:r>
      <w:r>
        <w:rPr>
          <w:rFonts w:hint="eastAsia" w:ascii="仿宋" w:hAnsi="仿宋" w:eastAsia="仿宋" w:cs="仿宋"/>
          <w:color w:val="auto"/>
          <w:sz w:val="32"/>
          <w:szCs w:val="32"/>
          <w:highlight w:val="none"/>
          <w:lang w:eastAsia="zh-CN"/>
        </w:rPr>
        <w:t>累计转移安置群众1.67万人，发放救灾物资约70多万</w:t>
      </w:r>
      <w:r>
        <w:rPr>
          <w:rFonts w:hint="eastAsia" w:ascii="仿宋" w:hAnsi="仿宋" w:cs="仿宋"/>
          <w:color w:val="auto"/>
          <w:sz w:val="32"/>
          <w:szCs w:val="32"/>
          <w:highlight w:val="none"/>
          <w:lang w:val="en-US" w:eastAsia="zh-CN"/>
        </w:rPr>
        <w:t>元</w:t>
      </w:r>
      <w:r>
        <w:rPr>
          <w:rFonts w:hint="eastAsia" w:ascii="仿宋" w:hAnsi="仿宋" w:eastAsia="仿宋" w:cs="仿宋"/>
          <w:color w:val="auto"/>
          <w:sz w:val="32"/>
          <w:szCs w:val="32"/>
          <w:highlight w:val="none"/>
          <w:lang w:eastAsia="zh-CN"/>
        </w:rPr>
        <w:t>，有效保障受灾群众基本生活，较好完成灾后恢复重建任务。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cs="仿宋"/>
          <w:b/>
          <w:bCs/>
          <w:color w:val="auto"/>
          <w:sz w:val="32"/>
          <w:szCs w:val="32"/>
          <w:highlight w:val="none"/>
          <w:lang w:val="en-US" w:eastAsia="zh-CN"/>
        </w:rPr>
        <w:t>1、</w:t>
      </w:r>
      <w:r>
        <w:rPr>
          <w:rFonts w:hint="eastAsia" w:ascii="仿宋" w:hAnsi="仿宋" w:eastAsia="仿宋" w:cs="仿宋"/>
          <w:b/>
          <w:color w:val="auto"/>
          <w:sz w:val="32"/>
          <w:szCs w:val="32"/>
          <w:highlight w:val="none"/>
        </w:rPr>
        <w:t>防灾减灾救灾规章制度</w:t>
      </w:r>
      <w:r>
        <w:rPr>
          <w:rFonts w:hint="eastAsia" w:ascii="仿宋" w:hAnsi="仿宋" w:cs="仿宋"/>
          <w:b/>
          <w:color w:val="auto"/>
          <w:sz w:val="32"/>
          <w:szCs w:val="32"/>
          <w:highlight w:val="none"/>
          <w:lang w:val="en-US" w:eastAsia="zh-CN"/>
        </w:rPr>
        <w:t>逐步完善。</w:t>
      </w:r>
      <w:r>
        <w:rPr>
          <w:rFonts w:hint="eastAsia" w:ascii="仿宋" w:hAnsi="仿宋" w:eastAsia="仿宋" w:cs="仿宋"/>
          <w:color w:val="auto"/>
          <w:sz w:val="32"/>
          <w:szCs w:val="32"/>
          <w:highlight w:val="none"/>
          <w:lang w:val="en-US" w:eastAsia="zh-CN"/>
        </w:rPr>
        <w:t>开平市</w:t>
      </w:r>
      <w:r>
        <w:rPr>
          <w:rFonts w:hint="eastAsia" w:ascii="仿宋" w:hAnsi="仿宋" w:eastAsia="仿宋" w:cs="仿宋"/>
          <w:color w:val="auto"/>
          <w:sz w:val="32"/>
          <w:szCs w:val="32"/>
          <w:highlight w:val="none"/>
        </w:rPr>
        <w:t>修订完善</w:t>
      </w:r>
      <w:r>
        <w:rPr>
          <w:rFonts w:hint="eastAsia" w:ascii="仿宋" w:hAnsi="仿宋" w:eastAsia="仿宋" w:cs="仿宋"/>
          <w:color w:val="auto"/>
          <w:sz w:val="32"/>
          <w:szCs w:val="32"/>
          <w:highlight w:val="none"/>
          <w:lang w:val="en-US" w:eastAsia="zh-CN"/>
        </w:rPr>
        <w:t>了</w:t>
      </w:r>
      <w:r>
        <w:rPr>
          <w:rFonts w:hint="eastAsia" w:ascii="仿宋" w:hAnsi="仿宋" w:eastAsia="仿宋" w:cs="仿宋"/>
          <w:color w:val="auto"/>
          <w:sz w:val="32"/>
          <w:szCs w:val="32"/>
          <w:highlight w:val="none"/>
        </w:rPr>
        <w:t>各类应急预案和制度，进一步提高全市应对自然灾害的应急处置能力。修订的应急预案主要有《开平市森林火灾应急预案》、《开平市地震应急预案》</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《开平市生产安全事故应急预案》</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《开平市突发地质灾害应急预案》</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《开平市突发公共事件总体应急预案》</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《开平市防汛防旱防风防冻应急预案》</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《开平市自然灾害救助应急预案》等</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制度建设方面制定了《开平市应急救援救灾物资储备暂行管理办法》《开平市救灾储备物资仓库管理制度》《开平市防汛物资中心仓库管理制度》</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应急机制方面出台了《城市内涝机动车辆应急避险临时停放公告》。另外，还编印《开平市四级应急救援工作手册》、《森林防灭火应急工作手册》等一系列工作指导丛书，提高基层防灾减灾能力。</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cs="仿宋"/>
          <w:b/>
          <w:color w:val="auto"/>
          <w:sz w:val="32"/>
          <w:szCs w:val="32"/>
          <w:highlight w:val="none"/>
          <w:lang w:val="en-US" w:eastAsia="zh-CN"/>
        </w:rPr>
        <w:t>2、</w:t>
      </w:r>
      <w:r>
        <w:rPr>
          <w:rFonts w:hint="eastAsia" w:ascii="仿宋" w:hAnsi="仿宋" w:eastAsia="仿宋" w:cs="仿宋"/>
          <w:b/>
          <w:color w:val="auto"/>
          <w:sz w:val="32"/>
          <w:szCs w:val="32"/>
          <w:highlight w:val="none"/>
        </w:rPr>
        <w:t>灾害预警与风险管理能力</w:t>
      </w:r>
      <w:r>
        <w:rPr>
          <w:rFonts w:hint="eastAsia" w:ascii="仿宋" w:hAnsi="仿宋" w:cs="仿宋"/>
          <w:b/>
          <w:color w:val="auto"/>
          <w:sz w:val="32"/>
          <w:szCs w:val="32"/>
          <w:highlight w:val="none"/>
          <w:lang w:val="en-US" w:eastAsia="zh-CN"/>
        </w:rPr>
        <w:t>逐步提升。</w:t>
      </w:r>
      <w:r>
        <w:rPr>
          <w:rFonts w:hint="eastAsia" w:ascii="仿宋" w:hAnsi="仿宋" w:eastAsia="仿宋" w:cs="仿宋"/>
          <w:b/>
          <w:bCs/>
          <w:color w:val="auto"/>
          <w:sz w:val="32"/>
          <w:szCs w:val="32"/>
          <w:highlight w:val="none"/>
        </w:rPr>
        <w:t>一是</w:t>
      </w:r>
      <w:r>
        <w:rPr>
          <w:rFonts w:hint="eastAsia" w:ascii="仿宋" w:hAnsi="仿宋" w:eastAsia="仿宋" w:cs="仿宋"/>
          <w:color w:val="auto"/>
          <w:sz w:val="32"/>
          <w:szCs w:val="32"/>
          <w:highlight w:val="none"/>
        </w:rPr>
        <w:t>充分利用“广东气象部门资料维护管理系统”</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向市应急管理部门</w:t>
      </w:r>
      <w:r>
        <w:rPr>
          <w:rFonts w:hint="eastAsia" w:ascii="仿宋" w:hAnsi="仿宋" w:cs="仿宋"/>
          <w:color w:val="auto"/>
          <w:sz w:val="32"/>
          <w:szCs w:val="32"/>
          <w:highlight w:val="none"/>
          <w:lang w:val="en-US" w:eastAsia="zh-CN"/>
        </w:rPr>
        <w:t>和各</w:t>
      </w:r>
      <w:r>
        <w:rPr>
          <w:rFonts w:hint="eastAsia" w:ascii="仿宋" w:hAnsi="仿宋" w:eastAsia="仿宋" w:cs="仿宋"/>
          <w:color w:val="auto"/>
          <w:sz w:val="32"/>
          <w:szCs w:val="32"/>
          <w:highlight w:val="none"/>
        </w:rPr>
        <w:t>行业</w:t>
      </w:r>
      <w:r>
        <w:rPr>
          <w:rFonts w:hint="eastAsia" w:ascii="仿宋" w:hAnsi="仿宋" w:cs="仿宋"/>
          <w:color w:val="auto"/>
          <w:sz w:val="32"/>
          <w:szCs w:val="32"/>
          <w:highlight w:val="none"/>
          <w:lang w:val="en-US" w:eastAsia="zh-CN"/>
        </w:rPr>
        <w:t>主管</w:t>
      </w:r>
      <w:r>
        <w:rPr>
          <w:rFonts w:hint="eastAsia" w:ascii="仿宋" w:hAnsi="仿宋" w:eastAsia="仿宋" w:cs="仿宋"/>
          <w:color w:val="auto"/>
          <w:sz w:val="32"/>
          <w:szCs w:val="32"/>
          <w:highlight w:val="none"/>
        </w:rPr>
        <w:t>部门提供更为专业的预报预警信息服务。</w:t>
      </w:r>
      <w:r>
        <w:rPr>
          <w:rFonts w:hint="eastAsia" w:ascii="仿宋" w:hAnsi="仿宋" w:eastAsia="仿宋" w:cs="仿宋"/>
          <w:b/>
          <w:bCs/>
          <w:color w:val="auto"/>
          <w:sz w:val="32"/>
          <w:szCs w:val="32"/>
          <w:highlight w:val="none"/>
        </w:rPr>
        <w:t>二是</w:t>
      </w:r>
      <w:r>
        <w:rPr>
          <w:rFonts w:hint="eastAsia" w:ascii="仿宋" w:hAnsi="仿宋" w:eastAsia="仿宋" w:cs="仿宋"/>
          <w:color w:val="auto"/>
          <w:sz w:val="32"/>
          <w:szCs w:val="32"/>
          <w:highlight w:val="none"/>
        </w:rPr>
        <w:t>着力打造一支灾害信息员队伍，确保全市每个村（居）委会都有1名灾害信息员。充分利用高新科技手段提高灾情报送时效，实现全市灾害信息员“广东应急一键通”移动客户端安装率达100%，有效打通应急管理“最后一公里”。还通过举办培训班、视频教学等方式，进一步加强灾害信息员的业务培训和先进技术装备推广应用，进一步提高全市灾害风险管理水平。</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cs="仿宋"/>
          <w:b/>
          <w:color w:val="auto"/>
          <w:sz w:val="32"/>
          <w:szCs w:val="32"/>
          <w:highlight w:val="none"/>
          <w:lang w:val="en-US" w:eastAsia="zh-CN"/>
        </w:rPr>
        <w:t>3、</w:t>
      </w:r>
      <w:r>
        <w:rPr>
          <w:rFonts w:hint="eastAsia" w:ascii="仿宋" w:hAnsi="仿宋" w:eastAsia="仿宋" w:cs="仿宋"/>
          <w:b/>
          <w:color w:val="auto"/>
          <w:sz w:val="32"/>
          <w:szCs w:val="32"/>
          <w:highlight w:val="none"/>
        </w:rPr>
        <w:t>自然灾害应急处置能力</w:t>
      </w:r>
      <w:r>
        <w:rPr>
          <w:rFonts w:hint="eastAsia" w:ascii="仿宋" w:hAnsi="仿宋" w:cs="仿宋"/>
          <w:b/>
          <w:color w:val="auto"/>
          <w:sz w:val="32"/>
          <w:szCs w:val="32"/>
          <w:highlight w:val="none"/>
          <w:lang w:val="en-US" w:eastAsia="zh-CN"/>
        </w:rPr>
        <w:t>逐步提升。</w:t>
      </w:r>
      <w:r>
        <w:rPr>
          <w:rFonts w:hint="eastAsia" w:ascii="仿宋" w:hAnsi="仿宋" w:eastAsia="仿宋" w:cs="仿宋"/>
          <w:color w:val="auto"/>
          <w:sz w:val="32"/>
          <w:szCs w:val="32"/>
          <w:highlight w:val="none"/>
        </w:rPr>
        <w:t>为提升基层应对灾害处置能力，开平市出台《市、镇、村、企四级综合性应急救援队伍建设实施方案》和四个《指导意见》统筹整合优化市、镇、村和社会企业的救援力量，组建市、镇、村、企四级应急救援队伍。目前，开平市已组建四级应急救援队伍532支9760人。其中，市级应急救援队伍32支，镇级应急救援队伍16支，村级应急救援队伍243支，企业应急救援241支。</w:t>
      </w:r>
    </w:p>
    <w:p>
      <w:pPr>
        <w:keepNext w:val="0"/>
        <w:keepLines w:val="0"/>
        <w:pageBreakBefore w:val="0"/>
        <w:widowControl w:val="0"/>
        <w:kinsoku/>
        <w:wordWrap/>
        <w:overflowPunct/>
        <w:topLinePunct w:val="0"/>
        <w:autoSpaceDE/>
        <w:autoSpaceDN/>
        <w:bidi w:val="0"/>
        <w:spacing w:line="560" w:lineRule="exact"/>
        <w:ind w:firstLine="639" w:firstLineChars="199"/>
        <w:textAlignment w:val="auto"/>
        <w:rPr>
          <w:rFonts w:hint="eastAsia" w:ascii="仿宋" w:hAnsi="仿宋" w:eastAsia="仿宋" w:cs="仿宋"/>
          <w:color w:val="auto"/>
          <w:sz w:val="32"/>
          <w:szCs w:val="32"/>
          <w:highlight w:val="none"/>
        </w:rPr>
      </w:pPr>
      <w:r>
        <w:rPr>
          <w:rFonts w:hint="eastAsia" w:ascii="仿宋" w:hAnsi="仿宋" w:cs="仿宋"/>
          <w:b/>
          <w:color w:val="auto"/>
          <w:sz w:val="32"/>
          <w:szCs w:val="32"/>
          <w:highlight w:val="none"/>
          <w:lang w:val="en-US" w:eastAsia="zh-CN"/>
        </w:rPr>
        <w:t>4、</w:t>
      </w:r>
      <w:r>
        <w:rPr>
          <w:rFonts w:hint="eastAsia" w:ascii="仿宋" w:hAnsi="仿宋" w:eastAsia="仿宋" w:cs="仿宋"/>
          <w:b/>
          <w:color w:val="auto"/>
          <w:sz w:val="32"/>
          <w:szCs w:val="32"/>
          <w:highlight w:val="none"/>
        </w:rPr>
        <w:t>基层防灾减灾规范化建设</w:t>
      </w:r>
      <w:r>
        <w:rPr>
          <w:rFonts w:hint="eastAsia" w:ascii="仿宋" w:hAnsi="仿宋" w:cs="仿宋"/>
          <w:b/>
          <w:color w:val="auto"/>
          <w:sz w:val="32"/>
          <w:szCs w:val="32"/>
          <w:highlight w:val="none"/>
          <w:lang w:val="en-US" w:eastAsia="zh-CN"/>
        </w:rPr>
        <w:t>逐步推进。</w:t>
      </w:r>
      <w:r>
        <w:rPr>
          <w:rFonts w:hint="eastAsia" w:ascii="仿宋" w:hAnsi="仿宋" w:eastAsia="仿宋" w:cs="仿宋"/>
          <w:b/>
          <w:bCs/>
          <w:color w:val="auto"/>
          <w:sz w:val="32"/>
          <w:szCs w:val="32"/>
          <w:highlight w:val="none"/>
        </w:rPr>
        <w:t>一是</w:t>
      </w:r>
      <w:r>
        <w:rPr>
          <w:rFonts w:hint="eastAsia" w:ascii="仿宋" w:hAnsi="仿宋" w:eastAsia="仿宋" w:cs="仿宋"/>
          <w:color w:val="auto"/>
          <w:sz w:val="32"/>
          <w:szCs w:val="32"/>
          <w:highlight w:val="none"/>
        </w:rPr>
        <w:t>充分发挥开平市赤坎镇“全国综合减灾示范社区”优势，按照以点带面、典型示范、全面推进的方式，在全市推广基层防灾减灾规范化建设。</w:t>
      </w:r>
      <w:r>
        <w:rPr>
          <w:rFonts w:hint="eastAsia" w:ascii="仿宋" w:hAnsi="仿宋" w:eastAsia="仿宋" w:cs="仿宋"/>
          <w:b/>
          <w:bCs/>
          <w:color w:val="auto"/>
          <w:sz w:val="32"/>
          <w:szCs w:val="32"/>
          <w:highlight w:val="none"/>
        </w:rPr>
        <w:t>二是</w:t>
      </w:r>
      <w:r>
        <w:rPr>
          <w:rFonts w:hint="eastAsia" w:ascii="仿宋" w:hAnsi="仿宋" w:eastAsia="仿宋" w:cs="仿宋"/>
          <w:color w:val="auto"/>
          <w:sz w:val="32"/>
          <w:szCs w:val="32"/>
          <w:highlight w:val="none"/>
        </w:rPr>
        <w:t>通过举办综合减灾示范社区能力建设培训班，参观综合减灾示范社区等方式，积极推动全市各镇（街）、管委会创建全国综合减灾示范社区。</w:t>
      </w:r>
      <w:r>
        <w:rPr>
          <w:rFonts w:hint="eastAsia" w:ascii="仿宋" w:hAnsi="仿宋" w:eastAsia="仿宋" w:cs="仿宋"/>
          <w:b/>
          <w:bCs/>
          <w:color w:val="auto"/>
          <w:sz w:val="32"/>
          <w:szCs w:val="32"/>
          <w:highlight w:val="none"/>
        </w:rPr>
        <w:t>三是</w:t>
      </w:r>
      <w:r>
        <w:rPr>
          <w:rFonts w:hint="eastAsia" w:ascii="仿宋" w:hAnsi="仿宋" w:eastAsia="仿宋" w:cs="仿宋"/>
          <w:color w:val="auto"/>
          <w:sz w:val="32"/>
          <w:szCs w:val="32"/>
          <w:highlight w:val="none"/>
        </w:rPr>
        <w:t>印发《关于完善应急避护场所标识标志的通知》（开减灾委〔2020〕1号），进一步规范了全市应急避护场所的标识标志，为推动全国综合减灾示范社区创建工作夯实基础。</w:t>
      </w:r>
      <w:r>
        <w:rPr>
          <w:rFonts w:hint="eastAsia" w:ascii="仿宋" w:hAnsi="仿宋" w:cs="仿宋"/>
          <w:color w:val="auto"/>
          <w:sz w:val="32"/>
          <w:szCs w:val="32"/>
          <w:highlight w:val="none"/>
          <w:lang w:val="en-US" w:eastAsia="zh-CN"/>
        </w:rPr>
        <w:t>到2020年底</w:t>
      </w:r>
      <w:r>
        <w:rPr>
          <w:rFonts w:hint="eastAsia" w:ascii="仿宋" w:hAnsi="仿宋" w:eastAsia="仿宋" w:cs="仿宋"/>
          <w:color w:val="auto"/>
          <w:sz w:val="32"/>
          <w:szCs w:val="32"/>
          <w:highlight w:val="none"/>
        </w:rPr>
        <w:t>，开平市已建成县级应急避护场所</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个，镇街级应急避护场所</w:t>
      </w:r>
      <w:r>
        <w:rPr>
          <w:rFonts w:hint="eastAsia" w:ascii="仿宋" w:hAnsi="仿宋" w:cs="仿宋"/>
          <w:color w:val="auto"/>
          <w:sz w:val="32"/>
          <w:szCs w:val="32"/>
          <w:highlight w:val="none"/>
          <w:lang w:val="en-US" w:eastAsia="zh-CN"/>
        </w:rPr>
        <w:t>314</w:t>
      </w:r>
      <w:r>
        <w:rPr>
          <w:rFonts w:hint="eastAsia" w:ascii="仿宋" w:hAnsi="仿宋" w:eastAsia="仿宋" w:cs="仿宋"/>
          <w:color w:val="auto"/>
          <w:sz w:val="32"/>
          <w:szCs w:val="32"/>
          <w:highlight w:val="none"/>
        </w:rPr>
        <w:t>个；申报创建综合减灾示范社区</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个，其中8个获得“全国综合减灾示范社区”称号。</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cs="仿宋"/>
          <w:b/>
          <w:color w:val="auto"/>
          <w:sz w:val="32"/>
          <w:szCs w:val="32"/>
          <w:highlight w:val="none"/>
          <w:lang w:val="en-US" w:eastAsia="zh-CN"/>
        </w:rPr>
        <w:t>5、</w:t>
      </w:r>
      <w:r>
        <w:rPr>
          <w:rFonts w:hint="eastAsia" w:ascii="仿宋" w:hAnsi="仿宋" w:eastAsia="仿宋" w:cs="仿宋"/>
          <w:b/>
          <w:color w:val="auto"/>
          <w:sz w:val="32"/>
          <w:szCs w:val="32"/>
          <w:highlight w:val="none"/>
        </w:rPr>
        <w:t>防灾减灾救灾物资</w:t>
      </w:r>
      <w:r>
        <w:rPr>
          <w:rFonts w:hint="eastAsia" w:ascii="仿宋" w:hAnsi="仿宋" w:cs="仿宋"/>
          <w:b/>
          <w:color w:val="auto"/>
          <w:sz w:val="32"/>
          <w:szCs w:val="32"/>
          <w:highlight w:val="none"/>
          <w:lang w:val="en-US" w:eastAsia="zh-CN"/>
        </w:rPr>
        <w:t>逐步完善。</w:t>
      </w:r>
      <w:r>
        <w:rPr>
          <w:rFonts w:hint="eastAsia" w:ascii="仿宋" w:hAnsi="仿宋" w:eastAsia="仿宋" w:cs="仿宋"/>
          <w:color w:val="auto"/>
          <w:sz w:val="32"/>
          <w:szCs w:val="32"/>
          <w:highlight w:val="none"/>
        </w:rPr>
        <w:t>开平市高度重视基层应急物资保障工作，构建“市、镇、村、企”四级应急物资储备机制，在全市基层推广“《应急警报器材配备清单》、《应急避护场所清单》、《应急物资储备清单》、《自然灾害隐患点》”等5项防灾减灾工作清单制度。定期对全市的应急物资储备、应急避护场所、减灾示范社区、应急警报器材和全市自然灾害隐患点进行了排查。2019年，</w:t>
      </w:r>
      <w:r>
        <w:rPr>
          <w:rFonts w:hint="eastAsia" w:ascii="仿宋" w:hAnsi="仿宋" w:cs="仿宋"/>
          <w:color w:val="auto"/>
          <w:sz w:val="32"/>
          <w:szCs w:val="32"/>
          <w:highlight w:val="none"/>
          <w:lang w:val="en-US" w:eastAsia="zh-CN"/>
        </w:rPr>
        <w:t>将</w:t>
      </w:r>
      <w:r>
        <w:rPr>
          <w:rFonts w:hint="eastAsia" w:ascii="仿宋" w:hAnsi="仿宋" w:eastAsia="仿宋" w:cs="仿宋"/>
          <w:color w:val="auto"/>
          <w:sz w:val="32"/>
          <w:szCs w:val="32"/>
          <w:highlight w:val="none"/>
        </w:rPr>
        <w:t>争取</w:t>
      </w:r>
      <w:r>
        <w:rPr>
          <w:rFonts w:hint="eastAsia" w:ascii="仿宋" w:hAnsi="仿宋" w:cs="仿宋"/>
          <w:color w:val="auto"/>
          <w:sz w:val="32"/>
          <w:szCs w:val="32"/>
          <w:highlight w:val="none"/>
          <w:lang w:val="en-US" w:eastAsia="zh-CN"/>
        </w:rPr>
        <w:t>的</w:t>
      </w:r>
      <w:r>
        <w:rPr>
          <w:rFonts w:hint="eastAsia" w:ascii="仿宋" w:hAnsi="仿宋" w:eastAsia="仿宋" w:cs="仿宋"/>
          <w:color w:val="auto"/>
          <w:sz w:val="32"/>
          <w:szCs w:val="32"/>
          <w:highlight w:val="none"/>
        </w:rPr>
        <w:t>1000万元</w:t>
      </w:r>
      <w:r>
        <w:rPr>
          <w:rFonts w:hint="eastAsia" w:ascii="仿宋" w:hAnsi="仿宋" w:cs="仿宋"/>
          <w:color w:val="auto"/>
          <w:sz w:val="32"/>
          <w:szCs w:val="32"/>
          <w:highlight w:val="none"/>
          <w:lang w:val="en-US" w:eastAsia="zh-CN"/>
        </w:rPr>
        <w:t>资金用于</w:t>
      </w:r>
      <w:r>
        <w:rPr>
          <w:rFonts w:hint="eastAsia" w:ascii="仿宋" w:hAnsi="仿宋" w:eastAsia="仿宋" w:cs="仿宋"/>
          <w:color w:val="auto"/>
          <w:sz w:val="32"/>
          <w:szCs w:val="32"/>
          <w:highlight w:val="none"/>
        </w:rPr>
        <w:t>专项购置了226辆正三轮消防摩托车，全部装备到开平市所有村委会。该批三轮消防摩托车参与</w:t>
      </w:r>
      <w:r>
        <w:rPr>
          <w:rFonts w:hint="eastAsia" w:ascii="仿宋" w:hAnsi="仿宋" w:eastAsia="仿宋" w:cs="仿宋"/>
          <w:color w:val="auto"/>
          <w:sz w:val="32"/>
          <w:szCs w:val="32"/>
          <w:highlight w:val="none"/>
          <w:lang w:val="en-US" w:eastAsia="zh-CN"/>
        </w:rPr>
        <w:t>到各类应急救援抢险任务中，</w:t>
      </w:r>
      <w:r>
        <w:rPr>
          <w:rFonts w:hint="eastAsia" w:ascii="仿宋" w:hAnsi="仿宋" w:eastAsia="仿宋" w:cs="仿宋"/>
          <w:color w:val="auto"/>
          <w:sz w:val="32"/>
          <w:szCs w:val="32"/>
          <w:highlight w:val="none"/>
        </w:rPr>
        <w:t>实现快速有效处置，将灾害消灭在成灾之前，大大减少灾害造成损失，有效地保护了群众生命财产安全</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打通开平基层防灾减灾的“最后一公里”。</w:t>
      </w:r>
      <w:r>
        <w:rPr>
          <w:rFonts w:hint="eastAsia" w:ascii="仿宋" w:hAnsi="仿宋" w:cs="仿宋"/>
          <w:color w:val="auto"/>
          <w:sz w:val="32"/>
          <w:szCs w:val="32"/>
          <w:highlight w:val="none"/>
          <w:lang w:val="en-US" w:eastAsia="zh-CN"/>
        </w:rPr>
        <w:t>2020年</w:t>
      </w:r>
      <w:r>
        <w:rPr>
          <w:rFonts w:hint="eastAsia" w:ascii="仿宋" w:hAnsi="仿宋" w:eastAsia="仿宋" w:cs="仿宋"/>
          <w:color w:val="auto"/>
          <w:sz w:val="32"/>
          <w:szCs w:val="32"/>
          <w:highlight w:val="none"/>
        </w:rPr>
        <w:t>，全市所有镇级全部建立应急物资储备仓库，村</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居</w:t>
      </w:r>
      <w:r>
        <w:rPr>
          <w:rFonts w:hint="eastAsia" w:ascii="仿宋" w:hAnsi="仿宋" w:cs="仿宋"/>
          <w:color w:val="auto"/>
          <w:sz w:val="32"/>
          <w:szCs w:val="32"/>
          <w:highlight w:val="none"/>
          <w:lang w:eastAsia="zh-CN"/>
        </w:rPr>
        <w:t>）</w:t>
      </w:r>
      <w:r>
        <w:rPr>
          <w:rFonts w:hint="eastAsia" w:ascii="仿宋" w:hAnsi="仿宋" w:eastAsia="仿宋" w:cs="仿宋"/>
          <w:color w:val="auto"/>
          <w:sz w:val="32"/>
          <w:szCs w:val="32"/>
          <w:highlight w:val="none"/>
        </w:rPr>
        <w:t>委会设立应急物资储备点，并且配备了一定数量的三防物资、森林防灭火物资、救灾物资。</w:t>
      </w:r>
    </w:p>
    <w:bookmarkEnd w:id="6"/>
    <w:p>
      <w:pPr>
        <w:pStyle w:val="4"/>
        <w:spacing w:line="560" w:lineRule="exact"/>
        <w:ind w:firstLine="640"/>
        <w:rPr>
          <w:rFonts w:ascii="楷体" w:hAnsi="楷体" w:cs="楷体"/>
          <w:color w:val="auto"/>
          <w:highlight w:val="none"/>
        </w:rPr>
      </w:pPr>
      <w:bookmarkStart w:id="7" w:name="_Toc51763876"/>
      <w:bookmarkStart w:id="8" w:name="_Toc7701"/>
      <w:r>
        <w:rPr>
          <w:rFonts w:hint="eastAsia" w:ascii="楷体" w:hAnsi="楷体" w:cs="楷体"/>
          <w:color w:val="auto"/>
          <w:highlight w:val="none"/>
        </w:rPr>
        <w:t>二、</w:t>
      </w:r>
      <w:bookmarkEnd w:id="7"/>
      <w:r>
        <w:rPr>
          <w:rFonts w:hint="eastAsia" w:ascii="楷体" w:hAnsi="楷体" w:cs="楷体"/>
          <w:color w:val="auto"/>
          <w:highlight w:val="none"/>
        </w:rPr>
        <w:t>“十四五”时期面临的形势</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Cs w:val="32"/>
          <w:highlight w:val="none"/>
        </w:rPr>
      </w:pPr>
      <w:r>
        <w:rPr>
          <w:rFonts w:hint="eastAsia" w:ascii="楷体" w:hAnsi="楷体" w:eastAsia="楷体" w:cs="楷体"/>
          <w:b/>
          <w:bCs/>
          <w:color w:val="auto"/>
          <w:szCs w:val="32"/>
          <w:highlight w:val="none"/>
        </w:rPr>
        <w:t>（一）存在的短板弱项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rPr>
        <w:t>一是</w:t>
      </w:r>
      <w:r>
        <w:rPr>
          <w:rFonts w:hint="eastAsia" w:eastAsia="仿宋_GB2312" w:cs="Times New Roman"/>
          <w:color w:val="auto"/>
          <w:szCs w:val="32"/>
          <w:highlight w:val="none"/>
        </w:rPr>
        <w:t>部分企业法人安全生产的责任主体认识不到位，生产经营者和从业人员的安全意识淡薄。近年来，随着安全生产标准化的推广，规模以上企业普遍已建立起一整套安全生产管理制度，安全教育、保障措施、经费投入等都做得比较好。但</w:t>
      </w:r>
      <w:r>
        <w:rPr>
          <w:rFonts w:hint="eastAsia" w:eastAsia="仿宋_GB2312" w:cs="Times New Roman"/>
          <w:color w:val="auto"/>
          <w:szCs w:val="32"/>
          <w:highlight w:val="none"/>
          <w:lang w:val="en-US" w:eastAsia="zh-CN"/>
        </w:rPr>
        <w:t>仍有部分</w:t>
      </w:r>
      <w:r>
        <w:rPr>
          <w:rFonts w:hint="eastAsia" w:eastAsia="仿宋_GB2312" w:cs="Times New Roman"/>
          <w:color w:val="auto"/>
          <w:szCs w:val="32"/>
          <w:highlight w:val="none"/>
        </w:rPr>
        <w:t>私营、个体、</w:t>
      </w:r>
      <w:r>
        <w:rPr>
          <w:rFonts w:hint="eastAsia" w:eastAsia="仿宋_GB2312" w:cs="Times New Roman"/>
          <w:color w:val="auto"/>
          <w:szCs w:val="32"/>
          <w:highlight w:val="none"/>
          <w:lang w:val="en-US" w:eastAsia="zh-CN"/>
        </w:rPr>
        <w:t>小微</w:t>
      </w:r>
      <w:r>
        <w:rPr>
          <w:rFonts w:hint="eastAsia" w:eastAsia="仿宋_GB2312" w:cs="Times New Roman"/>
          <w:color w:val="auto"/>
          <w:szCs w:val="32"/>
          <w:highlight w:val="none"/>
        </w:rPr>
        <w:t>企业安全意识普遍不强，责任不落实，经费投入不足，管理薄弱。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rPr>
        <w:t>二是</w:t>
      </w:r>
      <w:r>
        <w:rPr>
          <w:rFonts w:hint="eastAsia" w:eastAsia="仿宋_GB2312" w:cs="Times New Roman"/>
          <w:color w:val="auto"/>
          <w:szCs w:val="32"/>
          <w:highlight w:val="none"/>
        </w:rPr>
        <w:t>基层安全监管力量不足，尤其是</w:t>
      </w:r>
      <w:r>
        <w:rPr>
          <w:rFonts w:hint="eastAsia" w:eastAsia="仿宋_GB2312" w:cs="Times New Roman"/>
          <w:color w:val="auto"/>
          <w:szCs w:val="32"/>
          <w:highlight w:val="none"/>
          <w:lang w:val="en-US" w:eastAsia="zh-CN"/>
        </w:rPr>
        <w:t>2019年</w:t>
      </w:r>
      <w:r>
        <w:rPr>
          <w:rFonts w:hint="eastAsia" w:eastAsia="仿宋_GB2312" w:cs="Times New Roman"/>
          <w:color w:val="auto"/>
          <w:szCs w:val="32"/>
          <w:highlight w:val="none"/>
        </w:rPr>
        <w:t>机构改革后，镇</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rPr>
        <w:t>街</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lang w:val="en-US" w:eastAsia="zh-CN"/>
        </w:rPr>
        <w:t>管委会</w:t>
      </w:r>
      <w:r>
        <w:rPr>
          <w:rFonts w:hint="eastAsia" w:eastAsia="仿宋_GB2312" w:cs="Times New Roman"/>
          <w:color w:val="auto"/>
          <w:szCs w:val="32"/>
          <w:highlight w:val="none"/>
        </w:rPr>
        <w:t>人员变化很大，近几年培养起来的一批基层安全监管力量又被重新打乱，基层监管人员多是新人，执法证不足、缺乏必要的专业知识等，使安全监管存在死角。</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lang w:val="en-US" w:eastAsia="zh-CN"/>
        </w:rPr>
        <w:t>三是</w:t>
      </w:r>
      <w:r>
        <w:rPr>
          <w:rFonts w:hint="eastAsia" w:eastAsia="仿宋_GB2312" w:cs="Times New Roman"/>
          <w:color w:val="auto"/>
          <w:szCs w:val="32"/>
          <w:highlight w:val="none"/>
        </w:rPr>
        <w:t>应急预案关联体系不够健全。现阶段各个应急预案可操作性有待进一步提升，主要是各级、各部门之间的预案衔接存在一定的协调性问题，对预案的论证和演练投入不足，少数预案和演练流于形式，实操性不强，发挥不出应有作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b/>
          <w:bCs/>
          <w:color w:val="auto"/>
          <w:szCs w:val="32"/>
          <w:highlight w:val="none"/>
          <w:lang w:val="en-US" w:eastAsia="zh-CN"/>
        </w:rPr>
      </w:pPr>
      <w:r>
        <w:rPr>
          <w:rFonts w:hint="eastAsia" w:eastAsia="仿宋_GB2312" w:cs="Times New Roman"/>
          <w:b/>
          <w:bCs/>
          <w:color w:val="auto"/>
          <w:szCs w:val="32"/>
          <w:highlight w:val="none"/>
          <w:lang w:val="en-US" w:eastAsia="zh-CN"/>
        </w:rPr>
        <w:t>四</w:t>
      </w:r>
      <w:r>
        <w:rPr>
          <w:rFonts w:hint="eastAsia" w:eastAsia="仿宋_GB2312" w:cs="Times New Roman"/>
          <w:b/>
          <w:bCs/>
          <w:color w:val="auto"/>
          <w:szCs w:val="32"/>
          <w:highlight w:val="none"/>
        </w:rPr>
        <w:t>是</w:t>
      </w:r>
      <w:r>
        <w:rPr>
          <w:rFonts w:hint="eastAsia" w:eastAsia="仿宋_GB2312" w:cs="Times New Roman"/>
          <w:b w:val="0"/>
          <w:bCs w:val="0"/>
          <w:color w:val="auto"/>
          <w:szCs w:val="32"/>
          <w:highlight w:val="none"/>
          <w:lang w:val="en-US" w:eastAsia="zh-CN"/>
        </w:rPr>
        <w:t>应对自然灾害风险挑战加剧。随着全球气候变暖，极端天气总体增多增强趋势明显，加之开平市地质构造较为复杂，同时，受各类工程活动影响，雷雨大风、地质灾害、森林火灾、大雾、高温、洪涝等仍将是开平市面临的主要自然灾害。但相关防治工作却存在灾害防治工作人员、经费投入、技术支撑不足，灾害隐患点专业设备监测未能实现全覆盖，监测设备精确度不高、稳定性不强等制约，自然灾害防治能力难以满足应对可能面临的自然灾害风险的需要。随着</w:t>
      </w:r>
      <w:r>
        <w:rPr>
          <w:rFonts w:hint="eastAsia" w:ascii="仿宋" w:hAnsi="仿宋" w:eastAsia="仿宋" w:cs="仿宋"/>
          <w:color w:val="auto"/>
          <w:highlight w:val="none"/>
          <w:lang w:val="en-US" w:eastAsia="zh-CN"/>
        </w:rPr>
        <w:t>森林</w:t>
      </w:r>
      <w:r>
        <w:rPr>
          <w:rFonts w:hint="eastAsia" w:ascii="仿宋" w:hAnsi="仿宋" w:cs="仿宋"/>
          <w:color w:val="auto"/>
          <w:highlight w:val="none"/>
          <w:lang w:val="en-US" w:eastAsia="zh-CN"/>
        </w:rPr>
        <w:t>火灾风险加剧，没有专业的航空救援基地，</w:t>
      </w:r>
      <w:r>
        <w:rPr>
          <w:rFonts w:hint="eastAsia" w:ascii="仿宋" w:hAnsi="仿宋" w:eastAsia="仿宋" w:cs="仿宋"/>
          <w:color w:val="auto"/>
          <w:highlight w:val="none"/>
          <w:lang w:val="en-US" w:eastAsia="zh-CN"/>
        </w:rPr>
        <w:t>森林防</w:t>
      </w:r>
      <w:r>
        <w:rPr>
          <w:rFonts w:hint="eastAsia" w:ascii="仿宋" w:hAnsi="仿宋" w:cs="仿宋"/>
          <w:color w:val="auto"/>
          <w:highlight w:val="none"/>
          <w:lang w:val="en-US" w:eastAsia="zh-CN"/>
        </w:rPr>
        <w:t>灭</w:t>
      </w:r>
      <w:r>
        <w:rPr>
          <w:rFonts w:hint="eastAsia" w:ascii="仿宋" w:hAnsi="仿宋" w:eastAsia="仿宋" w:cs="仿宋"/>
          <w:color w:val="auto"/>
          <w:highlight w:val="none"/>
          <w:lang w:val="en-US" w:eastAsia="zh-CN"/>
        </w:rPr>
        <w:t>火工作效率</w:t>
      </w:r>
      <w:r>
        <w:rPr>
          <w:rFonts w:hint="eastAsia" w:ascii="仿宋" w:hAnsi="仿宋" w:cs="仿宋"/>
          <w:color w:val="auto"/>
          <w:highlight w:val="none"/>
          <w:lang w:val="en-US" w:eastAsia="zh-CN"/>
        </w:rPr>
        <w:t>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lang w:val="en-US" w:eastAsia="zh-CN"/>
        </w:rPr>
        <w:t>五</w:t>
      </w:r>
      <w:r>
        <w:rPr>
          <w:rFonts w:hint="eastAsia" w:eastAsia="仿宋_GB2312" w:cs="Times New Roman"/>
          <w:b/>
          <w:bCs/>
          <w:color w:val="auto"/>
          <w:szCs w:val="32"/>
          <w:highlight w:val="none"/>
        </w:rPr>
        <w:t>是</w:t>
      </w:r>
      <w:r>
        <w:rPr>
          <w:rFonts w:hint="eastAsia" w:eastAsia="仿宋_GB2312" w:cs="Times New Roman"/>
          <w:color w:val="auto"/>
          <w:szCs w:val="32"/>
          <w:highlight w:val="none"/>
        </w:rPr>
        <w:t>基层应急物资投入不足。各镇</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rPr>
        <w:t>街</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rPr>
        <w:t>都存在财政资金困难，物资购置资金有限问题，并且大多数镇尚无固定的</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rPr>
        <w:t>三防</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lang w:val="en-US" w:eastAsia="zh-CN"/>
        </w:rPr>
        <w:t>森林防灭火等</w:t>
      </w:r>
      <w:r>
        <w:rPr>
          <w:rFonts w:hint="eastAsia" w:eastAsia="仿宋_GB2312" w:cs="Times New Roman"/>
          <w:color w:val="auto"/>
          <w:szCs w:val="32"/>
          <w:highlight w:val="none"/>
        </w:rPr>
        <w:t>专项经费，应急物资资金未列入预算，只有靠政府预备费和其他财政专项资金解决，未能满足新时期基层防灾减灾救灾工作的要求。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lang w:val="en-US" w:eastAsia="zh-CN"/>
        </w:rPr>
        <w:t>六</w:t>
      </w:r>
      <w:r>
        <w:rPr>
          <w:rFonts w:hint="eastAsia" w:eastAsia="仿宋_GB2312" w:cs="Times New Roman"/>
          <w:b/>
          <w:bCs/>
          <w:color w:val="auto"/>
          <w:szCs w:val="32"/>
          <w:highlight w:val="none"/>
        </w:rPr>
        <w:t>是</w:t>
      </w:r>
      <w:r>
        <w:rPr>
          <w:rFonts w:hint="eastAsia" w:eastAsia="仿宋_GB2312" w:cs="Times New Roman"/>
          <w:color w:val="auto"/>
          <w:szCs w:val="32"/>
          <w:highlight w:val="none"/>
        </w:rPr>
        <w:t>应急抢险设备不足。特别是大型救援设备的保障过于依赖行业协会的合作关系。虽然我们和相关企业签订了合作协议，确保一旦发生各类自然灾害灾情险情，能随叫随到，随时就近投入救援，但是由于企业的性质，存在不能保证稳定提供支援的风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s="Times New Roman"/>
          <w:color w:val="auto"/>
          <w:szCs w:val="32"/>
          <w:highlight w:val="none"/>
        </w:rPr>
      </w:pPr>
      <w:r>
        <w:rPr>
          <w:rFonts w:hint="eastAsia" w:eastAsia="仿宋_GB2312" w:cs="Times New Roman"/>
          <w:b/>
          <w:bCs/>
          <w:color w:val="auto"/>
          <w:szCs w:val="32"/>
          <w:highlight w:val="none"/>
          <w:lang w:val="en-US" w:eastAsia="zh-CN"/>
        </w:rPr>
        <w:t>七是</w:t>
      </w:r>
      <w:r>
        <w:rPr>
          <w:rFonts w:hint="eastAsia" w:eastAsia="仿宋_GB2312" w:cs="Times New Roman"/>
          <w:color w:val="auto"/>
          <w:szCs w:val="32"/>
          <w:highlight w:val="none"/>
        </w:rPr>
        <w:t>队伍救援能力仍有待提升。应急</w:t>
      </w:r>
      <w:r>
        <w:rPr>
          <w:rFonts w:hint="eastAsia" w:eastAsia="仿宋_GB2312" w:cs="Times New Roman"/>
          <w:color w:val="auto"/>
          <w:szCs w:val="32"/>
          <w:highlight w:val="none"/>
          <w:lang w:val="en-US" w:eastAsia="zh-CN"/>
        </w:rPr>
        <w:t>救援</w:t>
      </w:r>
      <w:r>
        <w:rPr>
          <w:rFonts w:hint="eastAsia" w:eastAsia="仿宋_GB2312" w:cs="Times New Roman"/>
          <w:color w:val="auto"/>
          <w:szCs w:val="32"/>
          <w:highlight w:val="none"/>
        </w:rPr>
        <w:t>队员是政府聘用制或购买第三方服务，队伍稳定性不高，没有标准的训练场所、救援装备相对落后，救援能力不够突出。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b/>
          <w:bCs/>
          <w:color w:val="auto"/>
          <w:szCs w:val="32"/>
          <w:highlight w:val="none"/>
        </w:rPr>
      </w:pPr>
      <w:bookmarkStart w:id="9" w:name="_Toc51763877"/>
      <w:r>
        <w:rPr>
          <w:rFonts w:hint="eastAsia" w:ascii="楷体" w:hAnsi="楷体" w:eastAsia="楷体" w:cs="楷体"/>
          <w:b/>
          <w:bCs/>
          <w:color w:val="auto"/>
          <w:szCs w:val="32"/>
          <w:highlight w:val="none"/>
        </w:rPr>
        <w:t>（</w:t>
      </w:r>
      <w:r>
        <w:rPr>
          <w:rFonts w:hint="eastAsia" w:ascii="楷体" w:hAnsi="楷体" w:eastAsia="楷体" w:cs="楷体"/>
          <w:b/>
          <w:bCs/>
          <w:color w:val="auto"/>
          <w:szCs w:val="32"/>
          <w:highlight w:val="none"/>
          <w:lang w:val="en-US" w:eastAsia="zh-CN"/>
        </w:rPr>
        <w:t>二</w:t>
      </w:r>
      <w:r>
        <w:rPr>
          <w:rFonts w:hint="eastAsia" w:ascii="楷体" w:hAnsi="楷体" w:eastAsia="楷体" w:cs="楷体"/>
          <w:b/>
          <w:bCs/>
          <w:color w:val="auto"/>
          <w:szCs w:val="32"/>
          <w:highlight w:val="none"/>
        </w:rPr>
        <w:t>）面临的发展机遇</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highlight w:val="none"/>
        </w:rPr>
      </w:pPr>
      <w:bookmarkStart w:id="10" w:name="_Toc49160167"/>
      <w:r>
        <w:rPr>
          <w:rFonts w:hint="eastAsia" w:eastAsia="仿宋_GB2312"/>
          <w:b/>
          <w:bCs/>
          <w:color w:val="auto"/>
          <w:highlight w:val="none"/>
        </w:rPr>
        <w:t>一是</w:t>
      </w:r>
      <w:r>
        <w:rPr>
          <w:rFonts w:hint="eastAsia" w:eastAsia="仿宋_GB2312"/>
          <w:color w:val="auto"/>
          <w:highlight w:val="none"/>
        </w:rPr>
        <w:t>党中央、国务院对应急管理工作提出了新要求</w:t>
      </w:r>
      <w:r>
        <w:rPr>
          <w:rFonts w:hint="eastAsia" w:eastAsia="仿宋_GB2312"/>
          <w:color w:val="auto"/>
          <w:highlight w:val="none"/>
          <w:lang w:eastAsia="zh-CN"/>
        </w:rPr>
        <w:t>，</w:t>
      </w:r>
      <w:r>
        <w:rPr>
          <w:rFonts w:hint="eastAsia" w:eastAsia="仿宋_GB2312"/>
          <w:color w:val="auto"/>
          <w:highlight w:val="none"/>
        </w:rPr>
        <w:t>习近平总书记关于应急管理系列重要论述精神为应急管理工作提供了科学指南和根本遵循。党中央、国务院将公共安全风险治理作为应急管理的前哨和起点，作为应急管理的第一道防线，要求通过完善和落实安全生产责任和管理制度，建立公共安全隐患排查和安全预防控制体系等，防范化解重特大安全风险，提高公共安全风险治理和应急管理的立体化、精细化水平，为新时代应急管理事业改革和创新发展提供了良好政治基础和制度优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highlight w:val="none"/>
        </w:rPr>
      </w:pPr>
      <w:r>
        <w:rPr>
          <w:rFonts w:hint="eastAsia" w:eastAsia="仿宋_GB2312"/>
          <w:b/>
          <w:bCs/>
          <w:color w:val="auto"/>
          <w:highlight w:val="none"/>
        </w:rPr>
        <w:t>二是</w:t>
      </w:r>
      <w:r>
        <w:rPr>
          <w:rFonts w:hint="eastAsia" w:eastAsia="仿宋_GB2312"/>
          <w:color w:val="auto"/>
          <w:highlight w:val="none"/>
        </w:rPr>
        <w:t>广东省委、省政府审议通过《中共广东省委、广东省人民政府关于加大有效投资力度加快构建“一核一带一区”区域发展格局的意见》</w:t>
      </w:r>
      <w:r>
        <w:rPr>
          <w:rFonts w:hint="eastAsia" w:eastAsia="仿宋_GB2312"/>
          <w:color w:val="auto"/>
          <w:highlight w:val="none"/>
          <w:lang w:eastAsia="zh-CN"/>
        </w:rPr>
        <w:t>，</w:t>
      </w:r>
      <w:r>
        <w:rPr>
          <w:rFonts w:hint="eastAsia" w:eastAsia="仿宋_GB2312"/>
          <w:color w:val="auto"/>
          <w:highlight w:val="none"/>
        </w:rPr>
        <w:t>提出了“构建国内国际双循环相互促进的新发展格局，全面建成小康社会，防范化解重大风险等工作”的要求。中共中央、国务院印发《粤港澳大湾区发展规划纲要》，并提出“提升城市灾害防御能力，加强粤港澳大湾区应急管理合作”的理念，新的战略地位为应急管理工作提供了新的发展空间。随着粤港澳大湾区战略的深入实施，我市将在更大更高层面融入国家区域发展和对外开放新格局，应急管理对经济社会发展的保障作用更加凸显，为我市应急体系的完善和提升提供了更大空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highlight w:val="none"/>
        </w:rPr>
      </w:pPr>
      <w:r>
        <w:rPr>
          <w:rFonts w:hint="eastAsia" w:eastAsia="仿宋_GB2312"/>
          <w:b/>
          <w:bCs/>
          <w:color w:val="auto"/>
          <w:highlight w:val="none"/>
        </w:rPr>
        <w:t>三是</w:t>
      </w:r>
      <w:r>
        <w:rPr>
          <w:rFonts w:hint="eastAsia" w:eastAsia="仿宋_GB2312"/>
          <w:color w:val="auto"/>
          <w:highlight w:val="none"/>
        </w:rPr>
        <w:t>《全国综合减灾示范社区创建管理暂行办法》《全国安全生产专项整治三年行动计划》《应急管理部信息化发展战略规划框架（2018—2022）》《广东省自然灾害防治能力建设行动方案》《中共广东省委全面深化改革委员会关于完善重大疫情防控体制机制健全公共卫生应急管理体系的若干意见》等系列政策文件，为</w:t>
      </w:r>
      <w:r>
        <w:rPr>
          <w:rFonts w:hint="eastAsia" w:eastAsia="仿宋_GB2312"/>
          <w:color w:val="auto"/>
          <w:highlight w:val="none"/>
          <w:lang w:val="en-US" w:eastAsia="zh-CN"/>
        </w:rPr>
        <w:t>开平市</w:t>
      </w:r>
      <w:r>
        <w:rPr>
          <w:rFonts w:hint="eastAsia" w:eastAsia="仿宋_GB2312"/>
          <w:color w:val="auto"/>
          <w:highlight w:val="none"/>
        </w:rPr>
        <w:t>全面提升应急管理工作提供指引和新发展。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highlight w:val="none"/>
          <w:lang w:val="en-US" w:eastAsia="zh-CN"/>
        </w:rPr>
      </w:pPr>
      <w:r>
        <w:rPr>
          <w:rFonts w:hint="eastAsia" w:eastAsia="仿宋_GB2312"/>
          <w:b/>
          <w:bCs/>
          <w:color w:val="auto"/>
          <w:highlight w:val="none"/>
          <w:lang w:val="en-US" w:eastAsia="zh-CN"/>
        </w:rPr>
        <w:t>四是</w:t>
      </w:r>
      <w:r>
        <w:rPr>
          <w:rFonts w:hint="eastAsia" w:eastAsia="仿宋_GB2312"/>
          <w:color w:val="auto"/>
          <w:highlight w:val="none"/>
          <w:lang w:val="en-US" w:eastAsia="zh-CN"/>
        </w:rPr>
        <w:t>中国共产党第十九届中央委员会第五次全体会议深入分析国际国内形势，就制定国民经济和社会发展“十四五”规划和二〇三五年远景目标提出，防范化解重大风险体制机制不断健全，突发公共事件应急能力显著增强，自然灾害防御水平明显提升，发展安全保障更加有力的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Cs w:val="32"/>
          <w:lang w:eastAsia="zh-CN"/>
        </w:rPr>
      </w:pPr>
      <w:r>
        <w:rPr>
          <w:rFonts w:hint="eastAsia" w:eastAsia="仿宋_GB2312"/>
          <w:b/>
          <w:bCs/>
          <w:color w:val="auto"/>
          <w:highlight w:val="none"/>
          <w:lang w:val="en-US" w:eastAsia="zh-CN"/>
        </w:rPr>
        <w:t>五</w:t>
      </w:r>
      <w:r>
        <w:rPr>
          <w:rFonts w:hint="eastAsia" w:eastAsia="仿宋_GB2312"/>
          <w:b/>
          <w:bCs/>
          <w:color w:val="auto"/>
          <w:highlight w:val="none"/>
        </w:rPr>
        <w:t>是</w:t>
      </w:r>
      <w:r>
        <w:rPr>
          <w:rFonts w:hint="eastAsia" w:eastAsia="仿宋_GB2312"/>
          <w:color w:val="auto"/>
          <w:highlight w:val="none"/>
        </w:rPr>
        <w:t>经济社会持续快速发展，</w:t>
      </w:r>
      <w:r>
        <w:rPr>
          <w:rFonts w:hint="eastAsia" w:ascii="仿宋_GB2312" w:eastAsia="仿宋_GB2312"/>
          <w:color w:val="auto"/>
          <w:szCs w:val="32"/>
        </w:rPr>
        <w:t>人民群众的公众安全意识和对安全的需求普遍提高，对应急管理关注度持续提升。经济社会安全发展的理念深入人心，为新时代应急管理共建共治共享提供良好的社会氛围，对应急管理有了客观的现实需求</w:t>
      </w:r>
      <w:r>
        <w:rPr>
          <w:rFonts w:hint="eastAsia" w:ascii="仿宋_GB2312" w:eastAsia="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highlight w:val="none"/>
          <w:lang w:eastAsia="zh-CN"/>
        </w:rPr>
      </w:pPr>
      <w:r>
        <w:rPr>
          <w:rFonts w:hint="eastAsia" w:ascii="仿宋_GB2312" w:eastAsia="仿宋_GB2312"/>
          <w:b/>
          <w:bCs/>
          <w:color w:val="auto"/>
          <w:szCs w:val="32"/>
          <w:lang w:val="en-US" w:eastAsia="zh-CN"/>
        </w:rPr>
        <w:t>六是</w:t>
      </w:r>
      <w:r>
        <w:rPr>
          <w:rFonts w:hint="eastAsia" w:ascii="仿宋_GB2312" w:eastAsia="仿宋_GB2312"/>
          <w:color w:val="auto"/>
          <w:szCs w:val="32"/>
        </w:rPr>
        <w:t>科技信息技术优势提供有力支撑。科技信息化技术在应急管理领域的深度应用，大数据、云计算、物联网、人工智能、区块链技术的快速发展，为提高应急管理的科学化、专业化、智能化、精细化水平提供了有力的技术支撑。</w:t>
      </w:r>
    </w:p>
    <w:bookmarkEnd w:id="10"/>
    <w:p>
      <w:pPr>
        <w:pStyle w:val="3"/>
        <w:spacing w:before="120" w:beforeLines="50" w:after="120" w:afterLines="50" w:line="600" w:lineRule="exact"/>
        <w:ind w:firstLine="0" w:firstLineChars="0"/>
        <w:rPr>
          <w:color w:val="auto"/>
          <w:highlight w:val="none"/>
        </w:rPr>
      </w:pPr>
      <w:bookmarkStart w:id="11" w:name="_Toc51763878"/>
      <w:bookmarkStart w:id="12" w:name="_Toc6276"/>
      <w:r>
        <w:rPr>
          <w:rFonts w:hint="eastAsia"/>
          <w:color w:val="auto"/>
          <w:highlight w:val="none"/>
        </w:rPr>
        <w:t>第二章 总体要求</w:t>
      </w:r>
      <w:bookmarkEnd w:id="11"/>
      <w:bookmarkEnd w:id="12"/>
    </w:p>
    <w:p>
      <w:pPr>
        <w:pStyle w:val="4"/>
        <w:ind w:firstLine="640"/>
        <w:rPr>
          <w:rFonts w:hint="eastAsia" w:ascii="黑体" w:hAnsi="黑体" w:eastAsia="黑体" w:cs="黑体"/>
          <w:b w:val="0"/>
          <w:bCs/>
          <w:color w:val="auto"/>
          <w:highlight w:val="none"/>
        </w:rPr>
      </w:pPr>
      <w:bookmarkStart w:id="13" w:name="_Toc51763879"/>
      <w:bookmarkStart w:id="14" w:name="_Toc9926"/>
      <w:r>
        <w:rPr>
          <w:rFonts w:hint="eastAsia" w:ascii="黑体" w:hAnsi="黑体" w:eastAsia="黑体" w:cs="黑体"/>
          <w:b w:val="0"/>
          <w:bCs/>
          <w:color w:val="auto"/>
          <w:highlight w:val="none"/>
        </w:rPr>
        <w:t>一</w:t>
      </w:r>
      <w:r>
        <w:rPr>
          <w:rFonts w:hint="eastAsia" w:ascii="黑体" w:hAnsi="黑体" w:eastAsia="黑体" w:cs="黑体"/>
          <w:b w:val="0"/>
          <w:bCs/>
          <w:color w:val="auto"/>
          <w:highlight w:val="none"/>
          <w:lang w:eastAsia="zh-CN"/>
        </w:rPr>
        <w:t>、</w:t>
      </w:r>
      <w:r>
        <w:rPr>
          <w:rFonts w:hint="eastAsia" w:ascii="黑体" w:hAnsi="黑体" w:eastAsia="黑体" w:cs="黑体"/>
          <w:b w:val="0"/>
          <w:bCs/>
          <w:color w:val="auto"/>
          <w:highlight w:val="none"/>
        </w:rPr>
        <w:t>指导思想</w:t>
      </w:r>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cs="Times New Roman"/>
          <w:color w:val="auto"/>
          <w:highlight w:val="none"/>
        </w:rPr>
      </w:pPr>
      <w:r>
        <w:rPr>
          <w:rFonts w:eastAsia="仿宋_GB2312" w:cs="Times New Roman"/>
          <w:color w:val="auto"/>
          <w:highlight w:val="none"/>
        </w:rPr>
        <w:t>以习近平新时代中国特色社会主义思想为指导，全面贯彻落实党的十九大和十九届二中、三中、四中</w:t>
      </w:r>
      <w:r>
        <w:rPr>
          <w:rFonts w:hint="eastAsia" w:eastAsia="仿宋_GB2312"/>
          <w:color w:val="auto"/>
          <w:highlight w:val="none"/>
        </w:rPr>
        <w:t>、五中</w:t>
      </w:r>
      <w:r>
        <w:rPr>
          <w:rFonts w:eastAsia="仿宋_GB2312" w:cs="Times New Roman"/>
          <w:color w:val="auto"/>
          <w:highlight w:val="none"/>
        </w:rPr>
        <w:t>全会精神以及中央经济工作会议精神，深入学习贯彻习近平总书记关于应急管理</w:t>
      </w:r>
      <w:r>
        <w:rPr>
          <w:rFonts w:hint="eastAsia" w:eastAsia="仿宋_GB2312" w:cs="Times New Roman"/>
          <w:color w:val="auto"/>
          <w:highlight w:val="none"/>
          <w:lang w:val="en-US" w:eastAsia="zh-CN"/>
        </w:rPr>
        <w:t>的</w:t>
      </w:r>
      <w:r>
        <w:rPr>
          <w:rFonts w:eastAsia="仿宋_GB2312" w:cs="Times New Roman"/>
          <w:color w:val="auto"/>
          <w:highlight w:val="none"/>
        </w:rPr>
        <w:t>重要论述</w:t>
      </w:r>
      <w:r>
        <w:rPr>
          <w:rFonts w:hint="eastAsia" w:eastAsia="仿宋_GB2312" w:cs="Times New Roman"/>
          <w:color w:val="auto"/>
          <w:highlight w:val="none"/>
          <w:lang w:val="en-US" w:eastAsia="zh-CN"/>
        </w:rPr>
        <w:t>精神</w:t>
      </w:r>
      <w:r>
        <w:rPr>
          <w:rFonts w:eastAsia="仿宋_GB2312" w:cs="Times New Roman"/>
          <w:color w:val="auto"/>
          <w:highlight w:val="none"/>
        </w:rPr>
        <w:t>，按照党中央、国务院决策部署，着力防风险、保稳定、建制度、补短板，全力防控重大安全风险，</w:t>
      </w:r>
      <w:r>
        <w:rPr>
          <w:rFonts w:hint="eastAsia" w:eastAsia="仿宋_GB2312"/>
          <w:color w:val="auto"/>
          <w:highlight w:val="none"/>
        </w:rPr>
        <w:t>坚持人民至上、生命至上，把保护人民生命安全摆在首位，全面提高生产安全保障能力，</w:t>
      </w:r>
      <w:r>
        <w:rPr>
          <w:rFonts w:hint="eastAsia" w:eastAsia="仿宋_GB2312" w:cs="Times New Roman"/>
          <w:color w:val="auto"/>
          <w:highlight w:val="none"/>
        </w:rPr>
        <w:t>逐步建立统一领导、权责一致的应急能力体系，形成统一指挥、专长兼备、反应灵敏、上下联动的应急管理体制</w:t>
      </w:r>
      <w:r>
        <w:rPr>
          <w:rFonts w:eastAsia="仿宋_GB2312" w:cs="Times New Roman"/>
          <w:color w:val="auto"/>
          <w:highlight w:val="none"/>
        </w:rPr>
        <w:t>。坚持底线思维，坚持目标导向和问题导向相结合，以人民安全为目标，以</w:t>
      </w:r>
      <w:r>
        <w:rPr>
          <w:rFonts w:ascii="仿宋" w:hAnsi="仿宋" w:eastAsia="仿宋"/>
          <w:snapToGrid w:val="0"/>
          <w:kern w:val="0"/>
          <w:sz w:val="32"/>
          <w:szCs w:val="32"/>
        </w:rPr>
        <w:t>推进应急管理体系和能力现代化建设为核心</w:t>
      </w:r>
      <w:r>
        <w:rPr>
          <w:rFonts w:hint="eastAsia" w:ascii="仿宋" w:hAnsi="仿宋"/>
          <w:snapToGrid w:val="0"/>
          <w:kern w:val="0"/>
          <w:sz w:val="32"/>
          <w:szCs w:val="32"/>
          <w:lang w:eastAsia="zh-CN"/>
        </w:rPr>
        <w:t>，</w:t>
      </w:r>
      <w:r>
        <w:rPr>
          <w:rFonts w:eastAsia="仿宋_GB2312" w:cs="Times New Roman"/>
          <w:color w:val="auto"/>
          <w:highlight w:val="none"/>
        </w:rPr>
        <w:t>以加强预防为重点，以强化应急准备为抓手，加强资源整合，强化精细化管理，夯实基层基础，最大限度保障人民群众生命财产安全，维护社会和谐稳定，</w:t>
      </w:r>
      <w:r>
        <w:rPr>
          <w:rFonts w:hint="eastAsia" w:eastAsia="仿宋_GB2312" w:cs="Times New Roman"/>
          <w:color w:val="auto"/>
          <w:highlight w:val="none"/>
          <w:lang w:val="en-US" w:eastAsia="zh-CN"/>
        </w:rPr>
        <w:t>奋力打造粤港湾大湾区具有独特竞争力城市，为江门建设珠江西岸新增长极和沿海经济带上的江海门户，为广东在全面建设社会主义现代化国家新征程中走在全国前列、创造新的辉煌贡献开平力量，</w:t>
      </w:r>
      <w:r>
        <w:rPr>
          <w:rFonts w:hint="eastAsia" w:eastAsia="仿宋_GB2312" w:cs="Times New Roman"/>
          <w:color w:val="auto"/>
          <w:highlight w:val="none"/>
        </w:rPr>
        <w:t>为</w:t>
      </w:r>
      <w:r>
        <w:rPr>
          <w:rFonts w:hint="eastAsia" w:eastAsia="仿宋_GB2312" w:cs="Times New Roman"/>
          <w:color w:val="auto"/>
          <w:highlight w:val="none"/>
          <w:lang w:val="en-US" w:eastAsia="zh-CN"/>
        </w:rPr>
        <w:t>建设开平幸福侨乡提供安全稳定环境。</w:t>
      </w:r>
    </w:p>
    <w:p>
      <w:pPr>
        <w:pStyle w:val="4"/>
        <w:ind w:firstLine="640"/>
        <w:rPr>
          <w:rFonts w:hint="eastAsia" w:ascii="黑体" w:hAnsi="黑体" w:eastAsia="黑体" w:cs="黑体"/>
          <w:b w:val="0"/>
          <w:bCs/>
          <w:color w:val="auto"/>
          <w:highlight w:val="none"/>
        </w:rPr>
      </w:pPr>
      <w:bookmarkStart w:id="15" w:name="_Toc1855"/>
      <w:bookmarkStart w:id="16" w:name="_Toc51763880"/>
      <w:r>
        <w:rPr>
          <w:rFonts w:hint="eastAsia" w:ascii="黑体" w:hAnsi="黑体" w:eastAsia="黑体" w:cs="黑体"/>
          <w:b w:val="0"/>
          <w:bCs/>
          <w:color w:val="auto"/>
          <w:highlight w:val="none"/>
        </w:rPr>
        <w:t>二</w:t>
      </w:r>
      <w:r>
        <w:rPr>
          <w:rFonts w:hint="eastAsia" w:ascii="黑体" w:hAnsi="黑体" w:eastAsia="黑体" w:cs="黑体"/>
          <w:b w:val="0"/>
          <w:bCs/>
          <w:color w:val="auto"/>
          <w:highlight w:val="none"/>
          <w:lang w:eastAsia="zh-CN"/>
        </w:rPr>
        <w:t>、</w:t>
      </w:r>
      <w:r>
        <w:rPr>
          <w:rFonts w:hint="eastAsia" w:ascii="黑体" w:hAnsi="黑体" w:eastAsia="黑体" w:cs="黑体"/>
          <w:b w:val="0"/>
          <w:bCs/>
          <w:color w:val="auto"/>
          <w:highlight w:val="none"/>
        </w:rPr>
        <w:t>基本原则</w:t>
      </w:r>
      <w:bookmarkEnd w:id="15"/>
      <w:bookmarkEnd w:id="16"/>
    </w:p>
    <w:p>
      <w:pPr>
        <w:ind w:firstLine="643"/>
        <w:rPr>
          <w:rFonts w:ascii="仿宋" w:hAnsi="仿宋" w:eastAsia="仿宋"/>
          <w:snapToGrid w:val="0"/>
          <w:kern w:val="0"/>
          <w:sz w:val="32"/>
          <w:szCs w:val="32"/>
        </w:rPr>
      </w:pPr>
      <w:r>
        <w:rPr>
          <w:rFonts w:hint="eastAsia" w:ascii="仿宋" w:hAnsi="仿宋"/>
          <w:b/>
          <w:snapToGrid w:val="0"/>
          <w:kern w:val="0"/>
          <w:sz w:val="32"/>
          <w:szCs w:val="32"/>
          <w:lang w:val="en-US" w:eastAsia="zh-CN"/>
        </w:rPr>
        <w:t>1、</w:t>
      </w:r>
      <w:r>
        <w:rPr>
          <w:rFonts w:hint="eastAsia" w:ascii="仿宋" w:hAnsi="仿宋" w:eastAsia="仿宋"/>
          <w:b/>
          <w:snapToGrid w:val="0"/>
          <w:kern w:val="0"/>
          <w:sz w:val="32"/>
          <w:szCs w:val="32"/>
        </w:rPr>
        <w:t>坚持党的领导、统分结合。</w:t>
      </w:r>
      <w:r>
        <w:rPr>
          <w:rFonts w:hint="eastAsia"/>
          <w:color w:val="000000" w:themeColor="text1"/>
          <w14:textFill>
            <w14:solidFill>
              <w14:schemeClr w14:val="tx1"/>
            </w14:solidFill>
          </w14:textFill>
        </w:rPr>
        <w:t>党的领导是做好党和国家各项工作的根本保证，安全生产、应急管理、防灾减灾工作必须坚持党总揽全局、协调各方的领导核心地位。</w:t>
      </w:r>
      <w:r>
        <w:rPr>
          <w:rFonts w:ascii="仿宋" w:hAnsi="仿宋" w:eastAsia="仿宋"/>
          <w:snapToGrid w:val="0"/>
          <w:kern w:val="0"/>
          <w:sz w:val="32"/>
          <w:szCs w:val="32"/>
        </w:rPr>
        <w:t>发挥应急管理部门的综合优势和各相关部门的专业优势，衔接好“防”和“救”的责任链条，形成整体合力。</w:t>
      </w:r>
    </w:p>
    <w:p>
      <w:pPr>
        <w:spacing w:line="560" w:lineRule="exact"/>
        <w:ind w:firstLine="643"/>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2、坚持</w:t>
      </w:r>
      <w:r>
        <w:rPr>
          <w:rFonts w:hint="eastAsia" w:ascii="仿宋_GB2312" w:hAnsi="仿宋_GB2312" w:eastAsia="仿宋_GB2312" w:cs="仿宋_GB2312"/>
          <w:b/>
          <w:bCs/>
          <w:color w:val="auto"/>
          <w:highlight w:val="none"/>
        </w:rPr>
        <w:t>生命至上、安全发展。</w:t>
      </w:r>
      <w:r>
        <w:rPr>
          <w:rFonts w:hint="eastAsia" w:ascii="仿宋_GB2312" w:hAnsi="仿宋_GB2312" w:eastAsia="仿宋_GB2312" w:cs="仿宋_GB2312"/>
          <w:color w:val="auto"/>
          <w:highlight w:val="none"/>
        </w:rPr>
        <w:t>牢固树立发展决不能以牺牲生命为代价的红线意识，正确处理应急管理与经济社会高质量发展的关系，增强忧患意识，着力防范化解重大风险，尽最大努力防范灾害事故。</w:t>
      </w:r>
    </w:p>
    <w:p>
      <w:pPr>
        <w:spacing w:line="560" w:lineRule="exact"/>
        <w:ind w:firstLine="643" w:firstLineChars="200"/>
        <w:rPr>
          <w:color w:val="000000" w:themeColor="text1"/>
          <w14:textFill>
            <w14:solidFill>
              <w14:schemeClr w14:val="tx1"/>
            </w14:solidFill>
          </w14:textFill>
        </w:rPr>
      </w:pPr>
      <w:r>
        <w:rPr>
          <w:rFonts w:hint="eastAsia" w:ascii="仿宋_GB2312" w:hAnsi="仿宋_GB2312" w:eastAsia="仿宋_GB2312" w:cs="仿宋_GB2312"/>
          <w:b/>
          <w:bCs/>
          <w:color w:val="auto"/>
          <w:highlight w:val="none"/>
          <w:lang w:val="en-US" w:eastAsia="zh-CN"/>
        </w:rPr>
        <w:t>3、坚持</w:t>
      </w:r>
      <w:r>
        <w:rPr>
          <w:rFonts w:hint="eastAsia" w:ascii="仿宋_GB2312" w:hAnsi="仿宋_GB2312" w:eastAsia="仿宋_GB2312" w:cs="仿宋_GB2312"/>
          <w:b/>
          <w:bCs/>
          <w:color w:val="auto"/>
          <w:highlight w:val="none"/>
        </w:rPr>
        <w:t>政府主导、社会</w:t>
      </w:r>
      <w:r>
        <w:rPr>
          <w:rFonts w:hint="eastAsia" w:ascii="仿宋_GB2312" w:hAnsi="仿宋_GB2312" w:eastAsia="仿宋_GB2312" w:cs="仿宋_GB2312"/>
          <w:b/>
          <w:bCs/>
          <w:color w:val="auto"/>
          <w:highlight w:val="none"/>
          <w:lang w:val="en-US" w:eastAsia="zh-CN"/>
        </w:rPr>
        <w:t>共治</w:t>
      </w:r>
      <w:r>
        <w:rPr>
          <w:rFonts w:hint="eastAsia" w:ascii="仿宋_GB2312" w:hAnsi="仿宋_GB2312" w:eastAsia="仿宋_GB2312" w:cs="仿宋_GB2312"/>
          <w:b/>
          <w:bCs/>
          <w:color w:val="auto"/>
          <w:highlight w:val="none"/>
        </w:rPr>
        <w:t>。</w:t>
      </w:r>
      <w:r>
        <w:rPr>
          <w:rFonts w:ascii="仿宋" w:hAnsi="仿宋" w:eastAsia="仿宋"/>
          <w:sz w:val="32"/>
          <w:szCs w:val="32"/>
        </w:rPr>
        <w:t>统筹发挥</w:t>
      </w:r>
      <w:r>
        <w:rPr>
          <w:rFonts w:hint="eastAsia" w:ascii="仿宋" w:hAnsi="仿宋" w:eastAsia="仿宋"/>
          <w:sz w:val="32"/>
          <w:szCs w:val="32"/>
        </w:rPr>
        <w:t>各级政府</w:t>
      </w:r>
      <w:r>
        <w:rPr>
          <w:rFonts w:ascii="仿宋" w:hAnsi="仿宋" w:eastAsia="仿宋"/>
          <w:sz w:val="32"/>
          <w:szCs w:val="32"/>
        </w:rPr>
        <w:t>和部门的</w:t>
      </w:r>
      <w:r>
        <w:rPr>
          <w:rFonts w:hint="eastAsia" w:ascii="仿宋" w:hAnsi="仿宋" w:eastAsia="仿宋"/>
          <w:sz w:val="32"/>
          <w:szCs w:val="32"/>
        </w:rPr>
        <w:t>主导作用</w:t>
      </w:r>
      <w:r>
        <w:rPr>
          <w:rFonts w:ascii="仿宋" w:hAnsi="仿宋" w:eastAsia="仿宋"/>
          <w:sz w:val="32"/>
          <w:szCs w:val="32"/>
        </w:rPr>
        <w:t>，构建统一指挥、专常兼备、反应灵敏、上下联动的应急管理</w:t>
      </w:r>
      <w:r>
        <w:rPr>
          <w:rFonts w:hint="eastAsia" w:ascii="仿宋" w:hAnsi="仿宋" w:eastAsia="仿宋"/>
          <w:sz w:val="32"/>
          <w:szCs w:val="32"/>
        </w:rPr>
        <w:t>新</w:t>
      </w:r>
      <w:r>
        <w:rPr>
          <w:rFonts w:ascii="仿宋" w:hAnsi="仿宋" w:eastAsia="仿宋"/>
          <w:sz w:val="32"/>
          <w:szCs w:val="32"/>
        </w:rPr>
        <w:t>体制。</w:t>
      </w:r>
      <w:r>
        <w:rPr>
          <w:rFonts w:hint="eastAsia"/>
          <w:color w:val="000000" w:themeColor="text1"/>
          <w14:textFill>
            <w14:solidFill>
              <w14:schemeClr w14:val="tx1"/>
            </w14:solidFill>
          </w14:textFill>
        </w:rPr>
        <w:t>最大限度激发行业协会、专业服务机构等社会机构参与安全生产的内在动力，积极营造有利于公众参与的社会氛围，形成生产经营单位负责、职工参与、政府监管、行业自律和社会监督的安全生产社会共治格局。</w:t>
      </w:r>
    </w:p>
    <w:p>
      <w:pPr>
        <w:spacing w:line="560" w:lineRule="exact"/>
        <w:ind w:firstLine="643"/>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4、坚持</w:t>
      </w:r>
      <w:r>
        <w:rPr>
          <w:rFonts w:hint="eastAsia" w:ascii="仿宋_GB2312" w:hAnsi="仿宋_GB2312" w:eastAsia="仿宋_GB2312" w:cs="仿宋_GB2312"/>
          <w:b/>
          <w:bCs/>
          <w:color w:val="auto"/>
          <w:highlight w:val="none"/>
        </w:rPr>
        <w:t>预防为主、精准治理。</w:t>
      </w:r>
      <w:r>
        <w:rPr>
          <w:rFonts w:hint="eastAsia"/>
          <w:color w:val="000000" w:themeColor="text1"/>
          <w14:textFill>
            <w14:solidFill>
              <w14:schemeClr w14:val="tx1"/>
            </w14:solidFill>
          </w14:textFill>
        </w:rPr>
        <w:t>贯彻落实预防为主，预防与应急相结合的原则。实现从注重灾后救助向注重灾前预防转变。做好预防、预测、预警和预报工作，做好常态下的风险评估、物资储备、队伍建设、完善装备、预案演练等工作</w:t>
      </w:r>
      <w:r>
        <w:rPr>
          <w:rFonts w:hint="eastAsia"/>
          <w:color w:val="000000" w:themeColor="text1"/>
          <w:lang w:eastAsia="zh-CN"/>
          <w14:textFill>
            <w14:solidFill>
              <w14:schemeClr w14:val="tx1"/>
            </w14:solidFill>
          </w14:textFill>
        </w:rPr>
        <w:t>。</w:t>
      </w:r>
      <w:r>
        <w:rPr>
          <w:rFonts w:hint="eastAsia" w:ascii="仿宋_GB2312" w:hAnsi="仿宋_GB2312" w:eastAsia="仿宋_GB2312" w:cs="仿宋_GB2312"/>
          <w:color w:val="auto"/>
          <w:highlight w:val="none"/>
        </w:rPr>
        <w:t>实施精准治理，推动精准预警发布，精准抢险救援，精准恢复重建，精准监管执法。</w:t>
      </w:r>
    </w:p>
    <w:p>
      <w:pPr>
        <w:spacing w:line="560" w:lineRule="exact"/>
        <w:ind w:firstLine="643"/>
        <w:rPr>
          <w:rFonts w:eastAsia="仿宋_GB2312" w:cs="Times New Roman"/>
          <w:color w:val="auto"/>
          <w:highlight w:val="none"/>
        </w:rPr>
      </w:pPr>
      <w:r>
        <w:rPr>
          <w:rFonts w:hint="eastAsia" w:ascii="仿宋_GB2312" w:hAnsi="仿宋_GB2312" w:eastAsia="仿宋_GB2312" w:cs="仿宋_GB2312"/>
          <w:b/>
          <w:bCs/>
          <w:color w:val="auto"/>
          <w:highlight w:val="none"/>
          <w:lang w:val="en-US" w:eastAsia="zh-CN"/>
        </w:rPr>
        <w:t>5、坚持</w:t>
      </w:r>
      <w:r>
        <w:rPr>
          <w:rFonts w:hint="eastAsia" w:ascii="仿宋_GB2312" w:hAnsi="仿宋_GB2312" w:eastAsia="仿宋_GB2312" w:cs="仿宋_GB2312"/>
          <w:b/>
          <w:bCs/>
          <w:color w:val="auto"/>
          <w:highlight w:val="none"/>
        </w:rPr>
        <w:t>法治保障、科技支撑。</w:t>
      </w:r>
      <w:r>
        <w:rPr>
          <w:rFonts w:hint="eastAsia" w:ascii="仿宋_GB2312" w:hAnsi="仿宋_GB2312" w:eastAsia="仿宋_GB2312" w:cs="仿宋_GB2312"/>
          <w:color w:val="auto"/>
          <w:highlight w:val="none"/>
        </w:rPr>
        <w:t>健</w:t>
      </w:r>
      <w:r>
        <w:rPr>
          <w:rFonts w:eastAsia="仿宋_GB2312"/>
          <w:color w:val="auto"/>
          <w:highlight w:val="none"/>
        </w:rPr>
        <w:t>全依法履职依法治理机制。</w:t>
      </w:r>
      <w:r>
        <w:rPr>
          <w:rFonts w:hint="eastAsia" w:eastAsia="仿宋_GB2312"/>
          <w:color w:val="auto"/>
          <w:highlight w:val="none"/>
        </w:rPr>
        <w:t>积极探索新时代新路径新方法，创新应急管理机制，推动应急管理改革事业发展。推进应急管理科技创新，以科技信息化推动应急管理科学化、专业化、智能化、精细化。推进</w:t>
      </w:r>
      <w:r>
        <w:rPr>
          <w:rFonts w:eastAsia="仿宋_GB2312"/>
          <w:color w:val="auto"/>
          <w:highlight w:val="none"/>
        </w:rPr>
        <w:t>应急处置技术研究应用，提高应急救援科学化水平。</w:t>
      </w:r>
    </w:p>
    <w:p>
      <w:pPr>
        <w:spacing w:line="560" w:lineRule="exact"/>
        <w:ind w:firstLine="643"/>
        <w:rPr>
          <w:rFonts w:eastAsia="仿宋_GB2312" w:cs="Times New Roman"/>
          <w:color w:val="auto"/>
          <w:highlight w:val="none"/>
        </w:rPr>
      </w:pPr>
      <w:r>
        <w:rPr>
          <w:rFonts w:hint="eastAsia" w:ascii="仿宋_GB2312" w:hAnsi="仿宋_GB2312" w:eastAsia="仿宋_GB2312" w:cs="仿宋_GB2312"/>
          <w:b/>
          <w:bCs/>
          <w:color w:val="auto"/>
          <w:highlight w:val="none"/>
          <w:lang w:val="en-US" w:eastAsia="zh-CN"/>
        </w:rPr>
        <w:t>6、坚持</w:t>
      </w:r>
      <w:r>
        <w:rPr>
          <w:rFonts w:hint="eastAsia" w:ascii="仿宋_GB2312" w:hAnsi="仿宋_GB2312" w:eastAsia="仿宋_GB2312" w:cs="仿宋_GB2312"/>
          <w:b/>
          <w:bCs/>
          <w:color w:val="auto"/>
          <w:highlight w:val="none"/>
        </w:rPr>
        <w:t>资源整合，统筹规划。</w:t>
      </w:r>
      <w:r>
        <w:rPr>
          <w:rFonts w:eastAsia="仿宋_GB2312" w:cs="Times New Roman"/>
          <w:color w:val="auto"/>
          <w:highlight w:val="none"/>
        </w:rPr>
        <w:t>加强区域间应急管理交流学习合作，在充分利用政府和社会已有应急救援和保障能力资源的基础上，梳理部门和地方需求，合理规划需进一步补充、完善和强化的建设内容，重点完善信息和资源共享机制，提高核心应急救援能力、社会协同应对能力和基层基础能力。</w:t>
      </w:r>
    </w:p>
    <w:p>
      <w:pPr>
        <w:pStyle w:val="4"/>
        <w:ind w:firstLine="640"/>
        <w:rPr>
          <w:rFonts w:hint="eastAsia" w:ascii="黑体" w:hAnsi="黑体" w:eastAsia="黑体" w:cs="黑体"/>
          <w:b w:val="0"/>
          <w:bCs/>
          <w:color w:val="auto"/>
          <w:highlight w:val="none"/>
        </w:rPr>
      </w:pPr>
      <w:bookmarkStart w:id="17" w:name="_Toc51763881"/>
      <w:bookmarkStart w:id="18" w:name="_Toc30792"/>
      <w:r>
        <w:rPr>
          <w:rFonts w:hint="eastAsia" w:ascii="黑体" w:hAnsi="黑体" w:eastAsia="黑体" w:cs="黑体"/>
          <w:b w:val="0"/>
          <w:bCs/>
          <w:color w:val="auto"/>
          <w:highlight w:val="none"/>
        </w:rPr>
        <w:t>三</w:t>
      </w:r>
      <w:r>
        <w:rPr>
          <w:rFonts w:hint="eastAsia" w:ascii="黑体" w:hAnsi="黑体" w:eastAsia="黑体" w:cs="黑体"/>
          <w:b w:val="0"/>
          <w:bCs/>
          <w:color w:val="auto"/>
          <w:highlight w:val="none"/>
          <w:lang w:eastAsia="zh-CN"/>
        </w:rPr>
        <w:t>、</w:t>
      </w:r>
      <w:r>
        <w:rPr>
          <w:rFonts w:hint="eastAsia" w:ascii="黑体" w:hAnsi="黑体" w:eastAsia="黑体" w:cs="黑体"/>
          <w:b w:val="0"/>
          <w:bCs/>
          <w:color w:val="auto"/>
          <w:highlight w:val="none"/>
        </w:rPr>
        <w:t>发展目标</w:t>
      </w:r>
      <w:bookmarkEnd w:id="17"/>
      <w:bookmarkEnd w:id="18"/>
    </w:p>
    <w:p>
      <w:pPr>
        <w:spacing w:line="560" w:lineRule="exact"/>
        <w:ind w:firstLine="640"/>
        <w:rPr>
          <w:rFonts w:hint="default" w:eastAsia="仿宋_GB2312" w:cs="Times New Roman"/>
          <w:b/>
          <w:bCs/>
          <w:color w:val="auto"/>
          <w:szCs w:val="32"/>
          <w:highlight w:val="none"/>
          <w:lang w:val="en-US" w:eastAsia="zh-CN"/>
        </w:rPr>
      </w:pPr>
      <w:r>
        <w:rPr>
          <w:rFonts w:hint="eastAsia" w:eastAsia="仿宋_GB2312" w:cs="Times New Roman"/>
          <w:b/>
          <w:bCs/>
          <w:color w:val="auto"/>
          <w:szCs w:val="32"/>
          <w:highlight w:val="none"/>
          <w:lang w:val="en-US" w:eastAsia="zh-CN"/>
        </w:rPr>
        <w:t>1、总体目标</w:t>
      </w:r>
    </w:p>
    <w:p>
      <w:pPr>
        <w:ind w:firstLine="643"/>
        <w:rPr>
          <w:rFonts w:hint="eastAsia"/>
          <w:bCs/>
          <w:color w:val="000000" w:themeColor="text1"/>
          <w14:textFill>
            <w14:solidFill>
              <w14:schemeClr w14:val="tx1"/>
            </w14:solidFill>
          </w14:textFill>
        </w:rPr>
      </w:pPr>
      <w:r>
        <w:rPr>
          <w:rFonts w:hint="eastAsia" w:ascii="仿宋_GB2312" w:hAnsi="仿宋_GB2312" w:eastAsia="仿宋_GB2312" w:cs="仿宋_GB2312"/>
          <w:color w:val="auto"/>
          <w:highlight w:val="none"/>
        </w:rPr>
        <w:t>到2025年</w:t>
      </w:r>
      <w:r>
        <w:rPr>
          <w:rFonts w:hint="eastAsia" w:ascii="仿宋_GB2312" w:hAnsi="仿宋_GB2312" w:eastAsia="仿宋_GB2312" w:cs="仿宋_GB2312"/>
          <w:color w:val="auto"/>
          <w:highlight w:val="none"/>
          <w:lang w:val="en-US" w:eastAsia="zh-CN"/>
        </w:rPr>
        <w:t>末</w:t>
      </w:r>
      <w:r>
        <w:rPr>
          <w:rFonts w:hint="eastAsia" w:ascii="仿宋_GB2312" w:hAnsi="仿宋_GB2312" w:eastAsia="仿宋_GB2312" w:cs="仿宋_GB2312"/>
          <w:color w:val="auto"/>
          <w:highlight w:val="none"/>
        </w:rPr>
        <w:t>，应急管理</w:t>
      </w:r>
      <w:r>
        <w:rPr>
          <w:rFonts w:eastAsia="仿宋_GB2312" w:cs="Times New Roman"/>
          <w:color w:val="auto"/>
          <w:highlight w:val="none"/>
        </w:rPr>
        <w:t>工作系统性、整体性、协同性显著增强；公众风险观念和应急能力持续加强；事故灾害总量及伤亡人数持续下降。建成与城市综合风险相匹配、与新时期应急管理形势和工作任务相适应、与粤港澳大湾区发展相呼应、覆盖应急管理全过程的、较为完善的、全面的、综合的应急管理体系，风险管控全面落实，指挥处置更加科学，核心救援能力不断加强，基层应急能力全面提升，综合保障能力逐步完善，重大安全风险有效防范，防灾减灾救灾能力</w:t>
      </w:r>
      <w:r>
        <w:rPr>
          <w:rFonts w:hint="eastAsia" w:eastAsia="仿宋_GB2312"/>
          <w:color w:val="auto"/>
          <w:highlight w:val="none"/>
        </w:rPr>
        <w:t>和应急处置效能</w:t>
      </w:r>
      <w:r>
        <w:rPr>
          <w:rFonts w:eastAsia="仿宋_GB2312" w:cs="Times New Roman"/>
          <w:color w:val="auto"/>
          <w:highlight w:val="none"/>
        </w:rPr>
        <w:t>稳步提升，人民群众生命财产安全和社会稳定得到有力维护</w:t>
      </w:r>
      <w:r>
        <w:rPr>
          <w:rFonts w:hint="eastAsia" w:ascii="仿宋" w:hAnsi="仿宋" w:eastAsia="仿宋" w:cs="仿宋"/>
          <w:color w:val="auto"/>
          <w:highlight w:val="none"/>
        </w:rPr>
        <w:t>。</w:t>
      </w:r>
      <w:r>
        <w:rPr>
          <w:rFonts w:hint="eastAsia" w:ascii="仿宋" w:hAnsi="仿宋" w:eastAsia="仿宋" w:cs="仿宋"/>
          <w:bCs/>
          <w:color w:val="000000" w:themeColor="text1"/>
          <w14:textFill>
            <w14:solidFill>
              <w14:schemeClr w14:val="tx1"/>
            </w14:solidFill>
          </w14:textFill>
        </w:rPr>
        <w:t>2035年</w:t>
      </w:r>
      <w:r>
        <w:rPr>
          <w:rFonts w:hint="eastAsia" w:ascii="仿宋" w:hAnsi="仿宋" w:cs="仿宋"/>
          <w:bCs/>
          <w:color w:val="000000" w:themeColor="text1"/>
          <w:lang w:val="en-US" w:eastAsia="zh-CN"/>
          <w14:textFill>
            <w14:solidFill>
              <w14:schemeClr w14:val="tx1"/>
            </w14:solidFill>
          </w14:textFill>
        </w:rPr>
        <w:t>末</w:t>
      </w:r>
      <w:r>
        <w:rPr>
          <w:rFonts w:hint="eastAsia"/>
          <w:bCs/>
          <w:color w:val="000000" w:themeColor="text1"/>
          <w14:textFill>
            <w14:solidFill>
              <w14:schemeClr w14:val="tx1"/>
            </w14:solidFill>
          </w14:textFill>
        </w:rPr>
        <w:t>，全</w:t>
      </w:r>
      <w:r>
        <w:rPr>
          <w:rFonts w:hint="eastAsia"/>
          <w:bCs/>
          <w:color w:val="000000" w:themeColor="text1"/>
          <w:lang w:val="en-US" w:eastAsia="zh-CN"/>
          <w14:textFill>
            <w14:solidFill>
              <w14:schemeClr w14:val="tx1"/>
            </w14:solidFill>
          </w14:textFill>
        </w:rPr>
        <w:t>市</w:t>
      </w:r>
      <w:r>
        <w:rPr>
          <w:rFonts w:hint="eastAsia"/>
          <w:bCs/>
          <w:color w:val="000000" w:themeColor="text1"/>
          <w14:textFill>
            <w14:solidFill>
              <w14:schemeClr w14:val="tx1"/>
            </w14:solidFill>
          </w14:textFill>
        </w:rPr>
        <w:t>综合应急保障能力全面加强，应急管理现代化水平再上新台阶。</w:t>
      </w:r>
    </w:p>
    <w:p>
      <w:pPr>
        <w:ind w:firstLine="643"/>
        <w:rPr>
          <w:rFonts w:ascii="仿宋" w:hAnsi="仿宋" w:eastAsia="仿宋"/>
          <w:snapToGrid w:val="0"/>
          <w:kern w:val="0"/>
          <w:sz w:val="32"/>
          <w:szCs w:val="32"/>
        </w:rPr>
      </w:pPr>
      <w:r>
        <w:rPr>
          <w:rFonts w:ascii="仿宋" w:hAnsi="仿宋" w:eastAsia="仿宋"/>
          <w:b/>
          <w:snapToGrid w:val="0"/>
          <w:kern w:val="0"/>
          <w:sz w:val="32"/>
          <w:szCs w:val="32"/>
        </w:rPr>
        <w:t>——应急管理体制机制更加完善。</w:t>
      </w:r>
      <w:r>
        <w:rPr>
          <w:rFonts w:ascii="仿宋" w:hAnsi="仿宋" w:eastAsia="仿宋"/>
          <w:snapToGrid w:val="0"/>
          <w:kern w:val="0"/>
          <w:sz w:val="32"/>
          <w:szCs w:val="32"/>
        </w:rPr>
        <w:t>应急管理领导体制、指挥体制、协同机制进一步健全，机构设置、职能配置更趋合理，基础设施、装备条件全面改善，工作效能、履职能力全面提升。应急管理部门装备达标率达到</w:t>
      </w:r>
      <w:r>
        <w:rPr>
          <w:rFonts w:hint="eastAsia" w:ascii="仿宋" w:hAnsi="仿宋" w:eastAsia="仿宋"/>
          <w:snapToGrid w:val="0"/>
          <w:kern w:val="0"/>
          <w:sz w:val="32"/>
          <w:szCs w:val="32"/>
        </w:rPr>
        <w:t>10</w:t>
      </w:r>
      <w:r>
        <w:rPr>
          <w:rFonts w:ascii="仿宋" w:hAnsi="仿宋" w:eastAsia="仿宋"/>
          <w:snapToGrid w:val="0"/>
          <w:kern w:val="0"/>
          <w:sz w:val="32"/>
          <w:szCs w:val="32"/>
        </w:rPr>
        <w:t>0%，应急管理干部专业培训率达到100%。</w:t>
      </w:r>
    </w:p>
    <w:p>
      <w:pPr>
        <w:ind w:firstLine="643"/>
        <w:rPr>
          <w:rFonts w:ascii="仿宋" w:hAnsi="仿宋" w:eastAsia="仿宋"/>
          <w:snapToGrid w:val="0"/>
          <w:kern w:val="0"/>
          <w:sz w:val="32"/>
          <w:szCs w:val="32"/>
        </w:rPr>
      </w:pPr>
      <w:r>
        <w:rPr>
          <w:rFonts w:ascii="仿宋" w:hAnsi="仿宋" w:eastAsia="仿宋"/>
          <w:b/>
          <w:snapToGrid w:val="0"/>
          <w:kern w:val="0"/>
          <w:sz w:val="32"/>
          <w:szCs w:val="32"/>
        </w:rPr>
        <w:t>——安全风险防范化解机制更加健全。</w:t>
      </w:r>
      <w:r>
        <w:rPr>
          <w:rFonts w:ascii="仿宋" w:hAnsi="仿宋" w:eastAsia="仿宋"/>
          <w:snapToGrid w:val="0"/>
          <w:kern w:val="0"/>
          <w:sz w:val="32"/>
          <w:szCs w:val="32"/>
        </w:rPr>
        <w:t>安全生产责任全面压实，重点行业领域安全生产水平、城市安全发展水平显著提升，风险分级管控与隐患排查治理机制持续健全，安全风险系统治理、依法治理、综合治理、源头治理能力明显增强。生产安全事故死亡人数下降15%，亿元地区生产总值生产安全事故死亡率下降33%，工矿商贸就业人员十万人生产安全事故死亡率下降20%。</w:t>
      </w:r>
    </w:p>
    <w:p>
      <w:pPr>
        <w:ind w:firstLine="643"/>
        <w:rPr>
          <w:rFonts w:ascii="仿宋" w:hAnsi="仿宋" w:eastAsia="仿宋"/>
          <w:snapToGrid w:val="0"/>
          <w:kern w:val="0"/>
          <w:sz w:val="32"/>
          <w:szCs w:val="32"/>
        </w:rPr>
      </w:pPr>
      <w:r>
        <w:rPr>
          <w:rFonts w:ascii="仿宋" w:hAnsi="仿宋" w:eastAsia="仿宋"/>
          <w:b/>
          <w:snapToGrid w:val="0"/>
          <w:kern w:val="0"/>
          <w:sz w:val="32"/>
          <w:szCs w:val="32"/>
        </w:rPr>
        <w:t>——自然灾害防御水平明显提升。</w:t>
      </w:r>
      <w:r>
        <w:rPr>
          <w:rFonts w:ascii="仿宋" w:hAnsi="仿宋" w:eastAsia="仿宋"/>
          <w:snapToGrid w:val="0"/>
          <w:kern w:val="0"/>
          <w:sz w:val="32"/>
          <w:szCs w:val="32"/>
        </w:rPr>
        <w:t>自然灾害综合风险普查高质量完成，灾害风险隐患底数全面摸清。多灾种和灾害链综合监测、风险早期识别和短临精准预警能力大幅提升，城乡灾害防御能力显著增强，台风、暴雨、洪水、地震、森林火灾等风险监测预警能力</w:t>
      </w:r>
      <w:r>
        <w:rPr>
          <w:rFonts w:hint="eastAsia" w:ascii="仿宋" w:hAnsi="仿宋"/>
          <w:snapToGrid w:val="0"/>
          <w:kern w:val="0"/>
          <w:sz w:val="32"/>
          <w:szCs w:val="32"/>
          <w:lang w:val="en-US" w:eastAsia="zh-CN"/>
        </w:rPr>
        <w:t>明显提升</w:t>
      </w:r>
      <w:r>
        <w:rPr>
          <w:rFonts w:ascii="仿宋" w:hAnsi="仿宋" w:eastAsia="仿宋"/>
          <w:snapToGrid w:val="0"/>
          <w:kern w:val="0"/>
          <w:sz w:val="32"/>
          <w:szCs w:val="32"/>
        </w:rPr>
        <w:t>。年均因灾直接经济损失占地区生产总值比例控制在1%以内，年均每百万人口因自然灾害死亡率控制在1以内，年均每十万人受灾人次控制在15000以内。</w:t>
      </w:r>
    </w:p>
    <w:p>
      <w:pPr>
        <w:ind w:firstLine="643"/>
        <w:rPr>
          <w:rFonts w:ascii="仿宋" w:hAnsi="仿宋" w:eastAsia="仿宋"/>
          <w:b/>
          <w:snapToGrid w:val="0"/>
          <w:kern w:val="0"/>
          <w:sz w:val="32"/>
          <w:szCs w:val="32"/>
        </w:rPr>
      </w:pPr>
      <w:r>
        <w:rPr>
          <w:rFonts w:ascii="仿宋" w:hAnsi="仿宋" w:eastAsia="仿宋"/>
          <w:b/>
          <w:snapToGrid w:val="0"/>
          <w:kern w:val="0"/>
          <w:sz w:val="32"/>
          <w:szCs w:val="32"/>
        </w:rPr>
        <w:t>——灾害事故应急能力显著增强。</w:t>
      </w:r>
      <w:r>
        <w:rPr>
          <w:rFonts w:ascii="仿宋" w:hAnsi="仿宋" w:eastAsia="仿宋"/>
          <w:snapToGrid w:val="0"/>
          <w:kern w:val="0"/>
          <w:sz w:val="32"/>
          <w:szCs w:val="32"/>
        </w:rPr>
        <w:t>配置科学、体系完备、指挥顺畅、技能精湛的救援力量体系全面建成，区域应急救援中心和救援基地基本建成，森林防灭火、危险化学品、防汛抢险、抗震救灾、矿山等专业应急救援队伍应急处置能力显著增强，应急物资储备网络全面建成，应急物流时效大幅提升，专职消防人员占全</w:t>
      </w:r>
      <w:r>
        <w:rPr>
          <w:rFonts w:hint="eastAsia" w:ascii="仿宋" w:hAnsi="仿宋" w:eastAsia="仿宋"/>
          <w:snapToGrid w:val="0"/>
          <w:kern w:val="0"/>
          <w:sz w:val="32"/>
          <w:szCs w:val="32"/>
        </w:rPr>
        <w:t>市</w:t>
      </w:r>
      <w:r>
        <w:rPr>
          <w:rFonts w:ascii="仿宋" w:hAnsi="仿宋" w:eastAsia="仿宋"/>
          <w:snapToGrid w:val="0"/>
          <w:kern w:val="0"/>
          <w:sz w:val="32"/>
          <w:szCs w:val="32"/>
        </w:rPr>
        <w:t>总人口比例达到0.4</w:t>
      </w:r>
      <w:r>
        <w:rPr>
          <w:rFonts w:hint="eastAsia" w:ascii="仿宋" w:hAnsi="仿宋" w:eastAsia="仿宋"/>
          <w:snapToGrid w:val="0"/>
          <w:kern w:val="0"/>
          <w:sz w:val="32"/>
          <w:szCs w:val="32"/>
        </w:rPr>
        <w:t>5</w:t>
      </w:r>
      <w:r>
        <w:rPr>
          <w:rFonts w:ascii="仿宋" w:hAnsi="仿宋" w:eastAsia="仿宋"/>
          <w:snapToGrid w:val="0"/>
          <w:kern w:val="0"/>
          <w:sz w:val="32"/>
          <w:szCs w:val="32"/>
        </w:rPr>
        <w:t>‰，灾害事故救援现场应急通信保障率达到100%。</w:t>
      </w:r>
    </w:p>
    <w:p>
      <w:pPr>
        <w:ind w:firstLine="643"/>
        <w:rPr>
          <w:rFonts w:ascii="仿宋" w:hAnsi="仿宋" w:eastAsia="仿宋" w:cs="仿宋"/>
          <w:sz w:val="32"/>
          <w:szCs w:val="32"/>
          <w:highlight w:val="yellow"/>
          <w:u w:val="single"/>
        </w:rPr>
      </w:pPr>
      <w:r>
        <w:rPr>
          <w:rFonts w:ascii="仿宋" w:hAnsi="仿宋" w:eastAsia="仿宋"/>
          <w:b/>
          <w:snapToGrid w:val="0"/>
          <w:kern w:val="0"/>
          <w:sz w:val="32"/>
          <w:szCs w:val="32"/>
        </w:rPr>
        <w:t>——发展安全保障更加有力。</w:t>
      </w:r>
      <w:r>
        <w:rPr>
          <w:rFonts w:ascii="仿宋" w:hAnsi="仿宋" w:eastAsia="仿宋"/>
          <w:snapToGrid w:val="0"/>
          <w:kern w:val="0"/>
          <w:sz w:val="32"/>
          <w:szCs w:val="32"/>
        </w:rPr>
        <w:t>应急管理法规和预案体系更加完善，应急管理部门准军事化管理和职业保障机制基本健全，科技信息化支撑能力显著增强，应急管理学科教育和专业人才培养机制取得新突破，社会协同应对灾害事故能力显著提高。</w:t>
      </w:r>
    </w:p>
    <w:p>
      <w:pPr>
        <w:spacing w:line="560" w:lineRule="exact"/>
        <w:ind w:firstLine="640"/>
        <w:rPr>
          <w:rFonts w:hint="default" w:eastAsia="仿宋_GB2312" w:cs="Times New Roman"/>
          <w:b/>
          <w:bCs/>
          <w:color w:val="auto"/>
          <w:szCs w:val="32"/>
          <w:highlight w:val="none"/>
          <w:lang w:val="en-US" w:eastAsia="zh-CN"/>
        </w:rPr>
      </w:pPr>
      <w:bookmarkStart w:id="19" w:name="_Toc51763882"/>
      <w:bookmarkStart w:id="20" w:name="_Toc74647928"/>
      <w:r>
        <w:rPr>
          <w:rFonts w:hint="eastAsia" w:eastAsia="仿宋_GB2312" w:cs="Times New Roman"/>
          <w:b/>
          <w:bCs/>
          <w:color w:val="auto"/>
          <w:szCs w:val="32"/>
          <w:highlight w:val="none"/>
          <w:lang w:val="en-US" w:eastAsia="zh-CN"/>
        </w:rPr>
        <w:t>2、分类</w:t>
      </w:r>
      <w:bookmarkEnd w:id="19"/>
      <w:bookmarkEnd w:id="20"/>
      <w:r>
        <w:rPr>
          <w:rFonts w:hint="eastAsia" w:eastAsia="仿宋_GB2312" w:cs="Times New Roman"/>
          <w:b/>
          <w:bCs/>
          <w:color w:val="auto"/>
          <w:szCs w:val="32"/>
          <w:highlight w:val="none"/>
          <w:lang w:val="en-US" w:eastAsia="zh-CN"/>
        </w:rPr>
        <w:t>目标</w:t>
      </w:r>
    </w:p>
    <w:p>
      <w:pPr>
        <w:spacing w:line="560" w:lineRule="exact"/>
        <w:ind w:firstLine="640"/>
        <w:rPr>
          <w:rFonts w:hint="eastAsia" w:eastAsia="仿宋_GB2312" w:cs="Times New Roman"/>
          <w:color w:val="auto"/>
          <w:highlight w:val="none"/>
          <w:lang w:val="en-US" w:eastAsia="zh-CN"/>
        </w:rPr>
      </w:pPr>
      <w:r>
        <w:rPr>
          <w:rFonts w:hint="eastAsia" w:eastAsia="仿宋_GB2312" w:cs="Times New Roman"/>
          <w:color w:val="auto"/>
          <w:highlight w:val="none"/>
          <w:lang w:val="en-US" w:eastAsia="zh-CN"/>
        </w:rPr>
        <w:t>规划具体目标见专栏2。</w:t>
      </w:r>
    </w:p>
    <w:tbl>
      <w:tblPr>
        <w:tblStyle w:val="2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10"/>
        <w:gridCol w:w="3407"/>
        <w:gridCol w:w="1239"/>
        <w:gridCol w:w="1386"/>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7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2"/>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专栏2  </w:t>
            </w:r>
            <w:r>
              <w:rPr>
                <w:rFonts w:hint="eastAsia" w:ascii="仿宋" w:hAnsi="仿宋" w:eastAsia="仿宋" w:cs="仿宋"/>
                <w:b/>
                <w:bCs/>
                <w:color w:val="auto"/>
                <w:sz w:val="24"/>
                <w:szCs w:val="24"/>
                <w:highlight w:val="none"/>
                <w:lang w:val="en-US" w:eastAsia="zh-CN"/>
              </w:rPr>
              <w:t>开平</w:t>
            </w:r>
            <w:r>
              <w:rPr>
                <w:rFonts w:hint="eastAsia" w:ascii="仿宋" w:hAnsi="仿宋" w:eastAsia="仿宋" w:cs="仿宋"/>
                <w:b/>
                <w:bCs/>
                <w:color w:val="auto"/>
                <w:sz w:val="24"/>
                <w:szCs w:val="24"/>
                <w:highlight w:val="none"/>
              </w:rPr>
              <w:t>市应急管理“十四五”</w:t>
            </w:r>
            <w:r>
              <w:rPr>
                <w:rFonts w:hint="eastAsia" w:ascii="仿宋" w:hAnsi="仿宋" w:cs="仿宋"/>
                <w:b/>
                <w:bCs/>
                <w:color w:val="auto"/>
                <w:sz w:val="24"/>
                <w:szCs w:val="24"/>
                <w:highlight w:val="none"/>
                <w:lang w:eastAsia="zh-CN"/>
              </w:rPr>
              <w:t>（</w:t>
            </w:r>
            <w:r>
              <w:rPr>
                <w:rFonts w:hint="eastAsia" w:ascii="仿宋" w:hAnsi="仿宋" w:cs="仿宋"/>
                <w:b/>
                <w:bCs/>
                <w:color w:val="auto"/>
                <w:sz w:val="24"/>
                <w:szCs w:val="24"/>
                <w:highlight w:val="none"/>
                <w:lang w:val="en-US" w:eastAsia="zh-CN"/>
              </w:rPr>
              <w:t>2021-2025年）</w:t>
            </w:r>
            <w:r>
              <w:rPr>
                <w:rFonts w:hint="eastAsia" w:ascii="仿宋" w:hAnsi="仿宋" w:eastAsia="仿宋" w:cs="仿宋"/>
                <w:b/>
                <w:bCs/>
                <w:color w:val="auto"/>
                <w:sz w:val="24"/>
                <w:szCs w:val="24"/>
                <w:highlight w:val="none"/>
              </w:rPr>
              <w:t>规划分类指标详表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71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类别</w:t>
            </w:r>
          </w:p>
        </w:tc>
        <w:tc>
          <w:tcPr>
            <w:tcW w:w="340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w:t>
            </w:r>
          </w:p>
        </w:tc>
        <w:tc>
          <w:tcPr>
            <w:tcW w:w="123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仿宋"/>
                <w:sz w:val="21"/>
                <w:szCs w:val="21"/>
                <w:lang w:eastAsia="zh-CN"/>
              </w:rPr>
            </w:pPr>
            <w:r>
              <w:rPr>
                <w:rFonts w:hint="eastAsia"/>
                <w:sz w:val="21"/>
                <w:szCs w:val="21"/>
              </w:rPr>
              <w:t>指标值</w:t>
            </w:r>
            <w:r>
              <w:rPr>
                <w:rFonts w:hint="eastAsia" w:ascii="仿宋" w:hAnsi="仿宋" w:cs="仿宋"/>
                <w:color w:val="auto"/>
                <w:sz w:val="21"/>
                <w:szCs w:val="21"/>
                <w:highlight w:val="none"/>
                <w:lang w:eastAsia="zh-CN"/>
              </w:rPr>
              <w:t>（</w:t>
            </w:r>
            <w:r>
              <w:rPr>
                <w:rFonts w:hint="eastAsia" w:ascii="仿宋" w:hAnsi="仿宋" w:cs="仿宋"/>
                <w:color w:val="auto"/>
                <w:sz w:val="21"/>
                <w:szCs w:val="21"/>
                <w:highlight w:val="none"/>
                <w:lang w:val="en-US" w:eastAsia="zh-CN"/>
              </w:rPr>
              <w:t>2025年</w:t>
            </w:r>
            <w:r>
              <w:rPr>
                <w:rFonts w:hint="eastAsia" w:ascii="仿宋" w:hAnsi="仿宋" w:cs="仿宋"/>
                <w:color w:val="auto"/>
                <w:sz w:val="21"/>
                <w:szCs w:val="21"/>
                <w:highlight w:val="none"/>
                <w:lang w:eastAsia="zh-CN"/>
              </w:rPr>
              <w:t>）</w:t>
            </w:r>
          </w:p>
        </w:tc>
        <w:tc>
          <w:tcPr>
            <w:tcW w:w="13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指标属性</w:t>
            </w:r>
          </w:p>
        </w:tc>
        <w:tc>
          <w:tcPr>
            <w:tcW w:w="173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w:t>
            </w: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生产安全事故死亡人数</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下降15%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亿元</w:t>
            </w:r>
            <w:r>
              <w:rPr>
                <w:rFonts w:hint="eastAsia" w:ascii="仿宋" w:hAnsi="仿宋" w:cs="仿宋"/>
                <w:color w:val="auto"/>
                <w:sz w:val="21"/>
                <w:szCs w:val="21"/>
                <w:highlight w:val="none"/>
                <w:lang w:val="en-US" w:eastAsia="zh-CN"/>
              </w:rPr>
              <w:t>地区</w:t>
            </w:r>
            <w:r>
              <w:rPr>
                <w:rFonts w:hint="eastAsia" w:ascii="仿宋" w:hAnsi="仿宋" w:eastAsia="仿宋" w:cs="仿宋"/>
                <w:color w:val="auto"/>
                <w:sz w:val="21"/>
                <w:szCs w:val="21"/>
                <w:highlight w:val="none"/>
              </w:rPr>
              <w:t>生产总值生产安全事故死亡率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下降33%</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工矿商贸就业人员十万人生产安全事故死亡率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下降20%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道路交通万车死亡率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下降4%</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w:t>
            </w:r>
            <w:r>
              <w:rPr>
                <w:rFonts w:hint="eastAsia" w:ascii="仿宋" w:hAnsi="仿宋" w:cs="仿宋"/>
                <w:color w:val="auto"/>
                <w:sz w:val="21"/>
                <w:szCs w:val="21"/>
                <w:highlight w:val="none"/>
                <w:lang w:val="en-US" w:eastAsia="zh-CN"/>
              </w:rPr>
              <w:t>公安交警大队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十万人口火灾死亡率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&lt;0.1</w:t>
            </w:r>
            <w:r>
              <w:rPr>
                <w:rFonts w:hint="eastAsia" w:ascii="仿宋" w:hAnsi="仿宋" w:cs="仿宋"/>
                <w:color w:val="auto"/>
                <w:sz w:val="21"/>
                <w:szCs w:val="21"/>
                <w:highlight w:val="none"/>
                <w:lang w:val="en-US" w:eastAsia="zh-CN"/>
              </w:rPr>
              <w:t>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市消防救援</w:t>
            </w:r>
            <w:r>
              <w:rPr>
                <w:rFonts w:hint="eastAsia" w:ascii="仿宋" w:hAnsi="仿宋" w:cs="仿宋"/>
                <w:color w:val="auto"/>
                <w:sz w:val="21"/>
                <w:szCs w:val="21"/>
                <w:highlight w:val="none"/>
                <w:lang w:val="en-US" w:eastAsia="zh-CN"/>
              </w:rPr>
              <w:t>大</w:t>
            </w:r>
            <w:r>
              <w:rPr>
                <w:rFonts w:hint="eastAsia" w:ascii="仿宋" w:hAnsi="仿宋" w:eastAsia="仿宋" w:cs="仿宋"/>
                <w:color w:val="auto"/>
                <w:sz w:val="21"/>
                <w:szCs w:val="21"/>
                <w:highlight w:val="none"/>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6</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防灾</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减灾</w:t>
            </w: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年均因灾直接经济损失占地区生产总值比例</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&lt;1%*</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未来灾害发生具有不确定性，暂无法确定责任部门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7</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年均每百万人口因自然灾害死亡率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&lt;1*</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8</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年均每十万人受灾人次</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&lt;15000*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9</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暴雨预警准确度</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10</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每百平方公里雨量（气象）站数量</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11</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台风风暴潮增水预报偏差</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50厘米</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12</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重点区域林火瞭望监测覆盖率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≥90%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w:t>
            </w:r>
            <w:r>
              <w:rPr>
                <w:rFonts w:hint="eastAsia" w:ascii="仿宋" w:hAnsi="仿宋" w:cs="仿宋"/>
                <w:color w:val="auto"/>
                <w:sz w:val="21"/>
                <w:szCs w:val="21"/>
                <w:highlight w:val="none"/>
                <w:lang w:val="en-US" w:eastAsia="zh-CN"/>
              </w:rPr>
              <w:t>林业</w:t>
            </w:r>
            <w:r>
              <w:rPr>
                <w:rFonts w:hint="eastAsia" w:ascii="仿宋" w:hAnsi="仿宋" w:eastAsia="仿宋" w:cs="仿宋"/>
                <w:color w:val="auto"/>
                <w:sz w:val="21"/>
                <w:szCs w:val="21"/>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13</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受灾群众基本生活初步救助时间</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&lt;8小时</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14</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综合应急避难场所建设率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cs="仿宋"/>
                <w:color w:val="auto"/>
                <w:sz w:val="21"/>
                <w:szCs w:val="21"/>
                <w:highlight w:val="none"/>
                <w:lang w:val="en-US" w:eastAsia="zh-CN"/>
              </w:rPr>
            </w:pPr>
            <w:r>
              <w:rPr>
                <w:rFonts w:hint="eastAsia" w:ascii="仿宋" w:hAnsi="仿宋" w:eastAsia="仿宋" w:cs="仿宋"/>
                <w:color w:val="auto"/>
                <w:sz w:val="21"/>
                <w:szCs w:val="21"/>
                <w:highlight w:val="none"/>
              </w:rPr>
              <w:t>各</w:t>
            </w:r>
            <w:r>
              <w:rPr>
                <w:rFonts w:hint="eastAsia" w:ascii="仿宋" w:hAnsi="仿宋" w:cs="仿宋"/>
                <w:color w:val="auto"/>
                <w:sz w:val="21"/>
                <w:szCs w:val="21"/>
                <w:highlight w:val="none"/>
                <w:lang w:val="en-US" w:eastAsia="zh-CN"/>
              </w:rPr>
              <w:t>镇（街）、</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15</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救援</w:t>
            </w: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灾害预警信息公众覆盖率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16</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灾害事故救援现场应急通信保障率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w:t>
            </w:r>
            <w:r>
              <w:rPr>
                <w:rFonts w:hint="eastAsia" w:ascii="仿宋" w:hAnsi="仿宋" w:cs="仿宋"/>
                <w:color w:val="auto"/>
                <w:sz w:val="21"/>
                <w:szCs w:val="21"/>
                <w:highlight w:val="none"/>
                <w:lang w:val="en-US" w:eastAsia="zh-CN"/>
              </w:rPr>
              <w:t>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17</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专职消防人员占全市总人口比例</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≥0.45‰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市消防救援</w:t>
            </w:r>
            <w:r>
              <w:rPr>
                <w:rFonts w:hint="eastAsia" w:ascii="仿宋" w:hAnsi="仿宋" w:cs="仿宋"/>
                <w:color w:val="auto"/>
                <w:sz w:val="21"/>
                <w:szCs w:val="21"/>
                <w:highlight w:val="none"/>
                <w:lang w:val="en-US" w:eastAsia="zh-CN"/>
              </w:rPr>
              <w:t>大</w:t>
            </w:r>
            <w:r>
              <w:rPr>
                <w:rFonts w:hint="eastAsia" w:ascii="仿宋" w:hAnsi="仿宋" w:eastAsia="仿宋" w:cs="仿宋"/>
                <w:color w:val="auto"/>
                <w:sz w:val="21"/>
                <w:szCs w:val="21"/>
                <w:highlight w:val="none"/>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18</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森林消防应急队伍达标率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19</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海域（12海里以内）应急处置现场到达时间</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&lt;2小时</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市海事</w:t>
            </w:r>
            <w:r>
              <w:rPr>
                <w:rFonts w:hint="eastAsia" w:ascii="仿宋" w:hAnsi="仿宋" w:cs="仿宋"/>
                <w:color w:val="auto"/>
                <w:sz w:val="21"/>
                <w:szCs w:val="21"/>
                <w:highlight w:val="none"/>
                <w:lang w:val="en-US" w:eastAsia="zh-CN"/>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20</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内河应急处置现场到达时间</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&lt;1小时</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市海事</w:t>
            </w:r>
            <w:r>
              <w:rPr>
                <w:rFonts w:hint="eastAsia" w:ascii="仿宋" w:hAnsi="仿宋" w:cs="仿宋"/>
                <w:color w:val="auto"/>
                <w:sz w:val="21"/>
                <w:szCs w:val="21"/>
                <w:highlight w:val="none"/>
                <w:lang w:val="en-US" w:eastAsia="zh-CN"/>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21</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24小时森林火灾扑灭率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≥95%</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22</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w:t>
            </w: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本级</w:t>
            </w:r>
            <w:r>
              <w:rPr>
                <w:rFonts w:hint="eastAsia" w:ascii="仿宋" w:hAnsi="仿宋" w:eastAsia="仿宋" w:cs="仿宋"/>
                <w:color w:val="auto"/>
                <w:sz w:val="21"/>
                <w:szCs w:val="21"/>
                <w:highlight w:val="none"/>
              </w:rPr>
              <w:t>应急管理部门装备达标率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23</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应急管理干部专业培训率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cs="仿宋"/>
                <w:color w:val="auto"/>
                <w:sz w:val="21"/>
                <w:szCs w:val="21"/>
                <w:highlight w:val="none"/>
                <w:lang w:val="en-US" w:eastAsia="zh-CN"/>
              </w:rPr>
              <w:t>24</w:t>
            </w:r>
          </w:p>
        </w:tc>
        <w:tc>
          <w:tcPr>
            <w:tcW w:w="7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1"/>
                <w:szCs w:val="21"/>
                <w:highlight w:val="none"/>
              </w:rPr>
            </w:pPr>
          </w:p>
        </w:tc>
        <w:tc>
          <w:tcPr>
            <w:tcW w:w="340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应急管理执法信息系统使用率</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13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预期性</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市应急管理局</w:t>
            </w:r>
          </w:p>
        </w:tc>
      </w:tr>
    </w:tbl>
    <w:p>
      <w:pPr>
        <w:spacing w:line="320" w:lineRule="exact"/>
        <w:ind w:firstLine="0" w:firstLineChars="0"/>
        <w:rPr>
          <w:rFonts w:ascii="仿宋" w:hAnsi="仿宋" w:eastAsia="仿宋" w:cs="仿宋"/>
          <w:sz w:val="21"/>
          <w:szCs w:val="21"/>
        </w:rPr>
      </w:pPr>
      <w:bookmarkStart w:id="21" w:name="_Toc51763883"/>
      <w:r>
        <w:rPr>
          <w:rFonts w:hint="eastAsia" w:ascii="仿宋" w:hAnsi="仿宋" w:eastAsia="仿宋" w:cs="仿宋"/>
          <w:snapToGrid w:val="0"/>
          <w:kern w:val="0"/>
          <w:sz w:val="21"/>
          <w:szCs w:val="21"/>
        </w:rPr>
        <w:t>注：1.带</w:t>
      </w:r>
      <w:r>
        <w:rPr>
          <w:rFonts w:hint="eastAsia" w:ascii="仿宋" w:hAnsi="仿宋" w:eastAsia="仿宋" w:cs="仿宋"/>
          <w:b/>
          <w:snapToGrid w:val="0"/>
          <w:kern w:val="0"/>
          <w:sz w:val="21"/>
          <w:szCs w:val="21"/>
          <w:vertAlign w:val="superscript"/>
        </w:rPr>
        <w:t>*</w:t>
      </w:r>
      <w:r>
        <w:rPr>
          <w:rFonts w:hint="eastAsia" w:ascii="仿宋" w:hAnsi="仿宋" w:eastAsia="仿宋" w:cs="仿宋"/>
          <w:snapToGrid w:val="0"/>
          <w:kern w:val="0"/>
          <w:sz w:val="21"/>
          <w:szCs w:val="21"/>
        </w:rPr>
        <w:t>为“十四五”平均值；2.根据《应急管理部规划财务司关于做好&lt;“十四五”国家应急体系规划&gt;核心指标衔接工作的函》（应急规财〔2020〕165号）文件要求，2020年因新冠疫情原因，事故指标数值波动较大，安全生产类指标以2019年数据为基准值。</w:t>
      </w:r>
    </w:p>
    <w:p>
      <w:pPr>
        <w:pStyle w:val="3"/>
        <w:spacing w:before="240" w:after="240"/>
        <w:ind w:firstLine="0" w:firstLineChars="0"/>
        <w:rPr>
          <w:color w:val="auto"/>
          <w:highlight w:val="none"/>
        </w:rPr>
      </w:pPr>
      <w:bookmarkStart w:id="22" w:name="_Toc4422"/>
      <w:r>
        <w:rPr>
          <w:rFonts w:hint="eastAsia"/>
          <w:color w:val="auto"/>
          <w:highlight w:val="none"/>
        </w:rPr>
        <w:t xml:space="preserve">第三章 </w:t>
      </w:r>
      <w:bookmarkEnd w:id="21"/>
      <w:r>
        <w:rPr>
          <w:rFonts w:hint="eastAsia"/>
          <w:color w:val="auto"/>
          <w:highlight w:val="none"/>
          <w:lang w:val="en-US" w:eastAsia="zh-CN"/>
        </w:rPr>
        <w:t>推进应急管理体系现代化建设</w:t>
      </w:r>
      <w:bookmarkEnd w:id="22"/>
    </w:p>
    <w:p>
      <w:pPr>
        <w:pStyle w:val="4"/>
        <w:spacing w:line="560" w:lineRule="exact"/>
        <w:ind w:firstLine="640"/>
        <w:rPr>
          <w:rFonts w:hint="eastAsia" w:ascii="黑体" w:hAnsi="黑体" w:eastAsia="黑体" w:cs="黑体"/>
          <w:b w:val="0"/>
          <w:bCs/>
          <w:color w:val="auto"/>
          <w:highlight w:val="none"/>
        </w:rPr>
      </w:pPr>
      <w:bookmarkStart w:id="23" w:name="_Toc22445"/>
      <w:r>
        <w:rPr>
          <w:rFonts w:hint="eastAsia" w:ascii="黑体" w:hAnsi="黑体" w:eastAsia="黑体" w:cs="黑体"/>
          <w:b w:val="0"/>
          <w:bCs/>
          <w:color w:val="auto"/>
          <w:highlight w:val="none"/>
        </w:rPr>
        <w:t>一、</w:t>
      </w:r>
      <w:r>
        <w:rPr>
          <w:rFonts w:hint="eastAsia" w:ascii="黑体" w:hAnsi="黑体" w:eastAsia="黑体" w:cs="黑体"/>
          <w:b w:val="0"/>
          <w:bCs/>
          <w:color w:val="auto"/>
          <w:sz w:val="32"/>
          <w:szCs w:val="32"/>
          <w:highlight w:val="none"/>
        </w:rPr>
        <w:t>健全应急管理</w:t>
      </w:r>
      <w:r>
        <w:rPr>
          <w:rFonts w:hint="eastAsia" w:ascii="黑体" w:hAnsi="黑体" w:eastAsia="黑体" w:cs="黑体"/>
          <w:b w:val="0"/>
          <w:bCs/>
          <w:color w:val="auto"/>
          <w:sz w:val="32"/>
          <w:szCs w:val="32"/>
          <w:highlight w:val="none"/>
          <w:lang w:val="en-US" w:eastAsia="zh-CN"/>
        </w:rPr>
        <w:t>组织体系</w:t>
      </w:r>
      <w:bookmarkEnd w:id="23"/>
    </w:p>
    <w:p>
      <w:pPr>
        <w:spacing w:line="560" w:lineRule="exact"/>
        <w:ind w:firstLine="640"/>
        <w:rPr>
          <w:rFonts w:hint="eastAsia" w:ascii="仿宋_GB2312" w:hAnsi="仿宋_GB2312" w:eastAsia="仿宋_GB2312" w:cs="仿宋_GB2312"/>
          <w:b w:val="0"/>
          <w:bCs w:val="0"/>
          <w:color w:val="auto"/>
          <w:szCs w:val="32"/>
          <w:highlight w:val="none"/>
          <w:lang w:val="en-US" w:eastAsia="zh-CN"/>
        </w:rPr>
      </w:pPr>
      <w:bookmarkStart w:id="24" w:name="_Toc49160178"/>
      <w:r>
        <w:rPr>
          <w:rFonts w:hint="eastAsia" w:ascii="仿宋_GB2312" w:hAnsi="仿宋_GB2312" w:eastAsia="仿宋_GB2312" w:cs="仿宋_GB2312"/>
          <w:b w:val="0"/>
          <w:bCs w:val="0"/>
          <w:color w:val="auto"/>
          <w:szCs w:val="32"/>
          <w:highlight w:val="none"/>
          <w:lang w:val="en-US" w:eastAsia="zh-CN"/>
        </w:rPr>
        <w:t>坚持党的统一领导，健全完善突发事件应急委员会统筹协调机制。坚持统分结合，衔接应急管理部门和行业监管部门“防”与“救”的责任链条，明晰并落实各层级应急管理职责。</w:t>
      </w:r>
    </w:p>
    <w:p>
      <w:pPr>
        <w:spacing w:line="560" w:lineRule="exact"/>
        <w:ind w:firstLine="640"/>
        <w:rPr>
          <w:rFonts w:hint="eastAsia" w:ascii="仿宋_GB2312" w:hAnsi="仿宋_GB2312" w:eastAsia="仿宋" w:cs="仿宋_GB2312"/>
          <w:b/>
          <w:bCs/>
          <w:color w:val="auto"/>
          <w:szCs w:val="32"/>
          <w:highlight w:val="none"/>
          <w:lang w:val="en-US" w:eastAsia="zh-CN"/>
        </w:rPr>
      </w:pPr>
      <w:r>
        <w:rPr>
          <w:rFonts w:hint="eastAsia" w:ascii="仿宋_GB2312" w:hAnsi="仿宋_GB2312" w:eastAsia="仿宋_GB2312" w:cs="仿宋_GB2312"/>
          <w:b/>
          <w:bCs/>
          <w:color w:val="auto"/>
          <w:szCs w:val="32"/>
          <w:highlight w:val="none"/>
          <w:lang w:val="en-US" w:eastAsia="zh-CN"/>
        </w:rPr>
        <w:t>1、健全应急管理领导体制。</w:t>
      </w:r>
      <w:r>
        <w:rPr>
          <w:rFonts w:hint="eastAsia" w:ascii="仿宋" w:hAnsi="仿宋" w:eastAsia="仿宋" w:cs="仿宋"/>
          <w:color w:val="auto"/>
          <w:sz w:val="32"/>
          <w:szCs w:val="32"/>
          <w:highlight w:val="none"/>
        </w:rPr>
        <w:t>坚持和加强党对应急管理事业的集中统一领导，构建</w:t>
      </w:r>
      <w:r>
        <w:rPr>
          <w:rFonts w:hint="eastAsia" w:ascii="仿宋" w:hAnsi="仿宋" w:eastAsia="仿宋" w:cs="仿宋"/>
          <w:bCs/>
          <w:color w:val="auto"/>
          <w:sz w:val="32"/>
          <w:szCs w:val="32"/>
          <w:highlight w:val="none"/>
        </w:rPr>
        <w:t>党委领导、政府负责、社会参与、协调联动、保障有力</w:t>
      </w:r>
      <w:r>
        <w:rPr>
          <w:rFonts w:hint="eastAsia" w:ascii="仿宋" w:hAnsi="仿宋" w:eastAsia="仿宋" w:cs="仿宋"/>
          <w:color w:val="auto"/>
          <w:sz w:val="32"/>
          <w:szCs w:val="32"/>
          <w:highlight w:val="none"/>
        </w:rPr>
        <w:t>的应急管理领导体制</w:t>
      </w:r>
      <w:r>
        <w:rPr>
          <w:rFonts w:hint="eastAsia" w:ascii="仿宋" w:hAnsi="仿宋" w:cs="仿宋"/>
          <w:color w:val="auto"/>
          <w:sz w:val="32"/>
          <w:szCs w:val="32"/>
          <w:highlight w:val="none"/>
          <w:lang w:eastAsia="zh-CN"/>
        </w:rPr>
        <w:t>。</w:t>
      </w:r>
      <w:r>
        <w:rPr>
          <w:rFonts w:hint="eastAsia" w:ascii="仿宋_GB2312" w:eastAsia="仿宋_GB2312"/>
          <w:color w:val="000000" w:themeColor="text1"/>
          <w:szCs w:val="32"/>
          <w:lang w:val="en-US" w:eastAsia="zh-CN"/>
          <w14:textFill>
            <w14:solidFill>
              <w14:schemeClr w14:val="tx1"/>
            </w14:solidFill>
          </w14:textFill>
        </w:rPr>
        <w:t>继续</w:t>
      </w:r>
      <w:r>
        <w:rPr>
          <w:rFonts w:hint="eastAsia" w:ascii="仿宋_GB2312" w:eastAsia="仿宋_GB2312"/>
          <w:color w:val="000000" w:themeColor="text1"/>
          <w:szCs w:val="32"/>
          <w14:textFill>
            <w14:solidFill>
              <w14:schemeClr w14:val="tx1"/>
            </w14:solidFill>
          </w14:textFill>
        </w:rPr>
        <w:t>推动建立各级应急委“双主任”制</w:t>
      </w:r>
      <w:r>
        <w:rPr>
          <w:rFonts w:hint="eastAsia" w:ascii="仿宋_GB2312" w:eastAsia="仿宋_GB2312"/>
          <w:color w:val="000000" w:themeColor="text1"/>
          <w:szCs w:val="32"/>
          <w:lang w:eastAsia="zh-CN"/>
          <w14:textFill>
            <w14:solidFill>
              <w14:schemeClr w14:val="tx1"/>
            </w14:solidFill>
          </w14:textFill>
        </w:rPr>
        <w:t>，</w:t>
      </w:r>
      <w:r>
        <w:rPr>
          <w:rFonts w:hint="eastAsia"/>
          <w:color w:val="auto"/>
          <w:highlight w:val="none"/>
          <w:lang w:val="en-US" w:eastAsia="zh-CN"/>
        </w:rPr>
        <w:t>完善市</w:t>
      </w:r>
      <w:r>
        <w:rPr>
          <w:rFonts w:hint="eastAsia"/>
          <w:color w:val="auto"/>
          <w:highlight w:val="none"/>
        </w:rPr>
        <w:t>突发事件应急委员会职责、职能、成员组成、权限分配和联动机制</w:t>
      </w:r>
      <w:r>
        <w:rPr>
          <w:rFonts w:hint="eastAsia"/>
          <w:color w:val="auto"/>
          <w:highlight w:val="none"/>
          <w:lang w:eastAsia="zh-CN"/>
        </w:rPr>
        <w:t>。</w:t>
      </w:r>
      <w:r>
        <w:rPr>
          <w:rFonts w:hint="eastAsia"/>
          <w:color w:val="auto"/>
          <w:highlight w:val="none"/>
          <w:lang w:val="en-US" w:eastAsia="zh-CN"/>
        </w:rPr>
        <w:t>推进</w:t>
      </w:r>
      <w:r>
        <w:rPr>
          <w:rFonts w:hint="eastAsia"/>
          <w:color w:val="auto"/>
          <w:highlight w:val="none"/>
        </w:rPr>
        <w:t>镇（街）</w:t>
      </w:r>
      <w:r>
        <w:rPr>
          <w:rFonts w:hint="eastAsia"/>
          <w:color w:val="auto"/>
          <w:highlight w:val="none"/>
          <w:lang w:eastAsia="zh-CN"/>
        </w:rPr>
        <w:t>、</w:t>
      </w:r>
      <w:r>
        <w:rPr>
          <w:rFonts w:hint="eastAsia"/>
          <w:color w:val="auto"/>
          <w:highlight w:val="none"/>
          <w:lang w:val="en-US" w:eastAsia="zh-CN"/>
        </w:rPr>
        <w:t>管委会</w:t>
      </w:r>
      <w:r>
        <w:rPr>
          <w:rFonts w:hint="eastAsia"/>
          <w:color w:val="auto"/>
          <w:highlight w:val="none"/>
        </w:rPr>
        <w:t>应急</w:t>
      </w:r>
      <w:r>
        <w:rPr>
          <w:rFonts w:hint="eastAsia"/>
          <w:color w:val="auto"/>
          <w:highlight w:val="none"/>
          <w:lang w:val="en-US" w:eastAsia="zh-CN"/>
        </w:rPr>
        <w:t>管理领导机构</w:t>
      </w:r>
      <w:r>
        <w:rPr>
          <w:rFonts w:hint="eastAsia"/>
          <w:color w:val="auto"/>
          <w:highlight w:val="none"/>
        </w:rPr>
        <w:t>建设，促进全市应急管理工作高效开展。</w:t>
      </w:r>
    </w:p>
    <w:p>
      <w:pPr>
        <w:spacing w:line="560" w:lineRule="exact"/>
        <w:ind w:firstLine="640"/>
        <w:rPr>
          <w:color w:val="auto"/>
          <w:highlight w:val="none"/>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强化</w:t>
      </w:r>
      <w:r>
        <w:rPr>
          <w:rFonts w:hint="eastAsia" w:ascii="仿宋_GB2312" w:hAnsi="仿宋_GB2312" w:eastAsia="仿宋_GB2312" w:cs="仿宋_GB2312"/>
          <w:b/>
          <w:bCs/>
          <w:color w:val="auto"/>
          <w:szCs w:val="32"/>
          <w:highlight w:val="none"/>
          <w:lang w:val="en-US" w:eastAsia="zh-CN"/>
        </w:rPr>
        <w:t>建设</w:t>
      </w:r>
      <w:r>
        <w:rPr>
          <w:rFonts w:hint="eastAsia" w:ascii="仿宋_GB2312" w:hAnsi="仿宋_GB2312" w:eastAsia="仿宋_GB2312" w:cs="仿宋_GB2312"/>
          <w:b/>
          <w:bCs/>
          <w:color w:val="auto"/>
          <w:szCs w:val="32"/>
          <w:highlight w:val="none"/>
        </w:rPr>
        <w:t>应急管理机构</w:t>
      </w:r>
      <w:bookmarkEnd w:id="24"/>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推进各行业部门应急管理职责细化落实</w:t>
      </w:r>
      <w:r>
        <w:rPr>
          <w:rFonts w:hint="eastAsia" w:eastAsia="仿宋_GB2312" w:cs="Times New Roman"/>
          <w:color w:val="auto"/>
          <w:szCs w:val="32"/>
          <w:highlight w:val="none"/>
          <w:lang w:eastAsia="zh-CN"/>
        </w:rPr>
        <w:t>；</w:t>
      </w:r>
      <w:r>
        <w:rPr>
          <w:rFonts w:hint="eastAsia" w:eastAsia="仿宋_GB2312" w:cs="Times New Roman"/>
          <w:color w:val="auto"/>
          <w:szCs w:val="32"/>
          <w:highlight w:val="none"/>
        </w:rPr>
        <w:t>强化</w:t>
      </w:r>
      <w:r>
        <w:rPr>
          <w:rFonts w:eastAsia="仿宋_GB2312" w:cs="Times New Roman"/>
          <w:color w:val="auto"/>
          <w:szCs w:val="32"/>
          <w:highlight w:val="none"/>
        </w:rPr>
        <w:t>应急管理有关人员安排与配备</w:t>
      </w:r>
      <w:r>
        <w:rPr>
          <w:rFonts w:hint="eastAsia" w:eastAsia="仿宋_GB2312" w:cs="Times New Roman"/>
          <w:color w:val="auto"/>
          <w:szCs w:val="32"/>
          <w:highlight w:val="none"/>
        </w:rPr>
        <w:t>，</w:t>
      </w:r>
      <w:r>
        <w:rPr>
          <w:rFonts w:eastAsia="仿宋_GB2312" w:cs="Times New Roman"/>
          <w:color w:val="auto"/>
          <w:highlight w:val="none"/>
        </w:rPr>
        <w:t>推动各级应急管理机构</w:t>
      </w:r>
      <w:r>
        <w:rPr>
          <w:rFonts w:hint="eastAsia" w:ascii="仿宋_GB2312" w:hAnsi="仿宋_GB2312" w:eastAsia="仿宋_GB2312" w:cs="仿宋_GB2312"/>
          <w:color w:val="auto"/>
          <w:highlight w:val="none"/>
        </w:rPr>
        <w:t>“六落实”，</w:t>
      </w:r>
      <w:r>
        <w:rPr>
          <w:rFonts w:eastAsia="仿宋_GB2312" w:cs="Times New Roman"/>
          <w:color w:val="auto"/>
          <w:szCs w:val="32"/>
          <w:highlight w:val="none"/>
        </w:rPr>
        <w:t>确保应急管理工作实现有机构、有人员、有条件、有能力、有规矩</w:t>
      </w:r>
      <w:r>
        <w:rPr>
          <w:rFonts w:hint="eastAsia" w:eastAsia="仿宋_GB2312" w:cs="Times New Roman"/>
          <w:color w:val="auto"/>
          <w:szCs w:val="32"/>
          <w:highlight w:val="none"/>
        </w:rPr>
        <w:t>，</w:t>
      </w:r>
      <w:r>
        <w:rPr>
          <w:rFonts w:hint="eastAsia" w:ascii="仿宋_GB2312" w:hAnsi="仿宋_GB2312" w:eastAsia="仿宋_GB2312" w:cs="仿宋_GB2312"/>
          <w:color w:val="auto"/>
          <w:highlight w:val="none"/>
        </w:rPr>
        <w:t>有效解决应</w:t>
      </w:r>
      <w:r>
        <w:rPr>
          <w:rFonts w:eastAsia="仿宋_GB2312" w:cs="Times New Roman"/>
          <w:color w:val="auto"/>
          <w:highlight w:val="none"/>
        </w:rPr>
        <w:t>急机构一人多岗、人员配备不齐、责任难以落实等问题</w:t>
      </w:r>
      <w:r>
        <w:rPr>
          <w:rFonts w:hint="eastAsia" w:eastAsia="仿宋_GB2312" w:cs="Times New Roman"/>
          <w:color w:val="auto"/>
          <w:highlight w:val="none"/>
        </w:rPr>
        <w:t>。</w:t>
      </w:r>
    </w:p>
    <w:p>
      <w:pPr>
        <w:spacing w:line="560" w:lineRule="exact"/>
        <w:ind w:firstLine="640"/>
        <w:rPr>
          <w:rFonts w:eastAsia="仿宋_GB2312" w:cs="Times New Roman"/>
          <w:color w:val="auto"/>
          <w:highlight w:val="none"/>
        </w:rPr>
      </w:pPr>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健全应急管理工作机制</w:t>
      </w:r>
      <w:r>
        <w:rPr>
          <w:rFonts w:hint="eastAsia" w:ascii="仿宋_GB2312" w:hAnsi="仿宋_GB2312" w:eastAsia="仿宋_GB2312" w:cs="仿宋_GB2312"/>
          <w:b/>
          <w:bCs/>
          <w:color w:val="auto"/>
          <w:szCs w:val="32"/>
          <w:highlight w:val="none"/>
          <w:lang w:eastAsia="zh-CN"/>
        </w:rPr>
        <w:t>。</w:t>
      </w:r>
      <w:r>
        <w:rPr>
          <w:rFonts w:hint="eastAsia" w:eastAsia="仿宋_GB2312"/>
          <w:color w:val="auto"/>
          <w:highlight w:val="none"/>
        </w:rPr>
        <w:t>坚持以防为主，防抗救相结合。充分发挥应急管理部门安全生产综合监管、自然灾害综合防治、应急救援统筹协调作用，推进灾害事故应急管理统一组织、统一指挥、统一协调；</w:t>
      </w:r>
      <w:r>
        <w:rPr>
          <w:rFonts w:hint="eastAsia" w:cs="黑体"/>
          <w:bCs/>
          <w:color w:val="000000" w:themeColor="text1"/>
          <w14:textFill>
            <w14:solidFill>
              <w14:schemeClr w14:val="tx1"/>
            </w14:solidFill>
          </w14:textFill>
        </w:rPr>
        <w:t>按照“管行业必须管安全、管业务必须管安全、管生产经营必须管安全”</w:t>
      </w:r>
      <w:r>
        <w:rPr>
          <w:rFonts w:hint="eastAsia" w:cs="黑体"/>
          <w:bCs/>
          <w:color w:val="000000" w:themeColor="text1"/>
          <w:lang w:val="en-US" w:eastAsia="zh-CN"/>
          <w14:textFill>
            <w14:solidFill>
              <w14:schemeClr w14:val="tx1"/>
            </w14:solidFill>
          </w14:textFill>
        </w:rPr>
        <w:t>和</w:t>
      </w:r>
      <w:r>
        <w:rPr>
          <w:rFonts w:hint="eastAsia" w:cs="黑体"/>
          <w:bCs/>
          <w:color w:val="000000" w:themeColor="text1"/>
          <w14:textFill>
            <w14:solidFill>
              <w14:schemeClr w14:val="tx1"/>
            </w14:solidFill>
          </w14:textFill>
        </w:rPr>
        <w:t>“谁主管、谁负责”的原则以及《地方党政领导干部安全生产责任制规定》的要求</w:t>
      </w:r>
      <w:r>
        <w:rPr>
          <w:rFonts w:hint="eastAsia" w:cs="黑体"/>
          <w:bCs/>
          <w:color w:val="000000" w:themeColor="text1"/>
          <w:lang w:eastAsia="zh-CN"/>
          <w14:textFill>
            <w14:solidFill>
              <w14:schemeClr w14:val="tx1"/>
            </w14:solidFill>
          </w14:textFill>
        </w:rPr>
        <w:t>，</w:t>
      </w:r>
      <w:r>
        <w:rPr>
          <w:rFonts w:hint="eastAsia" w:eastAsia="仿宋_GB2312"/>
          <w:color w:val="auto"/>
          <w:highlight w:val="none"/>
        </w:rPr>
        <w:t>充分发挥各行业领域主管部门专业优势，负责本行业领域风险防治、监测预警、先期处置。进一步明确应急管理事权划分，建立完善部门应急联动、协同处置机制，形成</w:t>
      </w:r>
      <w:r>
        <w:rPr>
          <w:rFonts w:hint="eastAsia" w:ascii="Times New Roman" w:hAnsi="Times New Roman" w:eastAsia="仿宋_GB2312"/>
          <w:color w:val="auto"/>
          <w:sz w:val="32"/>
          <w:szCs w:val="32"/>
          <w:highlight w:val="none"/>
        </w:rPr>
        <w:t>边界清晰、分工合理、权责一致、协同合作、运转高效的应急管理体系</w:t>
      </w:r>
      <w:r>
        <w:rPr>
          <w:rFonts w:ascii="Times New Roman" w:hAnsi="Times New Roman" w:eastAsia="仿宋_GB2312"/>
          <w:color w:val="auto"/>
          <w:sz w:val="32"/>
          <w:szCs w:val="32"/>
          <w:highlight w:val="none"/>
        </w:rPr>
        <w:t>。建立健全新产业、新业态、新领域监管责任动态梳理调整机制，消除监管盲区和漏洞</w:t>
      </w:r>
      <w:r>
        <w:rPr>
          <w:rFonts w:hint="eastAsia" w:eastAsia="仿宋_GB2312"/>
          <w:color w:val="auto"/>
          <w:highlight w:val="none"/>
        </w:rPr>
        <w:t>。</w:t>
      </w:r>
    </w:p>
    <w:p>
      <w:pPr>
        <w:spacing w:line="560" w:lineRule="exact"/>
        <w:ind w:firstLine="640"/>
        <w:rPr>
          <w:rFonts w:hint="eastAsia" w:eastAsia="仿宋_GB2312" w:cs="Times New Roman"/>
          <w:color w:val="auto"/>
          <w:highlight w:val="none"/>
        </w:rPr>
      </w:pPr>
      <w:bookmarkStart w:id="25" w:name="_Toc49160260"/>
      <w:r>
        <w:rPr>
          <w:rFonts w:hint="eastAsia" w:ascii="仿宋_GB2312" w:hAnsi="仿宋_GB2312" w:eastAsia="仿宋_GB2312" w:cs="仿宋_GB2312"/>
          <w:b/>
          <w:bCs/>
          <w:color w:val="auto"/>
          <w:szCs w:val="32"/>
          <w:highlight w:val="none"/>
          <w:lang w:val="en-US" w:eastAsia="zh-CN"/>
        </w:rPr>
        <w:t>4、</w:t>
      </w:r>
      <w:r>
        <w:rPr>
          <w:rFonts w:hint="eastAsia" w:ascii="仿宋_GB2312" w:hAnsi="仿宋_GB2312" w:eastAsia="仿宋_GB2312" w:cs="仿宋_GB2312"/>
          <w:b/>
          <w:bCs/>
          <w:color w:val="auto"/>
          <w:szCs w:val="32"/>
          <w:highlight w:val="none"/>
        </w:rPr>
        <w:t>完善基层应急管理组织体系</w:t>
      </w:r>
      <w:bookmarkEnd w:id="25"/>
      <w:r>
        <w:rPr>
          <w:rFonts w:hint="eastAsia" w:ascii="仿宋_GB2312" w:hAnsi="仿宋_GB2312" w:eastAsia="仿宋_GB2312" w:cs="仿宋_GB2312"/>
          <w:b/>
          <w:bCs/>
          <w:color w:val="auto"/>
          <w:szCs w:val="32"/>
          <w:highlight w:val="none"/>
          <w:lang w:eastAsia="zh-CN"/>
        </w:rPr>
        <w:t>。</w:t>
      </w:r>
      <w:r>
        <w:rPr>
          <w:rFonts w:hint="eastAsia" w:eastAsia="仿宋_GB2312" w:cs="Times New Roman"/>
          <w:color w:val="auto"/>
          <w:highlight w:val="none"/>
        </w:rPr>
        <w:t>深化镇（街）、管委会、村（</w:t>
      </w:r>
      <w:r>
        <w:rPr>
          <w:rFonts w:hint="eastAsia" w:eastAsia="仿宋_GB2312" w:cs="Times New Roman"/>
          <w:color w:val="auto"/>
          <w:highlight w:val="none"/>
          <w:lang w:val="en-US" w:eastAsia="zh-CN"/>
        </w:rPr>
        <w:t>社区</w:t>
      </w:r>
      <w:r>
        <w:rPr>
          <w:rFonts w:hint="eastAsia" w:eastAsia="仿宋_GB2312" w:cs="Times New Roman"/>
          <w:color w:val="auto"/>
          <w:highlight w:val="none"/>
        </w:rPr>
        <w:t>）委会应急管理工作，确保镇（街）、管委会应急管理有专门机构、专职人员、专门经费、专门办公场所、专门工作车辆；建立村（</w:t>
      </w:r>
      <w:r>
        <w:rPr>
          <w:rFonts w:hint="eastAsia" w:eastAsia="仿宋_GB2312" w:cs="Times New Roman"/>
          <w:color w:val="auto"/>
          <w:highlight w:val="none"/>
          <w:lang w:val="en-US" w:eastAsia="zh-CN"/>
        </w:rPr>
        <w:t>社区</w:t>
      </w:r>
      <w:r>
        <w:rPr>
          <w:rFonts w:hint="eastAsia" w:eastAsia="仿宋_GB2312" w:cs="Times New Roman"/>
          <w:color w:val="auto"/>
          <w:highlight w:val="none"/>
        </w:rPr>
        <w:t>）应急信息员制度，确保每个村（</w:t>
      </w:r>
      <w:r>
        <w:rPr>
          <w:rFonts w:hint="eastAsia" w:eastAsia="仿宋_GB2312" w:cs="Times New Roman"/>
          <w:color w:val="auto"/>
          <w:highlight w:val="none"/>
          <w:lang w:val="en-US" w:eastAsia="zh-CN"/>
        </w:rPr>
        <w:t>社区</w:t>
      </w:r>
      <w:r>
        <w:rPr>
          <w:rFonts w:hint="eastAsia" w:eastAsia="仿宋_GB2312" w:cs="Times New Roman"/>
          <w:color w:val="auto"/>
          <w:highlight w:val="none"/>
        </w:rPr>
        <w:t>）</w:t>
      </w:r>
      <w:r>
        <w:rPr>
          <w:rFonts w:hint="eastAsia" w:ascii="仿宋" w:hAnsi="仿宋" w:eastAsia="仿宋" w:cs="仿宋"/>
          <w:sz w:val="32"/>
          <w:szCs w:val="32"/>
        </w:rPr>
        <w:t>不少于</w:t>
      </w:r>
      <w:r>
        <w:rPr>
          <w:rFonts w:hint="eastAsia" w:ascii="仿宋" w:hAnsi="仿宋" w:eastAsia="仿宋" w:cs="仿宋"/>
          <w:sz w:val="32"/>
          <w:szCs w:val="32"/>
          <w:lang w:val="en-US" w:eastAsia="zh-CN"/>
        </w:rPr>
        <w:t>2</w:t>
      </w:r>
      <w:r>
        <w:rPr>
          <w:rFonts w:hint="eastAsia" w:ascii="仿宋" w:hAnsi="仿宋" w:eastAsia="仿宋" w:cs="仿宋"/>
          <w:sz w:val="32"/>
          <w:szCs w:val="32"/>
        </w:rPr>
        <w:t>名</w:t>
      </w:r>
      <w:r>
        <w:rPr>
          <w:rFonts w:hint="eastAsia" w:eastAsia="仿宋_GB2312" w:cs="Times New Roman"/>
          <w:color w:val="auto"/>
          <w:highlight w:val="none"/>
        </w:rPr>
        <w:t>应急信息员。</w:t>
      </w:r>
    </w:p>
    <w:p>
      <w:pPr>
        <w:pStyle w:val="4"/>
        <w:ind w:firstLine="640"/>
        <w:rPr>
          <w:color w:val="auto"/>
          <w:highlight w:val="none"/>
        </w:rPr>
      </w:pPr>
      <w:bookmarkStart w:id="26" w:name="_Toc3903"/>
      <w:r>
        <w:rPr>
          <w:rFonts w:hint="eastAsia"/>
          <w:color w:val="auto"/>
          <w:highlight w:val="none"/>
        </w:rPr>
        <w:t>二、</w:t>
      </w:r>
      <w:r>
        <w:rPr>
          <w:rFonts w:hint="eastAsia"/>
          <w:color w:val="auto"/>
          <w:highlight w:val="none"/>
          <w:lang w:val="en-US" w:eastAsia="zh-CN"/>
        </w:rPr>
        <w:t>健全</w:t>
      </w:r>
      <w:r>
        <w:rPr>
          <w:rFonts w:hint="eastAsia"/>
          <w:color w:val="auto"/>
          <w:highlight w:val="none"/>
        </w:rPr>
        <w:t>应急管理制度体系</w:t>
      </w:r>
      <w:bookmarkEnd w:id="26"/>
    </w:p>
    <w:p>
      <w:pPr>
        <w:spacing w:line="560" w:lineRule="exact"/>
        <w:ind w:firstLine="640"/>
        <w:rPr>
          <w:rFonts w:eastAsia="仿宋_GB2312" w:cs="Times New Roman"/>
          <w:color w:val="auto"/>
          <w:highlight w:val="none"/>
        </w:rPr>
      </w:pPr>
      <w:bookmarkStart w:id="27" w:name="_Toc51763884"/>
      <w:r>
        <w:rPr>
          <w:rFonts w:hint="eastAsia" w:ascii="仿宋_GB2312" w:hAnsi="仿宋_GB2312" w:eastAsia="仿宋_GB2312" w:cs="仿宋_GB2312"/>
          <w:b/>
          <w:bCs/>
          <w:color w:val="auto"/>
          <w:szCs w:val="32"/>
          <w:highlight w:val="none"/>
          <w:lang w:val="en-US" w:eastAsia="zh-CN"/>
        </w:rPr>
        <w:t>1、加强</w:t>
      </w:r>
      <w:r>
        <w:rPr>
          <w:rFonts w:hint="eastAsia" w:ascii="仿宋_GB2312" w:hAnsi="仿宋_GB2312" w:eastAsia="仿宋_GB2312" w:cs="仿宋_GB2312"/>
          <w:b/>
          <w:bCs/>
          <w:color w:val="auto"/>
          <w:szCs w:val="32"/>
          <w:highlight w:val="none"/>
        </w:rPr>
        <w:t>应急管理制度建设</w:t>
      </w:r>
      <w:r>
        <w:rPr>
          <w:rFonts w:hint="eastAsia" w:ascii="仿宋_GB2312" w:hAnsi="仿宋_GB2312" w:eastAsia="仿宋_GB2312" w:cs="仿宋_GB2312"/>
          <w:b/>
          <w:bCs/>
          <w:color w:val="auto"/>
          <w:szCs w:val="32"/>
          <w:highlight w:val="none"/>
          <w:lang w:eastAsia="zh-CN"/>
        </w:rPr>
        <w:t>。</w:t>
      </w:r>
      <w:r>
        <w:rPr>
          <w:rFonts w:eastAsia="仿宋_GB2312" w:cs="Times New Roman"/>
          <w:color w:val="auto"/>
          <w:highlight w:val="none"/>
        </w:rPr>
        <w:t>健全</w:t>
      </w:r>
      <w:r>
        <w:rPr>
          <w:rFonts w:hint="eastAsia" w:eastAsia="仿宋_GB2312" w:cs="Times New Roman"/>
          <w:color w:val="auto"/>
          <w:highlight w:val="none"/>
          <w:lang w:val="en-US" w:eastAsia="zh-CN"/>
        </w:rPr>
        <w:t>应急管理</w:t>
      </w:r>
      <w:r>
        <w:rPr>
          <w:rFonts w:eastAsia="仿宋_GB2312" w:cs="Times New Roman"/>
          <w:color w:val="auto"/>
          <w:highlight w:val="none"/>
        </w:rPr>
        <w:t>规章</w:t>
      </w:r>
      <w:r>
        <w:rPr>
          <w:rFonts w:hint="eastAsia" w:eastAsia="仿宋_GB2312" w:cs="Times New Roman"/>
          <w:color w:val="auto"/>
          <w:highlight w:val="none"/>
        </w:rPr>
        <w:t>制度，</w:t>
      </w:r>
      <w:r>
        <w:rPr>
          <w:rFonts w:eastAsia="仿宋_GB2312" w:cs="Times New Roman"/>
          <w:color w:val="auto"/>
          <w:highlight w:val="none"/>
        </w:rPr>
        <w:t>采用和遵循国家、地方和行业相关应急管理标准，加强事故总结与建立评估标准，为应急工作开展提供规范化的制度保障。在事前防范方面，完善</w:t>
      </w:r>
      <w:r>
        <w:rPr>
          <w:rFonts w:hint="eastAsia" w:eastAsia="仿宋_GB2312" w:cs="Times New Roman"/>
          <w:color w:val="auto"/>
          <w:highlight w:val="none"/>
          <w:lang w:val="en-US" w:eastAsia="zh-CN"/>
        </w:rPr>
        <w:t>值班</w:t>
      </w:r>
      <w:r>
        <w:rPr>
          <w:rFonts w:eastAsia="仿宋_GB2312" w:cs="Times New Roman"/>
          <w:color w:val="auto"/>
          <w:highlight w:val="none"/>
        </w:rPr>
        <w:t>值守工作标准，</w:t>
      </w:r>
      <w:r>
        <w:rPr>
          <w:rFonts w:hint="eastAsia" w:eastAsia="仿宋_GB2312" w:cs="Times New Roman"/>
          <w:color w:val="auto"/>
          <w:highlight w:val="none"/>
          <w:lang w:val="en-US" w:eastAsia="zh-CN"/>
        </w:rPr>
        <w:t>根据应急预案编制指南</w:t>
      </w:r>
      <w:r>
        <w:rPr>
          <w:rFonts w:eastAsia="仿宋_GB2312" w:cs="Times New Roman"/>
          <w:color w:val="auto"/>
          <w:highlight w:val="none"/>
        </w:rPr>
        <w:t>，进一步完善应急演练、预警信息发布、避护场所建设、应急队伍管理、应急专家库设立、应急物资物流体系建设</w:t>
      </w:r>
      <w:r>
        <w:rPr>
          <w:rFonts w:hint="eastAsia" w:eastAsia="仿宋_GB2312" w:cs="Times New Roman"/>
          <w:color w:val="auto"/>
          <w:highlight w:val="none"/>
          <w:lang w:eastAsia="zh-CN"/>
        </w:rPr>
        <w:t>、</w:t>
      </w:r>
      <w:r>
        <w:rPr>
          <w:rFonts w:eastAsia="仿宋_GB2312" w:cs="Times New Roman"/>
          <w:color w:val="auto"/>
          <w:highlight w:val="none"/>
        </w:rPr>
        <w:t>危险源排查监管整改</w:t>
      </w:r>
      <w:r>
        <w:rPr>
          <w:rFonts w:hint="eastAsia" w:eastAsia="仿宋_GB2312" w:cs="Times New Roman"/>
          <w:color w:val="auto"/>
          <w:highlight w:val="none"/>
          <w:lang w:val="en-US" w:eastAsia="zh-CN"/>
        </w:rPr>
        <w:t>和应急管理培训</w:t>
      </w:r>
      <w:r>
        <w:rPr>
          <w:rFonts w:eastAsia="仿宋_GB2312" w:cs="Times New Roman"/>
          <w:color w:val="auto"/>
          <w:highlight w:val="none"/>
        </w:rPr>
        <w:t>等规范性文件</w:t>
      </w:r>
      <w:r>
        <w:rPr>
          <w:rFonts w:hint="eastAsia" w:eastAsia="仿宋_GB2312" w:cs="Times New Roman"/>
          <w:color w:val="auto"/>
          <w:highlight w:val="none"/>
          <w:lang w:eastAsia="zh-CN"/>
        </w:rPr>
        <w:t>；</w:t>
      </w:r>
      <w:r>
        <w:rPr>
          <w:rFonts w:eastAsia="仿宋_GB2312" w:cs="Times New Roman"/>
          <w:color w:val="auto"/>
          <w:highlight w:val="none"/>
        </w:rPr>
        <w:t>在事中处置方面，进一步规范突发事件现场指挥、事件处置、第一响应、应急征用和补偿等工作规范</w:t>
      </w:r>
      <w:r>
        <w:rPr>
          <w:rFonts w:hint="eastAsia" w:eastAsia="仿宋_GB2312" w:cs="Times New Roman"/>
          <w:color w:val="auto"/>
          <w:highlight w:val="none"/>
          <w:lang w:eastAsia="zh-CN"/>
        </w:rPr>
        <w:t>；</w:t>
      </w:r>
      <w:r>
        <w:rPr>
          <w:rFonts w:eastAsia="仿宋_GB2312" w:cs="Times New Roman"/>
          <w:color w:val="auto"/>
          <w:highlight w:val="none"/>
        </w:rPr>
        <w:t>在事后恢复方面，制订更新突发事件损失报送、损失评估、赔偿救助、总结评估等工作程序和相关规范性文件。</w:t>
      </w:r>
    </w:p>
    <w:p>
      <w:pPr>
        <w:spacing w:line="560" w:lineRule="exact"/>
        <w:ind w:firstLine="640"/>
        <w:rPr>
          <w:rFonts w:eastAsia="仿宋_GB2312" w:cs="Times New Roman"/>
          <w:color w:val="auto"/>
          <w:highlight w:val="none"/>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健全突发事件调查处理机制</w:t>
      </w:r>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建立突发事件调查评估</w:t>
      </w:r>
      <w:r>
        <w:rPr>
          <w:rFonts w:eastAsia="仿宋_GB2312" w:cs="Times New Roman"/>
          <w:color w:val="auto"/>
          <w:highlight w:val="none"/>
        </w:rPr>
        <w:t>机制</w:t>
      </w:r>
      <w:r>
        <w:rPr>
          <w:rFonts w:eastAsia="仿宋_GB2312" w:cs="Times New Roman"/>
          <w:color w:val="auto"/>
          <w:szCs w:val="32"/>
          <w:highlight w:val="none"/>
        </w:rPr>
        <w:t>，</w:t>
      </w:r>
      <w:r>
        <w:rPr>
          <w:rFonts w:eastAsia="仿宋_GB2312" w:cs="Times New Roman"/>
          <w:color w:val="auto"/>
          <w:highlight w:val="none"/>
        </w:rPr>
        <w:t>规范调查评估工作程序、内容和方法，将调查重点推进到关注风险、政策、制度、标准、技术、能力建设等问题</w:t>
      </w:r>
      <w:r>
        <w:rPr>
          <w:rFonts w:eastAsia="仿宋_GB2312" w:cs="Times New Roman"/>
          <w:color w:val="auto"/>
          <w:szCs w:val="32"/>
          <w:highlight w:val="none"/>
        </w:rPr>
        <w:t>，加强灾害损失评估</w:t>
      </w:r>
      <w:r>
        <w:rPr>
          <w:rFonts w:eastAsia="仿宋_GB2312" w:cs="Times New Roman"/>
          <w:color w:val="auto"/>
          <w:highlight w:val="none"/>
        </w:rPr>
        <w:t>，落实事故灾难调查和责任追究制度。</w:t>
      </w:r>
    </w:p>
    <w:p>
      <w:pPr>
        <w:spacing w:line="560" w:lineRule="exact"/>
        <w:ind w:firstLine="640"/>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bCs/>
          <w:color w:val="auto"/>
          <w:szCs w:val="32"/>
          <w:highlight w:val="none"/>
          <w:lang w:val="en-US" w:eastAsia="zh-CN"/>
        </w:rPr>
        <w:t>3、完善应急管理工作绩效考核机制。</w:t>
      </w:r>
      <w:r>
        <w:rPr>
          <w:rFonts w:hint="eastAsia" w:ascii="仿宋_GB2312" w:hAnsi="仿宋_GB2312" w:eastAsia="仿宋_GB2312" w:cs="仿宋_GB2312"/>
          <w:b w:val="0"/>
          <w:bCs w:val="0"/>
          <w:color w:val="auto"/>
          <w:szCs w:val="32"/>
          <w:highlight w:val="none"/>
          <w:lang w:val="en-US" w:eastAsia="zh-CN"/>
        </w:rPr>
        <w:t>严格实施应急管理责任制考核，推动构建科学严谨的应急管理考核体系，健全考核结果运用机制。加大应急管理工作在经济社会高质量发展和干部政绩考核评价指标体系中的权重，严格落实安全生产“一票否决”制度。建立健全应急管理巡查督导机制，推动各级各部门履职尽责。</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cs="仿宋"/>
          <w:b/>
          <w:bCs/>
          <w:color w:val="auto"/>
          <w:highlight w:val="none"/>
          <w:lang w:val="en-US" w:eastAsia="zh-CN"/>
        </w:rPr>
        <w:t>4</w:t>
      </w:r>
      <w:r>
        <w:rPr>
          <w:rFonts w:hint="eastAsia" w:ascii="仿宋" w:hAnsi="仿宋" w:eastAsia="仿宋" w:cs="仿宋"/>
          <w:b/>
          <w:bCs/>
          <w:color w:val="auto"/>
          <w:highlight w:val="none"/>
          <w:lang w:val="en-US" w:eastAsia="zh-CN"/>
        </w:rPr>
        <w:t>、完善应急综合物资储备机制</w:t>
      </w:r>
      <w:r>
        <w:rPr>
          <w:rFonts w:hint="eastAsia" w:ascii="仿宋" w:hAnsi="仿宋" w:cs="仿宋"/>
          <w:b/>
          <w:bCs/>
          <w:color w:val="auto"/>
          <w:highlight w:val="none"/>
          <w:lang w:val="en-US" w:eastAsia="zh-CN"/>
        </w:rPr>
        <w:t>和</w:t>
      </w:r>
      <w:r>
        <w:rPr>
          <w:rFonts w:hint="eastAsia" w:ascii="仿宋" w:hAnsi="仿宋" w:eastAsia="仿宋" w:cs="仿宋"/>
          <w:b/>
          <w:bCs/>
          <w:color w:val="auto"/>
          <w:highlight w:val="none"/>
          <w:lang w:val="en-US" w:eastAsia="zh-CN"/>
        </w:rPr>
        <w:t>管理制度。</w:t>
      </w:r>
      <w:r>
        <w:rPr>
          <w:rFonts w:hint="eastAsia" w:ascii="仿宋" w:hAnsi="仿宋" w:eastAsia="仿宋" w:cs="仿宋"/>
          <w:color w:val="auto"/>
          <w:highlight w:val="none"/>
          <w:lang w:val="en-US" w:eastAsia="zh-CN"/>
        </w:rPr>
        <w:t>进一步完善开平市应急物资储备工作联席会议制度并明确各部门工作职责，定期收集全市各镇</w:t>
      </w:r>
      <w:r>
        <w:rPr>
          <w:rFonts w:hint="eastAsia" w:ascii="仿宋" w:hAnsi="仿宋" w:cs="仿宋"/>
          <w:color w:val="auto"/>
          <w:highlight w:val="none"/>
          <w:lang w:val="en-US" w:eastAsia="zh-CN"/>
        </w:rPr>
        <w:t>（</w:t>
      </w:r>
      <w:r>
        <w:rPr>
          <w:rFonts w:hint="eastAsia" w:ascii="仿宋" w:hAnsi="仿宋" w:eastAsia="仿宋" w:cs="仿宋"/>
          <w:color w:val="auto"/>
          <w:highlight w:val="none"/>
          <w:lang w:val="en-US" w:eastAsia="zh-CN"/>
        </w:rPr>
        <w:t>街</w:t>
      </w:r>
      <w:r>
        <w:rPr>
          <w:rFonts w:hint="eastAsia" w:ascii="仿宋" w:hAnsi="仿宋" w:cs="仿宋"/>
          <w:color w:val="auto"/>
          <w:highlight w:val="none"/>
          <w:lang w:val="en-US" w:eastAsia="zh-CN"/>
        </w:rPr>
        <w:t>）</w:t>
      </w:r>
      <w:r>
        <w:rPr>
          <w:rFonts w:hint="eastAsia" w:ascii="仿宋" w:hAnsi="仿宋" w:eastAsia="仿宋" w:cs="仿宋"/>
          <w:color w:val="auto"/>
          <w:highlight w:val="none"/>
          <w:lang w:val="en-US" w:eastAsia="zh-CN"/>
        </w:rPr>
        <w:t>、部门的物资数据，制定年度购置计划，落实应急综合物资购置</w:t>
      </w:r>
      <w:r>
        <w:rPr>
          <w:rFonts w:hint="eastAsia" w:ascii="仿宋" w:hAnsi="仿宋" w:cs="仿宋"/>
          <w:color w:val="auto"/>
          <w:highlight w:val="none"/>
          <w:lang w:val="en-US" w:eastAsia="zh-CN"/>
        </w:rPr>
        <w:t>。</w:t>
      </w:r>
      <w:r>
        <w:rPr>
          <w:rFonts w:hint="eastAsia" w:ascii="仿宋" w:hAnsi="仿宋" w:eastAsia="仿宋" w:cs="仿宋"/>
          <w:color w:val="auto"/>
          <w:highlight w:val="none"/>
          <w:lang w:val="en-US" w:eastAsia="zh-CN"/>
        </w:rPr>
        <w:t>完善《开平市应急救援救灾物资储备暂行管理办法》，切实提升应急物资管理标准化水平。建立以政府储备为主，社会产能储备相结合的机制，签订应急物资供应协议，为有效应对突发事件筑牢物资基础。</w:t>
      </w:r>
    </w:p>
    <w:bookmarkEnd w:id="27"/>
    <w:p>
      <w:pPr>
        <w:pStyle w:val="4"/>
        <w:spacing w:line="560" w:lineRule="exact"/>
        <w:ind w:firstLine="640"/>
        <w:rPr>
          <w:rFonts w:ascii="楷体" w:hAnsi="楷体" w:cs="楷体"/>
          <w:color w:val="auto"/>
          <w:highlight w:val="none"/>
        </w:rPr>
      </w:pPr>
      <w:bookmarkStart w:id="28" w:name="_Toc51763898"/>
      <w:bookmarkStart w:id="29" w:name="_Toc19300"/>
      <w:r>
        <w:rPr>
          <w:rFonts w:hint="eastAsia" w:ascii="楷体" w:hAnsi="楷体" w:cs="楷体"/>
          <w:color w:val="auto"/>
          <w:highlight w:val="none"/>
        </w:rPr>
        <w:t>三、</w:t>
      </w:r>
      <w:bookmarkEnd w:id="28"/>
      <w:r>
        <w:rPr>
          <w:rFonts w:hint="eastAsia" w:ascii="楷体" w:hAnsi="楷体" w:cs="楷体"/>
          <w:color w:val="auto"/>
          <w:highlight w:val="none"/>
          <w:lang w:val="en-US" w:eastAsia="zh-CN"/>
        </w:rPr>
        <w:t>健全</w:t>
      </w:r>
      <w:r>
        <w:rPr>
          <w:rFonts w:hint="eastAsia" w:ascii="楷体" w:hAnsi="楷体" w:cs="楷体"/>
          <w:color w:val="auto"/>
          <w:highlight w:val="none"/>
          <w:lang w:eastAsia="zh-CN"/>
        </w:rPr>
        <w:t>应急救援指挥体系</w:t>
      </w:r>
      <w:bookmarkEnd w:id="29"/>
    </w:p>
    <w:p>
      <w:pPr>
        <w:spacing w:line="560" w:lineRule="exact"/>
        <w:ind w:firstLine="640"/>
        <w:rPr>
          <w:rFonts w:hint="eastAsia" w:eastAsia="仿宋_GB2312"/>
          <w:color w:val="auto"/>
          <w:highlight w:val="none"/>
          <w:lang w:eastAsia="zh-CN"/>
        </w:rPr>
      </w:pPr>
      <w:bookmarkStart w:id="30" w:name="_Toc49160232"/>
      <w:bookmarkStart w:id="31" w:name="_Toc49160179"/>
      <w:r>
        <w:rPr>
          <w:rFonts w:hint="eastAsia"/>
          <w:b/>
          <w:bCs/>
          <w:color w:val="auto"/>
          <w:highlight w:val="none"/>
          <w:lang w:val="en-US" w:eastAsia="zh-CN"/>
        </w:rPr>
        <w:t>1、</w:t>
      </w:r>
      <w:r>
        <w:rPr>
          <w:rFonts w:hint="eastAsia" w:ascii="仿宋_GB2312" w:hAnsi="仿宋_GB2312" w:eastAsia="仿宋_GB2312" w:cs="仿宋_GB2312"/>
          <w:b/>
          <w:bCs/>
          <w:color w:val="auto"/>
          <w:szCs w:val="32"/>
          <w:highlight w:val="none"/>
        </w:rPr>
        <w:t>健全“统”“分”结合的应急救援指挥体系</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szCs w:val="32"/>
          <w:highlight w:val="none"/>
        </w:rPr>
        <w:t>按照“统一领导、综合协调、分类管理、分级负责、属地管理”的原则，</w:t>
      </w:r>
      <w:r>
        <w:rPr>
          <w:rFonts w:hint="eastAsia" w:ascii="仿宋_GB2312" w:hAnsi="仿宋_GB2312" w:eastAsia="仿宋_GB2312" w:cs="仿宋_GB2312"/>
          <w:color w:val="auto"/>
          <w:szCs w:val="32"/>
          <w:highlight w:val="none"/>
          <w:lang w:val="en-US" w:eastAsia="zh-CN"/>
        </w:rPr>
        <w:t>健全</w:t>
      </w:r>
      <w:r>
        <w:rPr>
          <w:rFonts w:hint="eastAsia"/>
          <w:color w:val="auto"/>
          <w:highlight w:val="none"/>
          <w:lang w:val="en-US" w:eastAsia="zh-CN"/>
        </w:rPr>
        <w:t>完善全</w:t>
      </w:r>
      <w:r>
        <w:rPr>
          <w:rFonts w:hint="eastAsia"/>
          <w:color w:val="auto"/>
          <w:highlight w:val="none"/>
          <w:lang w:eastAsia="zh-CN"/>
        </w:rPr>
        <w:t>市统一指挥、权威高效、上下贯通、左右联动、贴近实战的应急指挥体系，完善</w:t>
      </w:r>
      <w:r>
        <w:rPr>
          <w:rFonts w:hint="eastAsia"/>
          <w:color w:val="auto"/>
          <w:highlight w:val="none"/>
          <w:lang w:val="en-US" w:eastAsia="zh-CN"/>
        </w:rPr>
        <w:t>市突发事件应急委员会、</w:t>
      </w:r>
      <w:r>
        <w:rPr>
          <w:rFonts w:hint="eastAsia"/>
          <w:color w:val="auto"/>
          <w:highlight w:val="none"/>
          <w:lang w:eastAsia="zh-CN"/>
        </w:rPr>
        <w:t>减灾</w:t>
      </w:r>
      <w:r>
        <w:rPr>
          <w:rFonts w:hint="eastAsia"/>
          <w:color w:val="auto"/>
          <w:highlight w:val="none"/>
          <w:lang w:val="en-US" w:eastAsia="zh-CN"/>
        </w:rPr>
        <w:t>委员会</w:t>
      </w:r>
      <w:r>
        <w:rPr>
          <w:rFonts w:hint="eastAsia"/>
          <w:color w:val="auto"/>
          <w:highlight w:val="none"/>
          <w:lang w:eastAsia="zh-CN"/>
        </w:rPr>
        <w:t>、安全生产委</w:t>
      </w:r>
      <w:r>
        <w:rPr>
          <w:rFonts w:hint="eastAsia"/>
          <w:color w:val="auto"/>
          <w:highlight w:val="none"/>
          <w:lang w:val="en-US" w:eastAsia="zh-CN"/>
        </w:rPr>
        <w:t>员会</w:t>
      </w:r>
      <w:r>
        <w:rPr>
          <w:rFonts w:hint="eastAsia"/>
          <w:color w:val="auto"/>
          <w:highlight w:val="none"/>
          <w:lang w:eastAsia="zh-CN"/>
        </w:rPr>
        <w:t>等综合协调机构和防汛防旱防风、森林防灭火、抗震救灾等专项应急指挥机构。</w:t>
      </w:r>
      <w:r>
        <w:rPr>
          <w:rFonts w:hint="eastAsia"/>
          <w:color w:val="auto"/>
          <w:highlight w:val="none"/>
          <w:lang w:val="en-US" w:eastAsia="zh-CN"/>
        </w:rPr>
        <w:t>推进</w:t>
      </w:r>
      <w:r>
        <w:rPr>
          <w:rFonts w:hint="eastAsia" w:ascii="仿宋_GB2312" w:hAnsi="仿宋_GB2312" w:eastAsia="仿宋_GB2312" w:cs="仿宋_GB2312"/>
          <w:color w:val="auto"/>
          <w:szCs w:val="32"/>
          <w:highlight w:val="none"/>
        </w:rPr>
        <w:t>镇</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街</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管委会</w:t>
      </w:r>
      <w:r>
        <w:rPr>
          <w:rFonts w:hint="eastAsia" w:ascii="仿宋_GB2312" w:hAnsi="仿宋_GB2312" w:eastAsia="仿宋_GB2312" w:cs="仿宋_GB2312"/>
          <w:color w:val="auto"/>
          <w:szCs w:val="32"/>
          <w:highlight w:val="none"/>
        </w:rPr>
        <w:t>应急指挥体系建设，提升先期处置、资源保障和镇</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街</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管委会</w:t>
      </w:r>
      <w:r>
        <w:rPr>
          <w:rFonts w:hint="eastAsia" w:ascii="仿宋_GB2312" w:hAnsi="仿宋_GB2312" w:eastAsia="仿宋_GB2312" w:cs="仿宋_GB2312"/>
          <w:color w:val="auto"/>
          <w:szCs w:val="32"/>
          <w:highlight w:val="none"/>
        </w:rPr>
        <w:t>第一响应能力，最大程度降低和减少突发事件造成的生命财产损失</w:t>
      </w:r>
      <w:r>
        <w:rPr>
          <w:rFonts w:hint="eastAsia" w:ascii="仿宋_GB2312" w:hAnsi="仿宋_GB2312" w:eastAsia="仿宋_GB2312" w:cs="仿宋_GB2312"/>
          <w:color w:val="auto"/>
          <w:szCs w:val="32"/>
          <w:highlight w:val="none"/>
          <w:lang w:eastAsia="zh-CN"/>
        </w:rPr>
        <w:t>。</w:t>
      </w:r>
    </w:p>
    <w:p>
      <w:pPr>
        <w:spacing w:line="560" w:lineRule="exact"/>
        <w:ind w:firstLine="640"/>
        <w:rPr>
          <w:rFonts w:eastAsia="仿宋_GB2312" w:cs="Times New Roman"/>
          <w:color w:val="auto"/>
          <w:highlight w:val="none"/>
        </w:rPr>
      </w:pPr>
      <w:r>
        <w:rPr>
          <w:rFonts w:hint="eastAsia" w:ascii="仿宋_GB2312" w:hAnsi="仿宋_GB2312" w:eastAsia="仿宋_GB2312" w:cs="仿宋_GB2312"/>
          <w:b/>
          <w:bCs/>
          <w:color w:val="auto"/>
          <w:szCs w:val="32"/>
          <w:highlight w:val="none"/>
          <w:lang w:val="en-US" w:eastAsia="zh-CN"/>
        </w:rPr>
        <w:t>2、健全</w:t>
      </w:r>
      <w:r>
        <w:rPr>
          <w:rFonts w:hint="eastAsia" w:ascii="仿宋_GB2312" w:hAnsi="仿宋_GB2312" w:eastAsia="仿宋_GB2312" w:cs="仿宋_GB2312"/>
          <w:b/>
          <w:bCs/>
          <w:color w:val="auto"/>
          <w:szCs w:val="32"/>
          <w:highlight w:val="none"/>
        </w:rPr>
        <w:t>应急响应工作细化管理</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szCs w:val="32"/>
          <w:highlight w:val="none"/>
        </w:rPr>
        <w:t>完善镇</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街</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管委会</w:t>
      </w:r>
      <w:r>
        <w:rPr>
          <w:rFonts w:hint="eastAsia" w:ascii="仿宋_GB2312" w:hAnsi="仿宋_GB2312" w:eastAsia="仿宋_GB2312" w:cs="仿宋_GB2312"/>
          <w:color w:val="auto"/>
          <w:szCs w:val="32"/>
          <w:highlight w:val="none"/>
        </w:rPr>
        <w:t>应急指挥技术功能，</w:t>
      </w:r>
      <w:r>
        <w:rPr>
          <w:rFonts w:eastAsia="仿宋_GB2312" w:cs="Times New Roman"/>
          <w:color w:val="auto"/>
          <w:szCs w:val="32"/>
          <w:highlight w:val="none"/>
        </w:rPr>
        <w:t>依托电子政务网络，将有线通信、无线通信、视频会议等系统延伸到有条件的村（居），实现应急技术系统的互联互通。增强基层突发事件现场信息采集、报送能力建设，完善现场灾情信息通报机制。</w:t>
      </w:r>
    </w:p>
    <w:bookmarkEnd w:id="30"/>
    <w:bookmarkEnd w:id="31"/>
    <w:p>
      <w:pPr>
        <w:spacing w:line="560" w:lineRule="exact"/>
        <w:ind w:firstLine="640"/>
        <w:rPr>
          <w:rFonts w:ascii="仿宋_GB2312" w:hAnsi="仿宋_GB2312" w:eastAsia="仿宋_GB2312" w:cs="仿宋_GB2312"/>
          <w:color w:val="auto"/>
          <w:highlight w:val="none"/>
        </w:rPr>
      </w:pPr>
      <w:bookmarkStart w:id="32" w:name="_Toc49160242"/>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提升基层单位先期处置水平</w:t>
      </w:r>
      <w:bookmarkEnd w:id="32"/>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highlight w:val="none"/>
        </w:rPr>
        <w:t>落实镇</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街</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管委会</w:t>
      </w:r>
      <w:r>
        <w:rPr>
          <w:rFonts w:hint="eastAsia" w:ascii="仿宋_GB2312" w:hAnsi="仿宋_GB2312" w:eastAsia="仿宋_GB2312" w:cs="仿宋_GB2312"/>
          <w:color w:val="auto"/>
          <w:highlight w:val="none"/>
        </w:rPr>
        <w:t>突发事件先期处置的属地管理责任，实现重心下移、力量下沉、保障下倾，力求事发后以最短时间、最快速度控制事态、减少损失、消除影响。着力增强生产经营单位突发事件先期处置能力，完善应急预案，强化应急演练和装备配备，提高响应速度和处置效率。</w:t>
      </w:r>
    </w:p>
    <w:p>
      <w:pPr>
        <w:pStyle w:val="4"/>
        <w:spacing w:line="560" w:lineRule="exact"/>
        <w:ind w:firstLine="640"/>
        <w:rPr>
          <w:rFonts w:ascii="楷体" w:hAnsi="楷体" w:cs="楷体"/>
          <w:color w:val="auto"/>
          <w:highlight w:val="none"/>
        </w:rPr>
      </w:pPr>
      <w:bookmarkStart w:id="33" w:name="_Toc51763897"/>
      <w:bookmarkStart w:id="34" w:name="_Toc9428"/>
      <w:r>
        <w:rPr>
          <w:rFonts w:hint="eastAsia" w:ascii="楷体" w:hAnsi="楷体" w:cs="楷体"/>
          <w:color w:val="auto"/>
          <w:highlight w:val="none"/>
        </w:rPr>
        <w:t>四、</w:t>
      </w:r>
      <w:r>
        <w:rPr>
          <w:rFonts w:hint="eastAsia" w:ascii="楷体" w:hAnsi="楷体" w:cs="楷体"/>
          <w:color w:val="auto"/>
          <w:highlight w:val="none"/>
          <w:lang w:val="en-US" w:eastAsia="zh-CN"/>
        </w:rPr>
        <w:t>健全完善</w:t>
      </w:r>
      <w:r>
        <w:rPr>
          <w:rFonts w:hint="eastAsia" w:ascii="楷体" w:hAnsi="楷体" w:cs="楷体"/>
          <w:color w:val="auto"/>
          <w:highlight w:val="none"/>
        </w:rPr>
        <w:t>应急预案体系</w:t>
      </w:r>
      <w:bookmarkEnd w:id="33"/>
      <w:bookmarkEnd w:id="34"/>
    </w:p>
    <w:p>
      <w:pPr>
        <w:spacing w:line="560" w:lineRule="exact"/>
        <w:ind w:firstLine="640"/>
        <w:rPr>
          <w:rFonts w:hint="eastAsia" w:ascii="仿宋_GB2312" w:hAnsi="仿宋_GB2312" w:eastAsia="仿宋_GB2312" w:cs="仿宋_GB2312"/>
          <w:b w:val="0"/>
          <w:bCs w:val="0"/>
          <w:color w:val="auto"/>
          <w:szCs w:val="32"/>
          <w:highlight w:val="none"/>
          <w:lang w:eastAsia="zh-CN"/>
        </w:rPr>
      </w:pPr>
      <w:bookmarkStart w:id="35" w:name="_Toc49160198"/>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完善</w:t>
      </w:r>
      <w:r>
        <w:rPr>
          <w:rFonts w:hint="eastAsia" w:ascii="仿宋_GB2312" w:hAnsi="仿宋_GB2312" w:eastAsia="仿宋_GB2312" w:cs="仿宋_GB2312"/>
          <w:b/>
          <w:bCs/>
          <w:color w:val="auto"/>
          <w:szCs w:val="32"/>
          <w:highlight w:val="none"/>
          <w:lang w:val="en-US" w:eastAsia="zh-CN"/>
        </w:rPr>
        <w:t>和修编各类事故</w:t>
      </w:r>
      <w:r>
        <w:rPr>
          <w:rFonts w:hint="eastAsia" w:ascii="仿宋_GB2312" w:hAnsi="仿宋_GB2312" w:eastAsia="仿宋_GB2312" w:cs="仿宋_GB2312"/>
          <w:b/>
          <w:bCs/>
          <w:color w:val="auto"/>
          <w:szCs w:val="32"/>
          <w:highlight w:val="none"/>
        </w:rPr>
        <w:t>应急预案</w:t>
      </w:r>
      <w:bookmarkEnd w:id="35"/>
      <w:r>
        <w:rPr>
          <w:rFonts w:hint="eastAsia" w:ascii="仿宋_GB2312" w:hAnsi="仿宋_GB2312" w:eastAsia="仿宋_GB2312" w:cs="仿宋_GB2312"/>
          <w:b/>
          <w:bCs/>
          <w:color w:val="auto"/>
          <w:szCs w:val="32"/>
          <w:highlight w:val="none"/>
          <w:lang w:eastAsia="zh-CN"/>
        </w:rPr>
        <w:t>。</w:t>
      </w:r>
      <w:r>
        <w:rPr>
          <w:rFonts w:hint="eastAsia" w:cs="黑体"/>
          <w:bCs/>
          <w:color w:val="000000" w:themeColor="text1"/>
          <w14:textFill>
            <w14:solidFill>
              <w14:schemeClr w14:val="tx1"/>
            </w14:solidFill>
          </w14:textFill>
        </w:rPr>
        <w:t>根据省关于应急预案体系建设的有关部署，</w:t>
      </w:r>
      <w:r>
        <w:rPr>
          <w:rFonts w:hint="eastAsia" w:ascii="仿宋_GB2312" w:hAnsi="仿宋_GB2312" w:eastAsia="仿宋_GB2312" w:cs="仿宋_GB2312"/>
          <w:color w:val="000000" w:themeColor="text1"/>
          <w:szCs w:val="32"/>
          <w14:textFill>
            <w14:solidFill>
              <w14:schemeClr w14:val="tx1"/>
            </w14:solidFill>
          </w14:textFill>
        </w:rPr>
        <w:t>开展应急预</w:t>
      </w:r>
      <w:r>
        <w:rPr>
          <w:rFonts w:hint="eastAsia" w:ascii="仿宋_GB2312" w:hAnsi="仿宋_GB2312" w:eastAsia="仿宋_GB2312" w:cs="仿宋_GB2312"/>
          <w:color w:val="auto"/>
          <w:szCs w:val="32"/>
        </w:rPr>
        <w:t>案修编工作</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b w:val="0"/>
          <w:bCs w:val="0"/>
          <w:color w:val="auto"/>
          <w:szCs w:val="32"/>
          <w:highlight w:val="none"/>
          <w:lang w:eastAsia="zh-CN"/>
        </w:rPr>
        <w:t>修订完善突发事件总体应急预案及相关专项预案，</w:t>
      </w:r>
      <w:r>
        <w:rPr>
          <w:rFonts w:hint="eastAsia" w:eastAsia="仿宋_GB2312"/>
          <w:color w:val="auto"/>
          <w:szCs w:val="32"/>
        </w:rPr>
        <w:t>推进乡镇（街道）、</w:t>
      </w:r>
      <w:r>
        <w:rPr>
          <w:rFonts w:hint="eastAsia" w:eastAsia="仿宋_GB2312"/>
          <w:color w:val="auto"/>
          <w:szCs w:val="32"/>
          <w:lang w:val="en-US" w:eastAsia="zh-CN"/>
        </w:rPr>
        <w:t>管委会</w:t>
      </w:r>
      <w:r>
        <w:rPr>
          <w:rFonts w:hint="eastAsia" w:cs="黑体"/>
          <w:bCs/>
          <w:color w:val="auto"/>
        </w:rPr>
        <w:t>应急预案或应急处置文件完善工作</w:t>
      </w:r>
      <w:r>
        <w:rPr>
          <w:rFonts w:hint="eastAsia" w:eastAsia="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实现</w:t>
      </w:r>
      <w:r>
        <w:rPr>
          <w:rFonts w:hint="eastAsia" w:cs="黑体"/>
          <w:bCs/>
          <w:color w:val="000000" w:themeColor="text1"/>
          <w14:textFill>
            <w14:solidFill>
              <w14:schemeClr w14:val="tx1"/>
            </w14:solidFill>
          </w14:textFill>
        </w:rPr>
        <w:t>各级各类预案有效衔接</w:t>
      </w:r>
      <w:r>
        <w:rPr>
          <w:rFonts w:hint="eastAsia" w:ascii="仿宋_GB2312" w:hAnsi="仿宋_GB2312" w:eastAsia="仿宋_GB2312" w:cs="仿宋_GB2312"/>
          <w:b w:val="0"/>
          <w:bCs w:val="0"/>
          <w:color w:val="auto"/>
          <w:szCs w:val="32"/>
          <w:highlight w:val="none"/>
          <w:lang w:eastAsia="zh-CN"/>
        </w:rPr>
        <w:t>，为切实指导做好全市突发事件的风险防控、应急准备、监测与预警、应急处置与救援、恢复与重建等应对工作提供预案保障。结合我市实际情况，科学合理地推动编制重要目标、重大危险源、重大活动、重大基础设施应急预案，强化各级各类预案有效衔接。</w:t>
      </w:r>
      <w:r>
        <w:rPr>
          <w:rFonts w:hint="eastAsia" w:cs="黑体"/>
          <w:bCs/>
          <w:color w:val="auto"/>
        </w:rPr>
        <w:t>指导和敦促生产经营单位，尤其是高危行业企业建立健全企业应急预案体系，</w:t>
      </w:r>
      <w:r>
        <w:rPr>
          <w:rFonts w:hint="eastAsia" w:ascii="仿宋_GB2312" w:hAnsi="仿宋_GB2312" w:eastAsia="仿宋_GB2312" w:cs="仿宋_GB2312"/>
          <w:color w:val="000000" w:themeColor="text1"/>
          <w:szCs w:val="32"/>
          <w14:textFill>
            <w14:solidFill>
              <w14:schemeClr w14:val="tx1"/>
            </w14:solidFill>
          </w14:textFill>
        </w:rPr>
        <w:t>强化企业与政府事故应急救援预案的衔接</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b w:val="0"/>
          <w:bCs w:val="0"/>
          <w:color w:val="auto"/>
          <w:szCs w:val="32"/>
          <w:highlight w:val="none"/>
          <w:lang w:eastAsia="zh-CN"/>
        </w:rPr>
        <w:t>对于涉及公共区域的应急预案，配套编制简明操作手册和应急指南，推进企业应急预案简明化、图表化，推广使用应急处置卡，提升预案的科学性、实用性和可操作性，加强企业应急预案审查与备案管理。</w:t>
      </w:r>
    </w:p>
    <w:p>
      <w:pPr>
        <w:spacing w:line="560" w:lineRule="exact"/>
        <w:ind w:firstLine="640"/>
        <w:rPr>
          <w:rFonts w:eastAsia="仿宋_GB2312" w:cs="Times New Roman"/>
          <w:color w:val="auto"/>
          <w:highlight w:val="none"/>
        </w:rPr>
      </w:pPr>
      <w:r>
        <w:rPr>
          <w:rFonts w:hint="eastAsia" w:eastAsia="仿宋_GB2312" w:cs="Times New Roman"/>
          <w:b/>
          <w:bCs/>
          <w:color w:val="auto"/>
          <w:highlight w:val="none"/>
          <w:lang w:val="en-US" w:eastAsia="zh-CN"/>
        </w:rPr>
        <w:t>2、健全应急预案管理机制。</w:t>
      </w:r>
      <w:r>
        <w:rPr>
          <w:rFonts w:hint="eastAsia" w:eastAsia="仿宋_GB2312" w:cs="Times New Roman"/>
          <w:color w:val="auto"/>
          <w:highlight w:val="none"/>
          <w:lang w:val="en-US" w:eastAsia="zh-CN"/>
        </w:rPr>
        <w:t>完善应急预案管理机制，推进预案编制标准化、规范化。建立健全应急预案定期评估、持续改进机制，实现应急预案的动态优化。指导</w:t>
      </w:r>
      <w:r>
        <w:rPr>
          <w:rFonts w:hint="eastAsia" w:eastAsia="仿宋_GB2312" w:cs="Times New Roman"/>
          <w:color w:val="auto"/>
          <w:highlight w:val="none"/>
        </w:rPr>
        <w:t>生产经营单位完善企业应急预案体系建设，按国家有关规定进行应急预案编制、备案及开展应急演练</w:t>
      </w:r>
      <w:r>
        <w:rPr>
          <w:rFonts w:hint="eastAsia" w:eastAsia="仿宋_GB2312" w:cs="Times New Roman"/>
          <w:color w:val="auto"/>
          <w:highlight w:val="none"/>
          <w:lang w:val="en-US" w:eastAsia="zh-CN"/>
        </w:rPr>
        <w:t>，科学有效地与政府有关部门应急预案相衔接。</w:t>
      </w:r>
    </w:p>
    <w:p>
      <w:pPr>
        <w:spacing w:line="560" w:lineRule="exact"/>
        <w:ind w:firstLine="640"/>
        <w:rPr>
          <w:rFonts w:hint="eastAsia" w:ascii="仿宋_GB2312" w:hAnsi="仿宋_GB2312" w:eastAsia="仿宋_GB2312" w:cs="仿宋_GB2312"/>
          <w:color w:val="auto"/>
          <w:szCs w:val="32"/>
          <w:highlight w:val="none"/>
          <w:lang w:val="en-US" w:eastAsia="zh-CN"/>
        </w:rPr>
      </w:pPr>
      <w:bookmarkStart w:id="36" w:name="_Toc49160200"/>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强化</w:t>
      </w:r>
      <w:r>
        <w:rPr>
          <w:rFonts w:hint="eastAsia" w:ascii="仿宋_GB2312" w:hAnsi="仿宋_GB2312" w:eastAsia="仿宋_GB2312" w:cs="仿宋_GB2312"/>
          <w:b/>
          <w:bCs/>
          <w:color w:val="auto"/>
          <w:szCs w:val="32"/>
          <w:highlight w:val="none"/>
          <w:lang w:val="en-US" w:eastAsia="zh-CN"/>
        </w:rPr>
        <w:t>应急预案</w:t>
      </w:r>
      <w:r>
        <w:rPr>
          <w:rFonts w:hint="eastAsia" w:ascii="仿宋_GB2312" w:hAnsi="仿宋_GB2312" w:eastAsia="仿宋_GB2312" w:cs="仿宋_GB2312"/>
          <w:b/>
          <w:bCs/>
          <w:color w:val="auto"/>
          <w:szCs w:val="32"/>
          <w:highlight w:val="none"/>
        </w:rPr>
        <w:t>演练及培训</w:t>
      </w:r>
      <w:bookmarkEnd w:id="36"/>
      <w:r>
        <w:rPr>
          <w:rFonts w:hint="eastAsia" w:ascii="仿宋_GB2312" w:hAnsi="仿宋_GB2312" w:eastAsia="仿宋_GB2312" w:cs="仿宋_GB2312"/>
          <w:b/>
          <w:bCs/>
          <w:color w:val="auto"/>
          <w:szCs w:val="32"/>
          <w:highlight w:val="none"/>
          <w:lang w:eastAsia="zh-CN"/>
        </w:rPr>
        <w:t>。</w:t>
      </w:r>
      <w:r>
        <w:rPr>
          <w:rFonts w:hint="eastAsia" w:cs="黑体"/>
          <w:bCs/>
          <w:color w:val="000000" w:themeColor="text1"/>
          <w14:textFill>
            <w14:solidFill>
              <w14:schemeClr w14:val="tx1"/>
            </w14:solidFill>
          </w14:textFill>
        </w:rPr>
        <w:t>广泛开展各类专项应急预案、现场处置方案和应急预案操作手册等的培训。积极开展突发事件救援“双盲”演练、桌面推演、实战演练、数字演练、联合演练等活动，</w:t>
      </w:r>
      <w:r>
        <w:rPr>
          <w:rFonts w:hint="eastAsia" w:ascii="仿宋_GB2312" w:hAnsi="仿宋_GB2312" w:eastAsia="仿宋_GB2312" w:cs="仿宋_GB2312"/>
          <w:color w:val="000000" w:themeColor="text1"/>
          <w:szCs w:val="32"/>
          <w14:textFill>
            <w14:solidFill>
              <w14:schemeClr w14:val="tx1"/>
            </w14:solidFill>
          </w14:textFill>
        </w:rPr>
        <w:t>推动</w:t>
      </w:r>
      <w:r>
        <w:rPr>
          <w:rFonts w:hint="eastAsia" w:hAnsi="仿宋_GB2312" w:cs="仿宋_GB2312"/>
          <w:color w:val="000000" w:themeColor="text1"/>
          <w:szCs w:val="32"/>
          <w14:textFill>
            <w14:solidFill>
              <w14:schemeClr w14:val="tx1"/>
            </w14:solidFill>
          </w14:textFill>
        </w:rPr>
        <w:t>镇街</w:t>
      </w:r>
      <w:r>
        <w:rPr>
          <w:rFonts w:hint="eastAsia" w:ascii="仿宋_GB2312" w:hAnsi="仿宋_GB2312" w:eastAsia="仿宋_GB2312" w:cs="仿宋_GB2312"/>
          <w:color w:val="000000" w:themeColor="text1"/>
          <w:szCs w:val="32"/>
          <w14:textFill>
            <w14:solidFill>
              <w14:schemeClr w14:val="tx1"/>
            </w14:solidFill>
          </w14:textFill>
        </w:rPr>
        <w:t>、部门、</w:t>
      </w:r>
      <w:r>
        <w:rPr>
          <w:rFonts w:hint="eastAsia" w:hAnsi="仿宋_GB2312" w:cs="仿宋_GB2312"/>
          <w:color w:val="000000" w:themeColor="text1"/>
          <w:szCs w:val="32"/>
          <w14:textFill>
            <w14:solidFill>
              <w14:schemeClr w14:val="tx1"/>
            </w14:solidFill>
          </w14:textFill>
        </w:rPr>
        <w:t>村（居）</w:t>
      </w:r>
      <w:r>
        <w:rPr>
          <w:rFonts w:hint="eastAsia" w:ascii="仿宋_GB2312" w:hAnsi="仿宋_GB2312" w:eastAsia="仿宋_GB2312" w:cs="仿宋_GB2312"/>
          <w:color w:val="000000" w:themeColor="text1"/>
          <w:szCs w:val="32"/>
          <w14:textFill>
            <w14:solidFill>
              <w14:schemeClr w14:val="tx1"/>
            </w14:solidFill>
          </w14:textFill>
        </w:rPr>
        <w:t>、企业事故应急救援演练向实战化、常态化转变。加强对突发事件应急救援演练的事后分析研判、总结评估，及时对应急救援预案进行调整修订、提高预案的</w:t>
      </w:r>
      <w:r>
        <w:rPr>
          <w:rFonts w:hint="eastAsia" w:hAnsi="仿宋_GB2312" w:cs="仿宋_GB2312"/>
          <w:color w:val="000000" w:themeColor="text1"/>
          <w:szCs w:val="32"/>
          <w14:textFill>
            <w14:solidFill>
              <w14:schemeClr w14:val="tx1"/>
            </w14:solidFill>
          </w14:textFill>
        </w:rPr>
        <w:t>可</w:t>
      </w:r>
      <w:r>
        <w:rPr>
          <w:rFonts w:hint="eastAsia" w:ascii="仿宋_GB2312" w:hAnsi="仿宋_GB2312" w:eastAsia="仿宋_GB2312" w:cs="仿宋_GB2312"/>
          <w:color w:val="000000" w:themeColor="text1"/>
          <w:szCs w:val="32"/>
          <w14:textFill>
            <w14:solidFill>
              <w14:schemeClr w14:val="tx1"/>
            </w14:solidFill>
          </w14:textFill>
        </w:rPr>
        <w:t>操</w:t>
      </w:r>
      <w:r>
        <w:rPr>
          <w:rFonts w:hint="eastAsia" w:hAnsi="仿宋_GB2312" w:cs="仿宋_GB2312"/>
          <w:color w:val="000000" w:themeColor="text1"/>
          <w:szCs w:val="32"/>
          <w14:textFill>
            <w14:solidFill>
              <w14:schemeClr w14:val="tx1"/>
            </w14:solidFill>
          </w14:textFill>
        </w:rPr>
        <w:t>作</w:t>
      </w:r>
      <w:r>
        <w:rPr>
          <w:rFonts w:hint="eastAsia" w:ascii="仿宋_GB2312" w:hAnsi="仿宋_GB2312" w:eastAsia="仿宋_GB2312" w:cs="仿宋_GB2312"/>
          <w:color w:val="000000" w:themeColor="text1"/>
          <w:szCs w:val="32"/>
          <w14:textFill>
            <w14:solidFill>
              <w14:schemeClr w14:val="tx1"/>
            </w14:solidFill>
          </w14:textFill>
        </w:rPr>
        <w:t>性，确保应急救援能力与应急处置相匹配、救援队伍类别与突发事件类型相匹配、响应级别与突发事件分级相匹配</w:t>
      </w:r>
      <w:r>
        <w:rPr>
          <w:rFonts w:hint="eastAsia" w:ascii="仿宋_GB2312" w:hAnsi="仿宋_GB2312" w:eastAsia="仿宋_GB2312" w:cs="仿宋_GB2312"/>
          <w:color w:val="000000" w:themeColor="text1"/>
          <w:szCs w:val="32"/>
          <w:lang w:eastAsia="zh-CN"/>
          <w14:textFill>
            <w14:solidFill>
              <w14:schemeClr w14:val="tx1"/>
            </w14:solidFill>
          </w14:textFill>
        </w:rPr>
        <w:t>。</w:t>
      </w:r>
    </w:p>
    <w:p>
      <w:pPr>
        <w:pStyle w:val="4"/>
        <w:spacing w:line="560" w:lineRule="exact"/>
        <w:ind w:firstLine="640"/>
        <w:rPr>
          <w:rFonts w:ascii="楷体" w:hAnsi="楷体" w:cs="楷体"/>
          <w:color w:val="auto"/>
          <w:highlight w:val="none"/>
        </w:rPr>
      </w:pPr>
      <w:bookmarkStart w:id="37" w:name="_Toc2967"/>
      <w:bookmarkStart w:id="38" w:name="_Toc51763899"/>
      <w:bookmarkStart w:id="39" w:name="_Toc51763890"/>
      <w:r>
        <w:rPr>
          <w:rFonts w:hint="eastAsia" w:ascii="楷体" w:hAnsi="楷体" w:cs="楷体"/>
          <w:color w:val="auto"/>
          <w:highlight w:val="none"/>
        </w:rPr>
        <w:t>五、</w:t>
      </w:r>
      <w:r>
        <w:rPr>
          <w:rFonts w:hint="eastAsia" w:ascii="楷体" w:hAnsi="楷体" w:cs="楷体"/>
          <w:color w:val="auto"/>
          <w:highlight w:val="none"/>
          <w:lang w:val="en-US" w:eastAsia="zh-CN"/>
        </w:rPr>
        <w:t>健全</w:t>
      </w:r>
      <w:r>
        <w:rPr>
          <w:rFonts w:hint="eastAsia" w:ascii="楷体" w:hAnsi="楷体" w:cs="楷体"/>
          <w:color w:val="auto"/>
          <w:highlight w:val="none"/>
        </w:rPr>
        <w:t>应急救援队伍体系</w:t>
      </w:r>
      <w:bookmarkEnd w:id="37"/>
      <w:bookmarkEnd w:id="38"/>
    </w:p>
    <w:p>
      <w:pPr>
        <w:spacing w:line="560" w:lineRule="exact"/>
        <w:ind w:firstLine="640"/>
        <w:rPr>
          <w:rFonts w:eastAsia="仿宋_GB2312" w:cs="Times New Roman"/>
          <w:color w:val="auto"/>
          <w:highlight w:val="none"/>
        </w:rPr>
      </w:pPr>
      <w:r>
        <w:rPr>
          <w:rFonts w:hint="eastAsia" w:ascii="仿宋_GB2312" w:hAnsi="仿宋_GB2312" w:eastAsia="仿宋_GB2312" w:cs="仿宋_GB2312"/>
          <w:b/>
          <w:bCs/>
          <w:color w:val="auto"/>
          <w:szCs w:val="32"/>
          <w:highlight w:val="none"/>
          <w:lang w:val="en-US" w:eastAsia="zh-CN"/>
        </w:rPr>
        <w:t>1、加强</w:t>
      </w:r>
      <w:r>
        <w:rPr>
          <w:rFonts w:hint="eastAsia" w:ascii="仿宋_GB2312" w:hAnsi="仿宋_GB2312" w:eastAsia="仿宋_GB2312" w:cs="仿宋_GB2312"/>
          <w:b/>
          <w:bCs/>
          <w:color w:val="auto"/>
          <w:szCs w:val="32"/>
          <w:highlight w:val="none"/>
        </w:rPr>
        <w:t>综合性消防救援力量建设</w:t>
      </w:r>
      <w:r>
        <w:rPr>
          <w:rFonts w:hint="eastAsia" w:ascii="仿宋_GB2312" w:hAnsi="仿宋_GB2312" w:eastAsia="仿宋_GB2312" w:cs="仿宋_GB2312"/>
          <w:b/>
          <w:bCs/>
          <w:color w:val="auto"/>
          <w:szCs w:val="32"/>
          <w:highlight w:val="none"/>
          <w:lang w:eastAsia="zh-CN"/>
        </w:rPr>
        <w:t>。</w:t>
      </w:r>
      <w:r>
        <w:rPr>
          <w:rFonts w:eastAsia="仿宋_GB2312" w:cs="Times New Roman"/>
          <w:color w:val="auto"/>
          <w:highlight w:val="none"/>
        </w:rPr>
        <w:t>继续加强以消防</w:t>
      </w:r>
      <w:r>
        <w:rPr>
          <w:rFonts w:hint="eastAsia" w:eastAsia="仿宋_GB2312" w:cs="Times New Roman"/>
          <w:color w:val="auto"/>
          <w:highlight w:val="none"/>
          <w:lang w:val="en-US" w:eastAsia="zh-CN"/>
        </w:rPr>
        <w:t>救援</w:t>
      </w:r>
      <w:r>
        <w:rPr>
          <w:rFonts w:eastAsia="仿宋_GB2312" w:cs="Times New Roman"/>
          <w:color w:val="auto"/>
          <w:highlight w:val="none"/>
        </w:rPr>
        <w:t>队伍</w:t>
      </w:r>
      <w:r>
        <w:rPr>
          <w:rFonts w:hint="eastAsia" w:eastAsia="仿宋_GB2312" w:cs="Times New Roman"/>
          <w:color w:val="auto"/>
          <w:highlight w:val="none"/>
          <w:lang w:eastAsia="zh-CN"/>
        </w:rPr>
        <w:t>、</w:t>
      </w:r>
      <w:r>
        <w:rPr>
          <w:rFonts w:hint="eastAsia" w:eastAsia="仿宋_GB2312" w:cs="Times New Roman"/>
          <w:color w:val="auto"/>
          <w:highlight w:val="none"/>
          <w:lang w:val="en-US" w:eastAsia="zh-CN"/>
        </w:rPr>
        <w:t>森林消防救援队伍</w:t>
      </w:r>
      <w:r>
        <w:rPr>
          <w:rFonts w:eastAsia="仿宋_GB2312" w:cs="Times New Roman"/>
          <w:color w:val="auto"/>
          <w:highlight w:val="none"/>
        </w:rPr>
        <w:t>为依托的综合性应急救援队伍建设，推动综合性</w:t>
      </w:r>
      <w:r>
        <w:rPr>
          <w:rFonts w:hint="eastAsia" w:eastAsia="仿宋_GB2312" w:cs="Times New Roman"/>
          <w:color w:val="auto"/>
          <w:highlight w:val="none"/>
          <w:lang w:val="en-US" w:eastAsia="zh-CN"/>
        </w:rPr>
        <w:t>应急</w:t>
      </w:r>
      <w:r>
        <w:rPr>
          <w:rFonts w:eastAsia="仿宋_GB2312" w:cs="Times New Roman"/>
          <w:color w:val="auto"/>
          <w:highlight w:val="none"/>
        </w:rPr>
        <w:t>救援队伍职业化改革，</w:t>
      </w:r>
      <w:r>
        <w:rPr>
          <w:rFonts w:hint="eastAsia" w:eastAsia="仿宋_GB2312"/>
          <w:color w:val="auto"/>
          <w:highlight w:val="none"/>
        </w:rPr>
        <w:t>推动</w:t>
      </w:r>
      <w:r>
        <w:rPr>
          <w:rFonts w:hint="eastAsia" w:eastAsia="仿宋_GB2312"/>
          <w:color w:val="auto"/>
          <w:highlight w:val="none"/>
          <w:lang w:val="en-US" w:eastAsia="zh-CN"/>
        </w:rPr>
        <w:t>应急</w:t>
      </w:r>
      <w:r>
        <w:rPr>
          <w:rFonts w:hint="eastAsia" w:eastAsia="仿宋_GB2312"/>
          <w:color w:val="auto"/>
          <w:highlight w:val="none"/>
        </w:rPr>
        <w:t>救援队伍由应对单一灾种向多灾种、综合性救援队伍转型升级。</w:t>
      </w:r>
    </w:p>
    <w:p>
      <w:pPr>
        <w:spacing w:line="560" w:lineRule="exact"/>
        <w:ind w:firstLine="640"/>
        <w:rPr>
          <w:rFonts w:hint="eastAsia" w:eastAsia="仿宋_GB2312" w:cs="Times New Roman"/>
          <w:color w:val="auto"/>
          <w:highlight w:val="none"/>
          <w:lang w:eastAsia="zh-CN"/>
        </w:rPr>
      </w:pPr>
      <w:r>
        <w:rPr>
          <w:rFonts w:hint="eastAsia" w:ascii="仿宋_GB2312" w:hAnsi="仿宋_GB2312" w:eastAsia="仿宋_GB2312" w:cs="仿宋_GB2312"/>
          <w:b/>
          <w:bCs/>
          <w:color w:val="auto"/>
          <w:szCs w:val="32"/>
          <w:highlight w:val="none"/>
          <w:lang w:val="en-US" w:eastAsia="zh-CN"/>
        </w:rPr>
        <w:t>2、加强</w:t>
      </w:r>
      <w:r>
        <w:rPr>
          <w:rFonts w:hint="eastAsia" w:ascii="仿宋_GB2312" w:hAnsi="仿宋_GB2312" w:eastAsia="仿宋_GB2312" w:cs="仿宋_GB2312"/>
          <w:b/>
          <w:bCs/>
          <w:color w:val="auto"/>
          <w:szCs w:val="32"/>
          <w:highlight w:val="none"/>
        </w:rPr>
        <w:t>专业应急救援力量建设</w:t>
      </w:r>
      <w:r>
        <w:rPr>
          <w:rFonts w:hint="eastAsia" w:ascii="仿宋_GB2312" w:hAnsi="仿宋_GB2312" w:eastAsia="仿宋_GB2312" w:cs="仿宋_GB2312"/>
          <w:b/>
          <w:bCs/>
          <w:color w:val="auto"/>
          <w:szCs w:val="32"/>
          <w:highlight w:val="none"/>
          <w:lang w:eastAsia="zh-CN"/>
        </w:rPr>
        <w:t>。</w:t>
      </w:r>
      <w:r>
        <w:rPr>
          <w:rFonts w:hint="eastAsia" w:eastAsia="仿宋_GB2312" w:cs="Times New Roman"/>
          <w:color w:val="auto"/>
          <w:highlight w:val="none"/>
        </w:rPr>
        <w:t>与</w:t>
      </w:r>
      <w:r>
        <w:rPr>
          <w:rFonts w:hint="eastAsia" w:eastAsia="仿宋_GB2312" w:cs="Times New Roman"/>
          <w:color w:val="auto"/>
          <w:highlight w:val="none"/>
          <w:lang w:val="en-US" w:eastAsia="zh-CN"/>
        </w:rPr>
        <w:t>江门市</w:t>
      </w:r>
      <w:r>
        <w:rPr>
          <w:rFonts w:eastAsia="仿宋_GB2312" w:cs="Times New Roman"/>
          <w:color w:val="auto"/>
          <w:highlight w:val="none"/>
        </w:rPr>
        <w:t>同步，建立健全</w:t>
      </w:r>
      <w:r>
        <w:rPr>
          <w:rFonts w:eastAsia="仿宋_GB2312" w:cs="Times New Roman"/>
          <w:color w:val="auto"/>
          <w:szCs w:val="32"/>
          <w:highlight w:val="none"/>
        </w:rPr>
        <w:t>森林火灾扑救、抗洪抢险、地震和地质灾害救援、生产安全事故救援以及水、电、油、气工程抢险救援等不同类型、不同层次的专业应急救援</w:t>
      </w:r>
      <w:r>
        <w:rPr>
          <w:rFonts w:eastAsia="仿宋_GB2312" w:cs="Times New Roman"/>
          <w:color w:val="auto"/>
          <w:highlight w:val="none"/>
        </w:rPr>
        <w:t>队伍</w:t>
      </w:r>
      <w:r>
        <w:rPr>
          <w:rFonts w:hint="eastAsia" w:eastAsia="仿宋_GB2312" w:cs="Times New Roman"/>
          <w:color w:val="auto"/>
          <w:highlight w:val="none"/>
          <w:lang w:eastAsia="zh-CN"/>
        </w:rPr>
        <w:t>。</w:t>
      </w:r>
    </w:p>
    <w:p>
      <w:pPr>
        <w:spacing w:line="560" w:lineRule="exact"/>
        <w:ind w:firstLine="640"/>
        <w:rPr>
          <w:rFonts w:eastAsia="仿宋_GB2312" w:cs="Times New Roman"/>
          <w:color w:val="auto"/>
          <w:highlight w:val="none"/>
        </w:rPr>
      </w:pPr>
      <w:bookmarkStart w:id="40" w:name="_Toc49160239"/>
      <w:r>
        <w:rPr>
          <w:rFonts w:hint="eastAsia" w:ascii="仿宋_GB2312" w:hAnsi="仿宋_GB2312" w:eastAsia="仿宋_GB2312" w:cs="仿宋_GB2312"/>
          <w:b/>
          <w:bCs/>
          <w:color w:val="auto"/>
          <w:szCs w:val="32"/>
          <w:highlight w:val="none"/>
          <w:lang w:val="en-US" w:eastAsia="zh-CN"/>
        </w:rPr>
        <w:t>3、加强</w:t>
      </w:r>
      <w:r>
        <w:rPr>
          <w:rFonts w:hint="eastAsia" w:ascii="仿宋_GB2312" w:hAnsi="仿宋_GB2312" w:eastAsia="仿宋_GB2312" w:cs="仿宋_GB2312"/>
          <w:b/>
          <w:bCs/>
          <w:color w:val="auto"/>
          <w:szCs w:val="32"/>
          <w:highlight w:val="none"/>
        </w:rPr>
        <w:t>社会应急救援队伍建设</w:t>
      </w:r>
      <w:bookmarkEnd w:id="40"/>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提升专（兼）职辅助队伍能力建设，加强企业应急救援力量建设</w:t>
      </w:r>
      <w:r>
        <w:rPr>
          <w:rFonts w:hint="eastAsia" w:eastAsia="仿宋_GB2312" w:cs="Times New Roman"/>
          <w:color w:val="auto"/>
          <w:szCs w:val="32"/>
          <w:highlight w:val="none"/>
          <w:lang w:eastAsia="zh-CN"/>
        </w:rPr>
        <w:t>。</w:t>
      </w:r>
      <w:r>
        <w:rPr>
          <w:rFonts w:eastAsia="仿宋_GB2312" w:cs="Times New Roman"/>
          <w:color w:val="auto"/>
          <w:szCs w:val="32"/>
          <w:highlight w:val="none"/>
        </w:rPr>
        <w:t>积极鼓励第三方专业救援队伍建设，健全、实行政府购买社会服务机制</w:t>
      </w:r>
      <w:r>
        <w:rPr>
          <w:rFonts w:hint="eastAsia" w:eastAsia="仿宋_GB2312" w:cs="Times New Roman"/>
          <w:color w:val="auto"/>
          <w:szCs w:val="32"/>
          <w:highlight w:val="none"/>
          <w:lang w:eastAsia="zh-CN"/>
        </w:rPr>
        <w:t>。</w:t>
      </w:r>
      <w:r>
        <w:rPr>
          <w:rFonts w:eastAsia="仿宋_GB2312" w:cs="Times New Roman"/>
          <w:color w:val="auto"/>
          <w:szCs w:val="32"/>
          <w:highlight w:val="none"/>
        </w:rPr>
        <w:t>发动基层应急力量，组建社区志愿者应急响应队伍。</w:t>
      </w:r>
      <w:r>
        <w:rPr>
          <w:rFonts w:hint="eastAsia" w:ascii="仿宋_GB2312" w:hAnsi="仿宋_GB2312" w:eastAsia="仿宋_GB2312" w:cs="仿宋_GB2312"/>
          <w:color w:val="auto"/>
          <w:highlight w:val="none"/>
          <w:lang w:val="en-US" w:eastAsia="zh-CN"/>
        </w:rPr>
        <w:t>完善应急救援</w:t>
      </w:r>
      <w:r>
        <w:rPr>
          <w:rFonts w:hint="eastAsia" w:ascii="仿宋_GB2312" w:hAnsi="仿宋_GB2312" w:eastAsia="仿宋_GB2312" w:cs="仿宋_GB2312"/>
          <w:color w:val="auto"/>
          <w:highlight w:val="none"/>
        </w:rPr>
        <w:t>专家库，充分发挥专家在</w:t>
      </w:r>
      <w:r>
        <w:rPr>
          <w:rFonts w:hint="eastAsia" w:ascii="仿宋_GB2312" w:hAnsi="仿宋_GB2312" w:eastAsia="仿宋_GB2312" w:cs="仿宋_GB2312"/>
          <w:color w:val="auto"/>
          <w:highlight w:val="none"/>
          <w:lang w:val="en-US" w:eastAsia="zh-CN"/>
        </w:rPr>
        <w:t>应急救援</w:t>
      </w:r>
      <w:r>
        <w:rPr>
          <w:rFonts w:hint="eastAsia" w:ascii="仿宋_GB2312" w:hAnsi="仿宋_GB2312" w:eastAsia="仿宋_GB2312" w:cs="仿宋_GB2312"/>
          <w:color w:val="auto"/>
          <w:highlight w:val="none"/>
        </w:rPr>
        <w:t>工作中的作用</w:t>
      </w:r>
      <w:r>
        <w:rPr>
          <w:rFonts w:hint="eastAsia" w:ascii="仿宋_GB2312" w:hAnsi="仿宋_GB2312" w:eastAsia="仿宋_GB2312" w:cs="仿宋_GB2312"/>
          <w:color w:val="auto"/>
          <w:highlight w:val="none"/>
          <w:lang w:eastAsia="zh-CN"/>
        </w:rPr>
        <w:t>。</w:t>
      </w:r>
      <w:r>
        <w:rPr>
          <w:rFonts w:hint="eastAsia" w:eastAsia="仿宋_GB2312" w:cs="Times New Roman"/>
          <w:color w:val="auto"/>
          <w:szCs w:val="32"/>
          <w:highlight w:val="none"/>
        </w:rPr>
        <w:t>加强与政府应急指挥协调部门的协调联系，进一步完善处置预案和协调机制，实现政府和社会应急力量的共建共练共战。</w:t>
      </w:r>
    </w:p>
    <w:p>
      <w:pPr>
        <w:pStyle w:val="4"/>
        <w:spacing w:line="560" w:lineRule="exact"/>
        <w:ind w:firstLine="640"/>
        <w:rPr>
          <w:rFonts w:ascii="楷体" w:hAnsi="楷体" w:cs="楷体"/>
          <w:color w:val="auto"/>
          <w:highlight w:val="none"/>
        </w:rPr>
      </w:pPr>
      <w:bookmarkStart w:id="41" w:name="_Toc26634"/>
      <w:r>
        <w:rPr>
          <w:rFonts w:hint="eastAsia" w:ascii="楷体" w:hAnsi="楷体" w:cs="楷体"/>
          <w:color w:val="auto"/>
          <w:highlight w:val="none"/>
        </w:rPr>
        <w:t>六、</w:t>
      </w:r>
      <w:r>
        <w:rPr>
          <w:rFonts w:hint="eastAsia" w:ascii="楷体" w:hAnsi="楷体" w:cs="楷体"/>
          <w:color w:val="auto"/>
          <w:highlight w:val="none"/>
          <w:lang w:val="en-US" w:eastAsia="zh-CN"/>
        </w:rPr>
        <w:t>健全</w:t>
      </w:r>
      <w:r>
        <w:rPr>
          <w:rFonts w:hint="eastAsia" w:ascii="楷体" w:hAnsi="楷体" w:cs="楷体"/>
          <w:color w:val="auto"/>
          <w:highlight w:val="none"/>
        </w:rPr>
        <w:t>安全生产责任体系</w:t>
      </w:r>
      <w:bookmarkEnd w:id="39"/>
      <w:bookmarkEnd w:id="41"/>
    </w:p>
    <w:p>
      <w:pPr>
        <w:spacing w:line="560" w:lineRule="exact"/>
        <w:ind w:firstLine="640"/>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32"/>
          <w:highlight w:val="none"/>
          <w:lang w:val="en-US" w:eastAsia="zh-CN"/>
        </w:rPr>
        <w:t>1、加强</w:t>
      </w:r>
      <w:r>
        <w:rPr>
          <w:rFonts w:hint="eastAsia" w:ascii="仿宋_GB2312" w:hAnsi="仿宋_GB2312" w:eastAsia="仿宋_GB2312" w:cs="仿宋_GB2312"/>
          <w:b/>
          <w:bCs/>
          <w:color w:val="auto"/>
          <w:szCs w:val="32"/>
          <w:highlight w:val="none"/>
        </w:rPr>
        <w:t>安全生产责任体系建设</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highlight w:val="none"/>
        </w:rPr>
        <w:t>完善和落实安全生产责任和管理制度，深入贯彻《</w:t>
      </w:r>
      <w:r>
        <w:rPr>
          <w:rFonts w:hint="eastAsia" w:ascii="仿宋_GB2312" w:hAnsi="仿宋_GB2312" w:eastAsia="仿宋_GB2312" w:cs="仿宋_GB2312"/>
          <w:color w:val="auto"/>
          <w:highlight w:val="none"/>
          <w:lang w:val="en-US" w:eastAsia="zh-CN"/>
        </w:rPr>
        <w:t>中华人民共和国安全生产法</w:t>
      </w:r>
      <w:r>
        <w:rPr>
          <w:rFonts w:hint="eastAsia" w:ascii="仿宋_GB2312" w:hAnsi="仿宋_GB2312" w:eastAsia="仿宋_GB2312" w:cs="仿宋_GB2312"/>
          <w:color w:val="auto"/>
          <w:highlight w:val="none"/>
        </w:rPr>
        <w:t>》</w:t>
      </w:r>
      <w:r>
        <w:rPr>
          <w:rFonts w:hint="eastAsia" w:ascii="仿宋" w:hAnsi="仿宋" w:eastAsia="仿宋"/>
          <w:sz w:val="32"/>
          <w:szCs w:val="32"/>
        </w:rPr>
        <w:t>“三个必须”要求，建立部门监管职责动态完善机制</w:t>
      </w:r>
      <w:r>
        <w:rPr>
          <w:rFonts w:hint="eastAsia" w:ascii="仿宋_GB2312" w:hAnsi="仿宋_GB2312" w:eastAsia="仿宋_GB2312" w:cs="仿宋_GB2312"/>
          <w:bCs/>
          <w:color w:val="auto"/>
          <w:szCs w:val="32"/>
          <w:highlight w:val="none"/>
        </w:rPr>
        <w:t>，</w:t>
      </w:r>
      <w:r>
        <w:rPr>
          <w:rFonts w:hint="eastAsia" w:ascii="仿宋_GB2312" w:hAnsi="仿宋_GB2312" w:eastAsia="仿宋_GB2312" w:cs="仿宋_GB2312"/>
          <w:bCs/>
          <w:color w:val="auto"/>
          <w:szCs w:val="32"/>
          <w:highlight w:val="none"/>
          <w:lang w:val="en-US" w:eastAsia="zh-CN"/>
        </w:rPr>
        <w:t>严格</w:t>
      </w:r>
      <w:r>
        <w:rPr>
          <w:rFonts w:hint="eastAsia" w:ascii="仿宋_GB2312" w:hAnsi="仿宋_GB2312" w:eastAsia="仿宋_GB2312" w:cs="仿宋_GB2312"/>
          <w:color w:val="auto"/>
          <w:highlight w:val="none"/>
        </w:rPr>
        <w:t>落实党政同责、一岗双责、齐抓共管、失职追责的安全生产责任制</w:t>
      </w:r>
      <w:r>
        <w:rPr>
          <w:rFonts w:hint="eastAsia" w:ascii="仿宋_GB2312" w:hAnsi="仿宋_GB2312" w:eastAsia="仿宋_GB2312" w:cs="仿宋_GB2312"/>
          <w:color w:val="auto"/>
          <w:highlight w:val="none"/>
          <w:lang w:eastAsia="zh-CN"/>
        </w:rPr>
        <w:t>。</w:t>
      </w:r>
      <w:r>
        <w:rPr>
          <w:rFonts w:hint="eastAsia"/>
          <w:bCs/>
          <w:color w:val="auto"/>
          <w:szCs w:val="32"/>
          <w:highlight w:val="none"/>
        </w:rPr>
        <w:t>健全完善党政领导干部任期安全生产责任制，</w:t>
      </w:r>
      <w:r>
        <w:rPr>
          <w:rFonts w:hint="eastAsia" w:ascii="仿宋_GB2312" w:hAnsi="仿宋_GB2312" w:eastAsia="仿宋_GB2312" w:cs="仿宋_GB2312"/>
          <w:color w:val="auto"/>
          <w:highlight w:val="none"/>
        </w:rPr>
        <w:t>强化党委政府领导责任、部门监管责任和企业主体责任</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color w:val="auto"/>
          <w:highlight w:val="none"/>
        </w:rPr>
        <w:t>进一步完善安全生产体制机制，推动科技创新，持续加强基础建设，形成完善的</w:t>
      </w:r>
      <w:r>
        <w:rPr>
          <w:rFonts w:hint="eastAsia" w:ascii="仿宋_GB2312" w:hAnsi="仿宋_GB2312" w:eastAsia="仿宋_GB2312" w:cs="仿宋_GB2312"/>
          <w:bCs/>
          <w:color w:val="auto"/>
          <w:szCs w:val="32"/>
          <w:highlight w:val="none"/>
        </w:rPr>
        <w:t>应急管理部门</w:t>
      </w:r>
      <w:r>
        <w:rPr>
          <w:rFonts w:hint="eastAsia" w:ascii="仿宋_GB2312" w:hAnsi="仿宋_GB2312" w:eastAsia="仿宋_GB2312" w:cs="仿宋_GB2312"/>
          <w:color w:val="auto"/>
          <w:highlight w:val="none"/>
        </w:rPr>
        <w:t>综合监管、</w:t>
      </w:r>
      <w:r>
        <w:rPr>
          <w:rFonts w:hint="eastAsia" w:ascii="仿宋_GB2312" w:hAnsi="仿宋_GB2312" w:eastAsia="仿宋_GB2312" w:cs="仿宋_GB2312"/>
          <w:color w:val="auto"/>
          <w:highlight w:val="none"/>
          <w:lang w:val="en-US" w:eastAsia="zh-CN"/>
        </w:rPr>
        <w:t>职能</w:t>
      </w:r>
      <w:r>
        <w:rPr>
          <w:rFonts w:hint="eastAsia" w:ascii="仿宋_GB2312" w:hAnsi="仿宋_GB2312" w:eastAsia="仿宋_GB2312" w:cs="仿宋_GB2312"/>
          <w:color w:val="auto"/>
          <w:highlight w:val="none"/>
        </w:rPr>
        <w:t>部门行业监管、</w:t>
      </w:r>
      <w:r>
        <w:rPr>
          <w:rFonts w:hint="eastAsia" w:ascii="仿宋_GB2312" w:hAnsi="仿宋_GB2312" w:eastAsia="仿宋_GB2312" w:cs="仿宋_GB2312"/>
          <w:color w:val="auto"/>
          <w:highlight w:val="none"/>
          <w:lang w:val="en-US" w:eastAsia="zh-CN"/>
        </w:rPr>
        <w:t>镇（街）</w:t>
      </w:r>
      <w:r>
        <w:rPr>
          <w:rFonts w:hint="eastAsia" w:ascii="仿宋_GB2312" w:hAnsi="仿宋_GB2312" w:eastAsia="仿宋_GB2312" w:cs="仿宋_GB2312"/>
          <w:color w:val="auto"/>
          <w:highlight w:val="none"/>
        </w:rPr>
        <w:t>属地监管、生产经营单位主体负责、社会第三方参与管理、市场机制约束相结合的“六位一体”的安全生产工作格局。按照上级文件要求，进一步捋清各行业主管部门的安全生产职责，</w:t>
      </w:r>
      <w:r>
        <w:rPr>
          <w:rFonts w:hint="eastAsia" w:ascii="仿宋_GB2312" w:hAnsi="仿宋_GB2312" w:eastAsia="仿宋_GB2312" w:cs="仿宋_GB2312"/>
          <w:bCs/>
          <w:color w:val="auto"/>
          <w:szCs w:val="32"/>
          <w:highlight w:val="none"/>
        </w:rPr>
        <w:t>加强新产业、新业态、新领域责任梳理</w:t>
      </w:r>
      <w:r>
        <w:rPr>
          <w:rFonts w:hint="eastAsia" w:ascii="仿宋_GB2312" w:hAnsi="仿宋_GB2312" w:eastAsia="仿宋_GB2312" w:cs="仿宋_GB2312"/>
          <w:bCs/>
          <w:color w:val="auto"/>
          <w:szCs w:val="32"/>
          <w:highlight w:val="none"/>
          <w:lang w:eastAsia="zh-CN"/>
        </w:rPr>
        <w:t>，</w:t>
      </w:r>
      <w:r>
        <w:rPr>
          <w:rFonts w:hint="eastAsia" w:ascii="仿宋_GB2312" w:hAnsi="仿宋_GB2312" w:eastAsia="仿宋_GB2312" w:cs="仿宋_GB2312"/>
          <w:color w:val="auto"/>
          <w:highlight w:val="none"/>
        </w:rPr>
        <w:t>依法履职，提升安全监管效能。</w:t>
      </w:r>
    </w:p>
    <w:p>
      <w:pPr>
        <w:spacing w:line="560" w:lineRule="exact"/>
        <w:ind w:firstLine="640"/>
        <w:rPr>
          <w:rFonts w:eastAsia="仿宋_GB2312"/>
          <w:color w:val="000000" w:themeColor="text1"/>
          <w14:textFill>
            <w14:solidFill>
              <w14:schemeClr w14:val="tx1"/>
            </w14:solidFill>
          </w14:textFill>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强化企业</w:t>
      </w:r>
      <w:r>
        <w:rPr>
          <w:rFonts w:hint="eastAsia" w:ascii="仿宋_GB2312" w:hAnsi="仿宋_GB2312" w:eastAsia="仿宋_GB2312" w:cs="仿宋_GB2312"/>
          <w:b/>
          <w:bCs/>
          <w:color w:val="auto"/>
          <w:szCs w:val="32"/>
          <w:highlight w:val="none"/>
          <w:lang w:val="en-US" w:eastAsia="zh-CN"/>
        </w:rPr>
        <w:t>安全生产</w:t>
      </w:r>
      <w:r>
        <w:rPr>
          <w:rFonts w:hint="eastAsia" w:ascii="仿宋_GB2312" w:hAnsi="仿宋_GB2312" w:eastAsia="仿宋_GB2312" w:cs="仿宋_GB2312"/>
          <w:b/>
          <w:bCs/>
          <w:color w:val="auto"/>
          <w:szCs w:val="32"/>
          <w:highlight w:val="none"/>
        </w:rPr>
        <w:t>主体责任落实</w:t>
      </w:r>
      <w:r>
        <w:rPr>
          <w:rFonts w:hint="eastAsia" w:ascii="仿宋_GB2312" w:hAnsi="仿宋_GB2312" w:eastAsia="仿宋_GB2312" w:cs="仿宋_GB2312"/>
          <w:b/>
          <w:bCs/>
          <w:color w:val="auto"/>
          <w:szCs w:val="32"/>
          <w:highlight w:val="none"/>
          <w:lang w:eastAsia="zh-CN"/>
        </w:rPr>
        <w:t>。</w:t>
      </w:r>
      <w:r>
        <w:rPr>
          <w:rFonts w:eastAsia="仿宋_GB2312"/>
          <w:color w:val="000000" w:themeColor="text1"/>
          <w:szCs w:val="32"/>
          <w14:textFill>
            <w14:solidFill>
              <w14:schemeClr w14:val="tx1"/>
            </w14:solidFill>
          </w14:textFill>
        </w:rPr>
        <w:t xml:space="preserve">深入实施安全生产 </w:t>
      </w:r>
      <w:r>
        <w:rPr>
          <w:rFonts w:hint="eastAsia" w:eastAsia="仿宋_GB2312"/>
          <w:color w:val="000000" w:themeColor="text1"/>
          <w:szCs w:val="32"/>
          <w:lang w:eastAsia="zh-CN"/>
          <w14:textFill>
            <w14:solidFill>
              <w14:schemeClr w14:val="tx1"/>
            </w14:solidFill>
          </w14:textFill>
        </w:rPr>
        <w:t>“</w:t>
      </w:r>
      <w:r>
        <w:rPr>
          <w:rFonts w:eastAsia="仿宋_GB2312"/>
          <w:color w:val="000000" w:themeColor="text1"/>
          <w:szCs w:val="32"/>
          <w14:textFill>
            <w14:solidFill>
              <w14:schemeClr w14:val="tx1"/>
            </w14:solidFill>
          </w14:textFill>
        </w:rPr>
        <w:t>一线三排</w:t>
      </w:r>
      <w:r>
        <w:rPr>
          <w:rFonts w:hint="eastAsia" w:eastAsia="仿宋_GB2312"/>
          <w:color w:val="000000" w:themeColor="text1"/>
          <w:szCs w:val="32"/>
          <w:lang w:eastAsia="zh-CN"/>
          <w14:textFill>
            <w14:solidFill>
              <w14:schemeClr w14:val="tx1"/>
            </w14:solidFill>
          </w14:textFill>
        </w:rPr>
        <w:t>”</w:t>
      </w:r>
      <w:r>
        <w:rPr>
          <w:rFonts w:eastAsia="仿宋_GB2312"/>
          <w:color w:val="000000" w:themeColor="text1"/>
          <w:szCs w:val="32"/>
          <w14:textFill>
            <w14:solidFill>
              <w14:schemeClr w14:val="tx1"/>
            </w14:solidFill>
          </w14:textFill>
        </w:rPr>
        <w:t>等工作机制，</w:t>
      </w:r>
      <w:r>
        <w:rPr>
          <w:rFonts w:eastAsia="仿宋_GB2312"/>
          <w:color w:val="000000" w:themeColor="text1"/>
          <w14:textFill>
            <w14:solidFill>
              <w14:schemeClr w14:val="tx1"/>
            </w14:solidFill>
          </w14:textFill>
        </w:rPr>
        <w:t>督促企业完善全过程安全生产责任和管理制度体系，</w:t>
      </w:r>
      <w:r>
        <w:rPr>
          <w:rFonts w:eastAsia="仿宋_GB2312" w:cs="Times New Roman"/>
          <w:color w:val="000000" w:themeColor="text1"/>
          <w14:textFill>
            <w14:solidFill>
              <w14:schemeClr w14:val="tx1"/>
            </w14:solidFill>
          </w14:textFill>
        </w:rPr>
        <w:t>深入推进企业安全生产标准化、信息化建设，建立并落实</w:t>
      </w:r>
      <w:r>
        <w:rPr>
          <w:rFonts w:hint="eastAsia" w:eastAsia="仿宋_GB2312" w:cs="Times New Roman"/>
          <w:color w:val="000000" w:themeColor="text1"/>
          <w:lang w:eastAsia="zh-CN"/>
          <w14:textFill>
            <w14:solidFill>
              <w14:schemeClr w14:val="tx1"/>
            </w14:solidFill>
          </w14:textFill>
        </w:rPr>
        <w:t>“</w:t>
      </w:r>
      <w:r>
        <w:rPr>
          <w:rFonts w:eastAsia="仿宋_GB2312" w:cs="Times New Roman"/>
          <w:color w:val="000000" w:themeColor="text1"/>
          <w14:textFill>
            <w14:solidFill>
              <w14:schemeClr w14:val="tx1"/>
            </w14:solidFill>
          </w14:textFill>
        </w:rPr>
        <w:t>双重预防</w:t>
      </w:r>
      <w:r>
        <w:rPr>
          <w:rFonts w:hint="eastAsia" w:eastAsia="仿宋_GB2312" w:cs="Times New Roman"/>
          <w:color w:val="000000" w:themeColor="text1"/>
          <w:lang w:eastAsia="zh-CN"/>
          <w14:textFill>
            <w14:solidFill>
              <w14:schemeClr w14:val="tx1"/>
            </w14:solidFill>
          </w14:textFill>
        </w:rPr>
        <w:t>”</w:t>
      </w:r>
      <w:r>
        <w:rPr>
          <w:rFonts w:eastAsia="仿宋_GB2312" w:cs="Times New Roman"/>
          <w:color w:val="000000" w:themeColor="text1"/>
          <w14:textFill>
            <w14:solidFill>
              <w14:schemeClr w14:val="tx1"/>
            </w14:solidFill>
          </w14:textFill>
        </w:rPr>
        <w:t>机制，健全风险防范化解机制，</w:t>
      </w:r>
      <w:r>
        <w:rPr>
          <w:rFonts w:eastAsia="仿宋_GB2312"/>
          <w:color w:val="000000" w:themeColor="text1"/>
          <w14:textFill>
            <w14:solidFill>
              <w14:schemeClr w14:val="tx1"/>
            </w14:solidFill>
          </w14:textFill>
        </w:rPr>
        <w:t>完善安全生产激励约束体系等，</w:t>
      </w:r>
      <w:r>
        <w:rPr>
          <w:rFonts w:eastAsia="仿宋_GB2312" w:cs="Times New Roman"/>
          <w:color w:val="000000" w:themeColor="text1"/>
          <w14:textFill>
            <w14:solidFill>
              <w14:schemeClr w14:val="tx1"/>
            </w14:solidFill>
          </w14:textFill>
        </w:rPr>
        <w:t>推进高危行业领域企业和规模以上企业建立安全生产技术和管理团队</w:t>
      </w:r>
      <w:r>
        <w:rPr>
          <w:rFonts w:eastAsia="仿宋_GB2312"/>
          <w:color w:val="000000" w:themeColor="text1"/>
          <w14:textFill>
            <w14:solidFill>
              <w14:schemeClr w14:val="tx1"/>
            </w14:solidFill>
          </w14:textFill>
        </w:rPr>
        <w:t>，依法依规配备安全管理人员</w:t>
      </w:r>
      <w:r>
        <w:rPr>
          <w:rFonts w:hint="eastAsia" w:eastAsia="仿宋_GB2312"/>
          <w:color w:val="000000" w:themeColor="text1"/>
          <w14:textFill>
            <w14:solidFill>
              <w14:schemeClr w14:val="tx1"/>
            </w14:solidFill>
          </w14:textFill>
        </w:rPr>
        <w:t>，</w:t>
      </w:r>
      <w:r>
        <w:rPr>
          <w:rFonts w:hint="eastAsia" w:cs="黑体"/>
          <w:bCs/>
          <w:color w:val="000000" w:themeColor="text1"/>
          <w14:textFill>
            <w14:solidFill>
              <w14:schemeClr w14:val="tx1"/>
            </w14:solidFill>
          </w14:textFill>
        </w:rPr>
        <w:t>完善形成以落实企业主要负责人安全责任为重点的企业安全生产责任体系</w:t>
      </w:r>
      <w:r>
        <w:rPr>
          <w:rFonts w:eastAsia="仿宋_GB2312" w:cs="Times New Roman"/>
          <w:color w:val="000000" w:themeColor="text1"/>
          <w14:textFill>
            <w14:solidFill>
              <w14:schemeClr w14:val="tx1"/>
            </w14:solidFill>
          </w14:textFill>
        </w:rPr>
        <w:t>，</w:t>
      </w:r>
      <w:r>
        <w:rPr>
          <w:rFonts w:eastAsia="仿宋_GB2312"/>
          <w:color w:val="000000" w:themeColor="text1"/>
          <w14:textFill>
            <w14:solidFill>
              <w14:schemeClr w14:val="tx1"/>
            </w14:solidFill>
          </w14:textFill>
        </w:rPr>
        <w:t>夯实企业安全生产基础。</w:t>
      </w:r>
      <w:r>
        <w:rPr>
          <w:rFonts w:eastAsia="仿宋_GB2312" w:cs="Times New Roman"/>
          <w:color w:val="000000" w:themeColor="text1"/>
          <w14:textFill>
            <w14:solidFill>
              <w14:schemeClr w14:val="tx1"/>
            </w14:solidFill>
          </w14:textFill>
        </w:rPr>
        <w:t>组织开展危险源辨识和评估，健全重大事故隐患排查治理情况向负有安全生产监督管理职责的部门和企业职代会</w:t>
      </w:r>
      <w:r>
        <w:rPr>
          <w:rFonts w:hint="eastAsia" w:eastAsia="仿宋_GB2312" w:cs="Times New Roman"/>
          <w:color w:val="000000" w:themeColor="text1"/>
          <w:lang w:eastAsia="zh-CN"/>
          <w14:textFill>
            <w14:solidFill>
              <w14:schemeClr w14:val="tx1"/>
            </w14:solidFill>
          </w14:textFill>
        </w:rPr>
        <w:t>“</w:t>
      </w:r>
      <w:r>
        <w:rPr>
          <w:rFonts w:eastAsia="仿宋_GB2312" w:cs="Times New Roman"/>
          <w:color w:val="000000" w:themeColor="text1"/>
          <w14:textFill>
            <w14:solidFill>
              <w14:schemeClr w14:val="tx1"/>
            </w14:solidFill>
          </w14:textFill>
        </w:rPr>
        <w:t>双报告</w:t>
      </w:r>
      <w:r>
        <w:rPr>
          <w:rFonts w:hint="eastAsia" w:eastAsia="仿宋_GB2312" w:cs="Times New Roman"/>
          <w:color w:val="000000" w:themeColor="text1"/>
          <w:lang w:eastAsia="zh-CN"/>
          <w14:textFill>
            <w14:solidFill>
              <w14:schemeClr w14:val="tx1"/>
            </w14:solidFill>
          </w14:textFill>
        </w:rPr>
        <w:t>”</w:t>
      </w:r>
      <w:r>
        <w:rPr>
          <w:rFonts w:eastAsia="仿宋_GB2312" w:cs="Times New Roman"/>
          <w:color w:val="000000" w:themeColor="text1"/>
          <w14:textFill>
            <w14:solidFill>
              <w14:schemeClr w14:val="tx1"/>
            </w14:solidFill>
          </w14:textFill>
        </w:rPr>
        <w:t>制度。</w:t>
      </w:r>
      <w:r>
        <w:rPr>
          <w:rFonts w:hint="eastAsia" w:cs="黑体"/>
          <w:bCs/>
          <w:color w:val="000000" w:themeColor="text1"/>
          <w14:textFill>
            <w14:solidFill>
              <w14:schemeClr w14:val="tx1"/>
            </w14:solidFill>
          </w14:textFill>
        </w:rPr>
        <w:t>建立企业安全生产主体责任落实不到位的惩戒机制，全面推行生产经营单位安全生产主体责任承诺公示制度，</w:t>
      </w:r>
      <w:r>
        <w:rPr>
          <w:rFonts w:hint="eastAsia" w:eastAsia="仿宋_GB2312"/>
          <w:color w:val="000000" w:themeColor="text1"/>
          <w14:textFill>
            <w14:solidFill>
              <w14:schemeClr w14:val="tx1"/>
            </w14:solidFill>
          </w14:textFill>
        </w:rPr>
        <w:t>敦促</w:t>
      </w:r>
      <w:r>
        <w:rPr>
          <w:rFonts w:eastAsia="仿宋_GB2312"/>
          <w:color w:val="000000" w:themeColor="text1"/>
          <w14:textFill>
            <w14:solidFill>
              <w14:schemeClr w14:val="tx1"/>
            </w14:solidFill>
          </w14:textFill>
        </w:rPr>
        <w:t>企业</w:t>
      </w:r>
      <w:r>
        <w:rPr>
          <w:rFonts w:hint="eastAsia" w:eastAsia="仿宋_GB2312"/>
          <w:color w:val="000000" w:themeColor="text1"/>
          <w14:textFill>
            <w14:solidFill>
              <w14:schemeClr w14:val="tx1"/>
            </w14:solidFill>
          </w14:textFill>
        </w:rPr>
        <w:t>加强风险源</w:t>
      </w:r>
      <w:r>
        <w:rPr>
          <w:rFonts w:eastAsia="仿宋_GB2312"/>
          <w:color w:val="000000" w:themeColor="text1"/>
          <w14:textFill>
            <w14:solidFill>
              <w14:schemeClr w14:val="tx1"/>
            </w14:solidFill>
          </w14:textFill>
        </w:rPr>
        <w:t>管控和应急管理</w:t>
      </w:r>
      <w:r>
        <w:rPr>
          <w:rFonts w:hint="eastAsia" w:eastAsia="仿宋_GB2312"/>
          <w:color w:val="000000" w:themeColor="text1"/>
          <w14:textFill>
            <w14:solidFill>
              <w14:schemeClr w14:val="tx1"/>
            </w14:solidFill>
          </w14:textFill>
        </w:rPr>
        <w:t>。</w:t>
      </w:r>
      <w:r>
        <w:rPr>
          <w:rFonts w:eastAsia="仿宋_GB2312"/>
          <w:color w:val="000000" w:themeColor="text1"/>
          <w14:textFill>
            <w14:solidFill>
              <w14:schemeClr w14:val="tx1"/>
            </w14:solidFill>
          </w14:textFill>
        </w:rPr>
        <w:t>针对企业安全生产管理水平及风险差异实施分级分类监管</w:t>
      </w:r>
      <w:r>
        <w:rPr>
          <w:rFonts w:hint="eastAsia" w:eastAsia="仿宋_GB2312"/>
          <w:color w:val="000000" w:themeColor="text1"/>
          <w14:textFill>
            <w14:solidFill>
              <w14:schemeClr w14:val="tx1"/>
            </w14:solidFill>
          </w14:textFill>
        </w:rPr>
        <w:t>，</w:t>
      </w:r>
      <w:r>
        <w:rPr>
          <w:rFonts w:hint="eastAsia" w:cs="黑体"/>
          <w:bCs/>
          <w:color w:val="000000" w:themeColor="text1"/>
          <w14:textFill>
            <w14:solidFill>
              <w14:schemeClr w14:val="tx1"/>
            </w14:solidFill>
          </w14:textFill>
        </w:rPr>
        <w:t>加强安全考核，落实全员安全生产责任制</w:t>
      </w:r>
      <w:r>
        <w:rPr>
          <w:rFonts w:eastAsia="仿宋_GB2312"/>
          <w:color w:val="000000" w:themeColor="text1"/>
          <w14:textFill>
            <w14:solidFill>
              <w14:schemeClr w14:val="tx1"/>
            </w14:solidFill>
          </w14:textFill>
        </w:rPr>
        <w:t>；加大对事故企业及其负责人的责任追究力度，实行企业负责人事故任职资格终身否决制。</w:t>
      </w:r>
    </w:p>
    <w:p>
      <w:pPr>
        <w:spacing w:line="560" w:lineRule="exact"/>
        <w:ind w:firstLine="640"/>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严格事故查处与责任追究</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Cs/>
          <w:color w:val="auto"/>
          <w:szCs w:val="32"/>
          <w:highlight w:val="none"/>
        </w:rPr>
        <w:t>强化安全生产责任制落实情况的监督检查，加大对生产安全事故、安全隐患整改落实情况的审计督查力度，严肃事故责任追究，严格执行安全生产“一票否决”。</w:t>
      </w:r>
      <w:r>
        <w:rPr>
          <w:rFonts w:hint="eastAsia" w:ascii="仿宋_GB2312" w:hAnsi="仿宋_GB2312" w:eastAsia="仿宋_GB2312" w:cs="仿宋_GB2312"/>
          <w:color w:val="auto"/>
          <w:highlight w:val="none"/>
        </w:rPr>
        <w:t>加大执法力度，严厉打击和取缔非法生产、经营企业，严格落实对非法违法生产经营单位采取关闭取缔、按规定上限予以处罚、责令停产整顿、依法追究法律责任“四个一律”执法措施，依法加大事故查处和责任追究力度，全面推进依法治安工作。</w:t>
      </w:r>
    </w:p>
    <w:p>
      <w:pPr>
        <w:pStyle w:val="4"/>
        <w:spacing w:line="560" w:lineRule="exact"/>
        <w:ind w:firstLine="640"/>
        <w:rPr>
          <w:rFonts w:ascii="楷体" w:hAnsi="楷体" w:cs="楷体"/>
          <w:color w:val="auto"/>
          <w:highlight w:val="none"/>
        </w:rPr>
      </w:pPr>
      <w:bookmarkStart w:id="42" w:name="_Toc8879"/>
      <w:bookmarkStart w:id="43" w:name="_Toc51763891"/>
      <w:r>
        <w:rPr>
          <w:rFonts w:hint="eastAsia" w:ascii="楷体" w:hAnsi="楷体" w:cs="楷体"/>
          <w:color w:val="auto"/>
          <w:highlight w:val="none"/>
        </w:rPr>
        <w:t>七、</w:t>
      </w:r>
      <w:r>
        <w:rPr>
          <w:rFonts w:hint="eastAsia" w:ascii="楷体" w:hAnsi="楷体" w:cs="楷体"/>
          <w:color w:val="auto"/>
          <w:highlight w:val="none"/>
          <w:lang w:val="en-US" w:eastAsia="zh-CN"/>
        </w:rPr>
        <w:t>健全</w:t>
      </w:r>
      <w:r>
        <w:rPr>
          <w:rFonts w:hint="eastAsia" w:ascii="楷体" w:hAnsi="楷体" w:cs="楷体"/>
          <w:color w:val="auto"/>
          <w:highlight w:val="none"/>
        </w:rPr>
        <w:t>安全风险防控体系</w:t>
      </w:r>
      <w:bookmarkEnd w:id="42"/>
      <w:bookmarkEnd w:id="43"/>
    </w:p>
    <w:p>
      <w:pPr>
        <w:spacing w:line="560" w:lineRule="exact"/>
        <w:ind w:firstLine="640"/>
        <w:rPr>
          <w:rFonts w:hint="eastAsia" w:ascii="仿宋_GB2312" w:hAnsi="仿宋_GB2312" w:eastAsia="仿宋_GB2312" w:cs="仿宋_GB2312"/>
          <w:b/>
          <w:bCs/>
          <w:color w:val="auto"/>
          <w:szCs w:val="32"/>
          <w:highlight w:val="none"/>
        </w:rPr>
      </w:pPr>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建立安全风险点“一张图”。</w:t>
      </w:r>
      <w:r>
        <w:rPr>
          <w:rFonts w:hint="eastAsia" w:ascii="仿宋_GB2312" w:hAnsi="仿宋_GB2312" w:eastAsia="仿宋_GB2312" w:cs="仿宋_GB2312"/>
          <w:b w:val="0"/>
          <w:bCs w:val="0"/>
          <w:color w:val="auto"/>
          <w:szCs w:val="32"/>
          <w:highlight w:val="none"/>
        </w:rPr>
        <w:t>依照省安全风险分级管控办法和“一线三排”等要求，继续推进安全风险管控工作。充分利用信息化手段，绘制完善我市危险化学品、非煤矿山、交通运输、建设工程、特种设备、消防、地质灾害等领域及人员密集场所风险点、危险源数据和安全风险</w:t>
      </w:r>
      <w:r>
        <w:rPr>
          <w:rFonts w:hint="eastAsia" w:ascii="仿宋_GB2312" w:hAnsi="仿宋_GB2312" w:eastAsia="仿宋_GB2312" w:cs="仿宋_GB2312"/>
          <w:b w:val="0"/>
          <w:bCs w:val="0"/>
          <w:color w:val="auto"/>
          <w:szCs w:val="32"/>
          <w:highlight w:val="none"/>
          <w:lang w:val="en-US" w:eastAsia="zh-CN"/>
        </w:rPr>
        <w:t>分布</w:t>
      </w:r>
      <w:r>
        <w:rPr>
          <w:rFonts w:hint="eastAsia" w:ascii="仿宋_GB2312" w:hAnsi="仿宋_GB2312" w:eastAsia="仿宋_GB2312" w:cs="仿宋_GB2312"/>
          <w:b w:val="0"/>
          <w:bCs w:val="0"/>
          <w:color w:val="auto"/>
          <w:szCs w:val="32"/>
          <w:highlight w:val="none"/>
        </w:rPr>
        <w:t>电子地图</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明确各类风险点、危险源的具体分布、责任单位、责任人和管控状态，大力推进全市高危行业、重点部门在线监控和可视化风险管控。</w:t>
      </w:r>
    </w:p>
    <w:p>
      <w:pPr>
        <w:spacing w:line="56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rPr>
        <w:t>强化风险分级管控机制。</w:t>
      </w:r>
      <w:r>
        <w:rPr>
          <w:rFonts w:hint="eastAsia" w:ascii="仿宋_GB2312" w:hAnsi="仿宋_GB2312" w:eastAsia="仿宋_GB2312" w:cs="仿宋_GB2312"/>
          <w:b w:val="0"/>
          <w:bCs w:val="0"/>
          <w:color w:val="auto"/>
          <w:szCs w:val="32"/>
          <w:highlight w:val="none"/>
          <w:lang w:val="en-US" w:eastAsia="zh-CN"/>
        </w:rPr>
        <w:t>建立完善</w:t>
      </w:r>
      <w:r>
        <w:rPr>
          <w:rFonts w:hint="eastAsia" w:ascii="仿宋_GB2312" w:hAnsi="仿宋_GB2312" w:eastAsia="仿宋_GB2312" w:cs="仿宋_GB2312"/>
          <w:b w:val="0"/>
          <w:bCs w:val="0"/>
          <w:color w:val="auto"/>
          <w:highlight w:val="none"/>
        </w:rPr>
        <w:t>风险分级管控</w:t>
      </w:r>
      <w:r>
        <w:rPr>
          <w:rFonts w:hint="eastAsia" w:ascii="仿宋_GB2312" w:hAnsi="仿宋_GB2312" w:eastAsia="仿宋_GB2312" w:cs="仿宋_GB2312"/>
          <w:b w:val="0"/>
          <w:bCs w:val="0"/>
          <w:color w:val="auto"/>
          <w:highlight w:val="none"/>
          <w:lang w:val="en-US" w:eastAsia="zh-CN"/>
        </w:rPr>
        <w:t>和</w:t>
      </w:r>
      <w:r>
        <w:rPr>
          <w:rFonts w:hint="eastAsia" w:ascii="仿宋_GB2312" w:hAnsi="仿宋_GB2312" w:eastAsia="仿宋_GB2312" w:cs="仿宋_GB2312"/>
          <w:b w:val="0"/>
          <w:bCs w:val="0"/>
          <w:color w:val="auto"/>
          <w:highlight w:val="none"/>
        </w:rPr>
        <w:t>隐患排查治理双重预防工作机制，建立隐患</w:t>
      </w:r>
      <w:r>
        <w:rPr>
          <w:rFonts w:eastAsia="仿宋_GB2312" w:cs="Times New Roman"/>
          <w:b w:val="0"/>
          <w:bCs w:val="0"/>
          <w:color w:val="auto"/>
          <w:highlight w:val="none"/>
        </w:rPr>
        <w:t>排查治理和风险预防控制体系</w:t>
      </w:r>
      <w:r>
        <w:rPr>
          <w:rFonts w:hint="eastAsia" w:eastAsia="仿宋_GB2312" w:cs="Times New Roman"/>
          <w:color w:val="auto"/>
          <w:highlight w:val="none"/>
          <w:lang w:eastAsia="zh-CN"/>
        </w:rPr>
        <w:t>。</w:t>
      </w:r>
      <w:r>
        <w:rPr>
          <w:rFonts w:hint="eastAsia" w:ascii="仿宋_GB2312" w:hAnsi="仿宋_GB2312" w:eastAsia="仿宋_GB2312" w:cs="仿宋_GB2312"/>
          <w:color w:val="auto"/>
          <w:szCs w:val="32"/>
          <w:highlight w:val="none"/>
        </w:rPr>
        <w:t>按照《广东省应急管理厅关于安全风险分级管控办法（试行）》和《江门市安全风险分级管控办法实施细则》的要求，继续推进安全风险管控工作。坚持“分类指导、分级管控”原则，构建政府领导、部门防控、企业负责、社会支持的工作格局。建立风险预警机制，及时、有效发布风险预警信息。加强本辖区、本行业领域重大风险管控情况的监督检查，综合运用行业规划、产业政策、行政许可、先进科技推广等手段，消除、降低和控制重大风险，有效防范和遏制重特大安全事故。</w:t>
      </w:r>
    </w:p>
    <w:p>
      <w:pPr>
        <w:bidi w:val="0"/>
      </w:pPr>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rPr>
        <w:t>建立企业安全风险防控体系。</w:t>
      </w:r>
      <w:r>
        <w:rPr>
          <w:rFonts w:hint="eastAsia" w:ascii="仿宋_GB2312" w:hAnsi="仿宋_GB2312" w:eastAsia="仿宋_GB2312" w:cs="仿宋_GB2312"/>
          <w:color w:val="auto"/>
          <w:szCs w:val="32"/>
          <w:highlight w:val="none"/>
        </w:rPr>
        <w:t>加大安全风险点、危险源排查力度，督促企业建立安全风险防控体系，定期开展综合检查、专业性检查、季节性检查、节日前检查、日常检查和不定期检查。加强对安全风险点、危险源的监控，持续加大力度抓好安全风险管控工作，有针对性地制定出风险点、危险源的防范措施和解决方案，督促企业规范和完善岗位责任制和安全管理制度，抓好制度落实，有效降低和减少安全生产事故的发生。</w:t>
      </w:r>
      <w:r>
        <w:rPr>
          <w:rFonts w:hint="eastAsia" w:ascii="仿宋_GB2312" w:hAnsi="仿宋_GB2312" w:eastAsia="仿宋_GB2312" w:cs="仿宋_GB2312"/>
          <w:color w:val="auto"/>
          <w:szCs w:val="32"/>
          <w:highlight w:val="none"/>
          <w:lang w:val="en-US" w:eastAsia="zh-CN"/>
        </w:rPr>
        <w:t>落实</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开平市</w:t>
      </w:r>
      <w:r>
        <w:rPr>
          <w:rFonts w:hint="eastAsia" w:ascii="仿宋_GB2312" w:hAnsi="仿宋_GB2312" w:eastAsia="仿宋_GB2312" w:cs="仿宋_GB2312"/>
          <w:color w:val="auto"/>
          <w:szCs w:val="32"/>
          <w:highlight w:val="none"/>
        </w:rPr>
        <w:t>安全生产专项整治三年行动方案》</w:t>
      </w:r>
      <w:r>
        <w:rPr>
          <w:rFonts w:hint="eastAsia" w:ascii="仿宋_GB2312" w:hAnsi="仿宋_GB2312" w:eastAsia="仿宋_GB2312" w:cs="仿宋_GB2312"/>
          <w:color w:val="auto"/>
          <w:szCs w:val="32"/>
          <w:highlight w:val="none"/>
          <w:lang w:val="en-US" w:eastAsia="zh-CN"/>
        </w:rPr>
        <w:t>和</w:t>
      </w:r>
      <w:r>
        <w:rPr>
          <w:rFonts w:hint="eastAsia"/>
        </w:rPr>
        <w:t>实施对危险化学品、</w:t>
      </w:r>
      <w:r>
        <w:rPr>
          <w:rFonts w:hint="eastAsia"/>
          <w:lang w:val="en-US" w:eastAsia="zh-CN"/>
        </w:rPr>
        <w:t>非煤矿山、消防、</w:t>
      </w:r>
      <w:r>
        <w:rPr>
          <w:rFonts w:hint="eastAsia"/>
        </w:rPr>
        <w:t>道路运输、</w:t>
      </w:r>
      <w:r>
        <w:rPr>
          <w:rFonts w:hint="eastAsia"/>
          <w:lang w:val="en-US" w:eastAsia="zh-CN"/>
        </w:rPr>
        <w:t>交通运输和渔业船舶、工业园区、</w:t>
      </w:r>
      <w:r>
        <w:rPr>
          <w:rFonts w:hint="eastAsia"/>
        </w:rPr>
        <w:t>城市建设、危险废物等</w:t>
      </w:r>
      <w:r>
        <w:rPr>
          <w:rFonts w:hint="eastAsia"/>
          <w:lang w:val="en-US" w:eastAsia="zh-CN"/>
        </w:rPr>
        <w:t>重点行业领域安全整治</w:t>
      </w:r>
      <w:r>
        <w:rPr>
          <w:rFonts w:hint="eastAsia"/>
        </w:rPr>
        <w:t>。</w:t>
      </w:r>
    </w:p>
    <w:p>
      <w:pPr>
        <w:spacing w:line="56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lang w:val="en-US" w:eastAsia="zh-CN"/>
        </w:rPr>
        <w:t>4</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rPr>
        <w:t>推进安全风险网格化管理。</w:t>
      </w:r>
      <w:r>
        <w:rPr>
          <w:rFonts w:hint="eastAsia" w:ascii="仿宋_GB2312" w:hAnsi="仿宋_GB2312" w:eastAsia="仿宋_GB2312" w:cs="仿宋_GB2312"/>
          <w:color w:val="auto"/>
          <w:szCs w:val="32"/>
          <w:highlight w:val="none"/>
        </w:rPr>
        <w:t>健全完善安全风险网格化管理制度，推动网格化监管工作的规范化、长效化，逐步实现基层安全风险网格化全覆盖。整合基层安全生产监督员、气象信息员、灾害信息员、地质灾害群测群防员、森林护林员、三防责任人等队伍资源，建立“一岗多能”的安全风险网格员队伍。</w:t>
      </w:r>
    </w:p>
    <w:p>
      <w:pPr>
        <w:pStyle w:val="3"/>
        <w:spacing w:before="240" w:after="240"/>
        <w:ind w:firstLine="0" w:firstLineChars="0"/>
        <w:rPr>
          <w:color w:val="auto"/>
          <w:highlight w:val="none"/>
        </w:rPr>
      </w:pPr>
      <w:bookmarkStart w:id="44" w:name="_Toc15408"/>
      <w:r>
        <w:rPr>
          <w:rFonts w:hint="eastAsia"/>
          <w:color w:val="auto"/>
          <w:highlight w:val="none"/>
        </w:rPr>
        <w:t>第</w:t>
      </w:r>
      <w:r>
        <w:rPr>
          <w:rFonts w:hint="eastAsia"/>
          <w:color w:val="auto"/>
          <w:highlight w:val="none"/>
          <w:lang w:val="en-US" w:eastAsia="zh-CN"/>
        </w:rPr>
        <w:t>四</w:t>
      </w:r>
      <w:r>
        <w:rPr>
          <w:rFonts w:hint="eastAsia"/>
          <w:color w:val="auto"/>
          <w:highlight w:val="none"/>
        </w:rPr>
        <w:t xml:space="preserve">章 </w:t>
      </w:r>
      <w:r>
        <w:rPr>
          <w:rFonts w:hint="eastAsia"/>
          <w:color w:val="auto"/>
          <w:highlight w:val="none"/>
          <w:lang w:val="en-US" w:eastAsia="zh-CN"/>
        </w:rPr>
        <w:t>推进应急管理能力现代化建设</w:t>
      </w:r>
      <w:bookmarkEnd w:id="44"/>
    </w:p>
    <w:p>
      <w:pPr>
        <w:pStyle w:val="4"/>
        <w:spacing w:line="560" w:lineRule="exact"/>
        <w:ind w:firstLine="640"/>
        <w:rPr>
          <w:color w:val="auto"/>
          <w:highlight w:val="none"/>
        </w:rPr>
      </w:pPr>
      <w:bookmarkStart w:id="45" w:name="_Toc9994"/>
      <w:r>
        <w:rPr>
          <w:rFonts w:hint="eastAsia" w:ascii="黑体" w:hAnsi="黑体" w:eastAsia="黑体" w:cs="黑体"/>
          <w:b w:val="0"/>
          <w:bCs/>
          <w:color w:val="auto"/>
          <w:highlight w:val="none"/>
        </w:rPr>
        <w:t>一、</w:t>
      </w:r>
      <w:r>
        <w:rPr>
          <w:rFonts w:hint="eastAsia" w:ascii="楷体" w:hAnsi="楷体" w:cs="楷体"/>
          <w:color w:val="auto"/>
          <w:highlight w:val="none"/>
          <w:lang w:val="en-US" w:eastAsia="zh-CN"/>
        </w:rPr>
        <w:t>提升</w:t>
      </w:r>
      <w:r>
        <w:rPr>
          <w:rFonts w:hint="eastAsia" w:ascii="楷体" w:hAnsi="楷体" w:cs="楷体"/>
          <w:color w:val="auto"/>
          <w:highlight w:val="none"/>
        </w:rPr>
        <w:t>灾害</w:t>
      </w:r>
      <w:r>
        <w:rPr>
          <w:rFonts w:hint="eastAsia" w:ascii="楷体" w:hAnsi="楷体" w:cs="楷体"/>
          <w:color w:val="auto"/>
          <w:highlight w:val="none"/>
          <w:lang w:val="en-US" w:eastAsia="zh-CN"/>
        </w:rPr>
        <w:t>防控能力</w:t>
      </w:r>
      <w:bookmarkEnd w:id="45"/>
    </w:p>
    <w:p>
      <w:pPr>
        <w:spacing w:line="560" w:lineRule="exact"/>
        <w:ind w:firstLine="640"/>
        <w:rPr>
          <w:rFonts w:hint="eastAsia" w:ascii="仿宋_GB2312" w:hAnsi="仿宋_GB2312" w:eastAsia="仿宋_GB2312" w:cs="仿宋_GB2312"/>
          <w:b/>
          <w:bCs/>
          <w:color w:val="auto"/>
          <w:szCs w:val="32"/>
          <w:highlight w:val="none"/>
          <w:lang w:val="en-US" w:eastAsia="zh-CN"/>
        </w:rPr>
      </w:pPr>
      <w:bookmarkStart w:id="46" w:name="_Toc49160229"/>
      <w:bookmarkStart w:id="47" w:name="_Toc49160230"/>
      <w:r>
        <w:rPr>
          <w:rFonts w:hint="eastAsia" w:ascii="仿宋_GB2312" w:hAnsi="仿宋_GB2312" w:eastAsia="仿宋_GB2312" w:cs="仿宋_GB2312"/>
          <w:b/>
          <w:bCs/>
          <w:color w:val="auto"/>
          <w:szCs w:val="32"/>
          <w:highlight w:val="none"/>
          <w:lang w:val="en-US" w:eastAsia="zh-CN"/>
        </w:rPr>
        <w:t>1、推进灾害防治工作机制建设。</w:t>
      </w:r>
      <w:r>
        <w:rPr>
          <w:rFonts w:hint="eastAsia" w:ascii="仿宋_GB2312" w:hAnsi="仿宋_GB2312" w:eastAsia="仿宋_GB2312" w:cs="仿宋_GB2312"/>
          <w:b w:val="0"/>
          <w:bCs w:val="0"/>
          <w:color w:val="auto"/>
          <w:szCs w:val="32"/>
          <w:highlight w:val="none"/>
          <w:lang w:val="en-US" w:eastAsia="zh-CN"/>
        </w:rPr>
        <w:t>完善“政府统一领导、部门分工负责、社会共同参与、灾害分级管理、属地管理”的灾害管理体制机制。构建“三防”应急管理体制机制，明确“三防”职责划分、监督检查、指挥调度、巡查防守、抢险救援、请示报告、调查评估等方面内容。加强市减灾委员会及其办公室的统筹协调职能，强化成员单位之间的协调联动，形成统一指挥、综合协调、权责明确的管理体制，形成资源统筹、信息共享、协同联动的运行机制。</w:t>
      </w:r>
    </w:p>
    <w:p>
      <w:pPr>
        <w:spacing w:line="560" w:lineRule="exact"/>
        <w:ind w:firstLine="640"/>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bCs/>
          <w:color w:val="auto"/>
          <w:szCs w:val="32"/>
          <w:highlight w:val="none"/>
          <w:lang w:val="en-US" w:eastAsia="zh-CN"/>
        </w:rPr>
        <w:t>2、</w:t>
      </w:r>
      <w:bookmarkStart w:id="48" w:name="_Hlk46151848"/>
      <w:r>
        <w:rPr>
          <w:rFonts w:hint="eastAsia" w:ascii="仿宋_GB2312" w:hAnsi="仿宋_GB2312" w:eastAsia="仿宋_GB2312" w:cs="仿宋_GB2312"/>
          <w:b/>
          <w:bCs/>
          <w:color w:val="auto"/>
          <w:szCs w:val="32"/>
          <w:highlight w:val="none"/>
          <w:lang w:val="en-US" w:eastAsia="zh-CN"/>
        </w:rPr>
        <w:t>推进自然灾害隐患排查。</w:t>
      </w:r>
      <w:r>
        <w:rPr>
          <w:rFonts w:hint="eastAsia" w:ascii="仿宋_GB2312" w:hAnsi="仿宋_GB2312" w:eastAsia="仿宋_GB2312" w:cs="仿宋_GB2312"/>
          <w:b w:val="0"/>
          <w:bCs w:val="0"/>
          <w:color w:val="auto"/>
          <w:szCs w:val="32"/>
          <w:highlight w:val="none"/>
          <w:lang w:val="en-US" w:eastAsia="zh-CN"/>
        </w:rPr>
        <w:t>开展自然灾害综合风险普查，摸清我市自然灾害风险隐患底数，科学评估我市灾害综合风险水平。</w:t>
      </w:r>
      <w:bookmarkEnd w:id="48"/>
      <w:r>
        <w:rPr>
          <w:rFonts w:hint="eastAsia" w:ascii="仿宋_GB2312" w:hAnsi="仿宋_GB2312" w:eastAsia="仿宋_GB2312" w:cs="仿宋_GB2312"/>
          <w:b w:val="0"/>
          <w:bCs w:val="0"/>
          <w:color w:val="auto"/>
          <w:szCs w:val="32"/>
          <w:highlight w:val="none"/>
          <w:lang w:val="en-US" w:eastAsia="zh-CN"/>
        </w:rPr>
        <w:t>建立全市自然灾害风险基础数据库，形成风险隐患清单，掌握重点区域抗灾能力。</w:t>
      </w:r>
    </w:p>
    <w:p>
      <w:pPr>
        <w:spacing w:line="560" w:lineRule="exact"/>
        <w:ind w:firstLine="640"/>
        <w:rPr>
          <w:rFonts w:hint="eastAsia" w:ascii="仿宋_GB2312" w:hAnsi="仿宋_GB2312" w:eastAsia="仿宋_GB2312" w:cs="仿宋_GB2312"/>
          <w:b/>
          <w:bCs/>
          <w:color w:val="auto"/>
          <w:szCs w:val="32"/>
          <w:highlight w:val="none"/>
          <w:lang w:val="en-US" w:eastAsia="zh-CN"/>
        </w:rPr>
      </w:pPr>
      <w:r>
        <w:rPr>
          <w:rFonts w:hint="eastAsia" w:ascii="仿宋_GB2312" w:hAnsi="仿宋_GB2312" w:eastAsia="仿宋_GB2312" w:cs="仿宋_GB2312"/>
          <w:b/>
          <w:bCs/>
          <w:color w:val="auto"/>
          <w:szCs w:val="32"/>
          <w:highlight w:val="none"/>
          <w:lang w:val="en-US" w:eastAsia="zh-CN"/>
        </w:rPr>
        <w:t>3、加强重点领域灾害防治。</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加强气象灾害防御、地质灾害治理、防汛抗旱、森林火灾等自然灾害防治体系和气象灾害服务保障体系现代化建设。</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汛旱风灾害防治。</w:t>
      </w:r>
      <w:r>
        <w:rPr>
          <w:rFonts w:hint="eastAsia" w:ascii="仿宋_GB2312" w:hAnsi="仿宋_GB2312" w:eastAsia="仿宋_GB2312" w:cs="仿宋_GB2312"/>
          <w:color w:val="auto"/>
          <w:highlight w:val="none"/>
        </w:rPr>
        <w:t>积极对接《粤港澳大湾区水安全保障规划》，以加强防洪治涝薄弱环节建设为重点，聚焦短板，开展病险水库、水闸、泵站除险加固和改扩建、中小河流治理等工程，有序开展涝区整治，构筑安全可靠的防洪减灾体系，全面提升水旱灾害综合防治能力。加强各级三防系统标准化能力建设，推动基层三防防治职能的衔接，推动抢险救援物资、救援设备下沉乡镇，提升基层三防灾害防御能力。</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地震灾害防治。</w:t>
      </w:r>
      <w:r>
        <w:rPr>
          <w:rFonts w:hint="eastAsia" w:ascii="仿宋_GB2312" w:hAnsi="仿宋_GB2312" w:eastAsia="仿宋_GB2312" w:cs="仿宋_GB2312"/>
          <w:color w:val="auto"/>
          <w:highlight w:val="none"/>
        </w:rPr>
        <w:t>配合实施国家地震烈度速报与预警等重点工程，加强新、改、扩建设工程抗震设防管理，继续推进群测群防工作，加强地震示范工程建设。</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地质灾害防治。</w:t>
      </w:r>
      <w:r>
        <w:rPr>
          <w:rFonts w:hint="eastAsia" w:ascii="仿宋_GB2312" w:hAnsi="仿宋_GB2312" w:eastAsia="仿宋_GB2312" w:cs="仿宋_GB2312"/>
          <w:color w:val="auto"/>
          <w:highlight w:val="none"/>
        </w:rPr>
        <w:t>按照“政府主导、分级负责、部门联动、全民动员、防治结合”的工作原则，采取“全面排查隐患、彻底摸清情况，分类科学研判、精准综合治理”的策略，加大地质灾害隐患点和削坡建房风险点综合治理力度，全面推进地质灾害治理体系和治理能力现代化建设。加强辖区内河流湖泊、水库、山塘、山洪地质灾害防治，及时对排查出的地质灾害隐患点进行治理，并对相关居民（户）进行搬迁避让。</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森林火灾防治。</w:t>
      </w:r>
      <w:r>
        <w:rPr>
          <w:rFonts w:hint="eastAsia" w:ascii="仿宋_GB2312" w:hAnsi="仿宋_GB2312" w:eastAsia="仿宋_GB2312" w:cs="仿宋_GB2312"/>
          <w:color w:val="auto"/>
          <w:highlight w:val="none"/>
        </w:rPr>
        <w:t>坚持依法治火，防治结合。坚决依法查处违法用火行为，加强过程控制，边检查、边查处、边整改，及时堵塞漏洞。坚持标本兼治，不断强化执法体系，拧紧责任链条。打击违法祭祀用火、违法林业生产用火、违法施工作业用火、违法野外生活用火以及其他违法行为和各种故意纵火行为，建立健全火灾隐患自查自纠长效机制。利用卫星监测、视频监控、高山瞭望和地面巡逻等手段，对森林火情进行全方位监控。加强卫星遥感、大数据等现代科技手段应用，增强执法监管能力水平。强化警示教育，及时曝光火灾肇事者和违法用火处罚案例，提升群众法制观念和防火自觉。探索建立违法用火有奖举报制度，广泛依靠群众、发动群众，筑牢火灾防控人民防线。</w:t>
      </w:r>
    </w:p>
    <w:p>
      <w:pPr>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气象灾害服务保障</w:t>
      </w:r>
      <w:r>
        <w:rPr>
          <w:rFonts w:hint="eastAsia" w:ascii="仿宋_GB2312" w:hAnsi="仿宋_GB2312" w:eastAsia="仿宋_GB2312" w:cs="仿宋_GB2312"/>
          <w:color w:val="auto"/>
          <w:highlight w:val="none"/>
        </w:rPr>
        <w:t>。持续推进“互联网+气象服务”，全面建成符合“过硬的、经得起检验的气象现代化”要求的智慧气象服务体系，增强气象在防灾减灾、公共安全方面的重要保障作用。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ab/>
      </w:r>
    </w:p>
    <w:bookmarkEnd w:id="46"/>
    <w:bookmarkEnd w:id="47"/>
    <w:p>
      <w:pPr>
        <w:pStyle w:val="4"/>
        <w:spacing w:line="560" w:lineRule="exact"/>
        <w:ind w:firstLine="640"/>
        <w:rPr>
          <w:rFonts w:ascii="楷体" w:hAnsi="楷体" w:cs="楷体"/>
          <w:color w:val="auto"/>
          <w:highlight w:val="none"/>
        </w:rPr>
      </w:pPr>
      <w:bookmarkStart w:id="49" w:name="_Toc17751"/>
      <w:r>
        <w:rPr>
          <w:rFonts w:hint="eastAsia" w:ascii="楷体" w:hAnsi="楷体" w:cs="楷体"/>
          <w:color w:val="auto"/>
          <w:highlight w:val="none"/>
          <w:lang w:val="en-US" w:eastAsia="zh-CN"/>
        </w:rPr>
        <w:t>二</w:t>
      </w:r>
      <w:r>
        <w:rPr>
          <w:rFonts w:hint="eastAsia" w:ascii="楷体" w:hAnsi="楷体" w:cs="楷体"/>
          <w:color w:val="auto"/>
          <w:highlight w:val="none"/>
        </w:rPr>
        <w:t>、</w:t>
      </w:r>
      <w:r>
        <w:rPr>
          <w:rFonts w:hint="eastAsia" w:ascii="楷体" w:hAnsi="楷体" w:cs="楷体"/>
          <w:color w:val="auto"/>
          <w:highlight w:val="none"/>
          <w:lang w:val="en-US" w:eastAsia="zh-CN"/>
        </w:rPr>
        <w:t>提升</w:t>
      </w:r>
      <w:r>
        <w:rPr>
          <w:rFonts w:hint="eastAsia" w:ascii="楷体" w:hAnsi="楷体" w:cs="楷体"/>
          <w:color w:val="auto"/>
          <w:highlight w:val="none"/>
        </w:rPr>
        <w:t>应急响应能力</w:t>
      </w:r>
      <w:bookmarkEnd w:id="49"/>
    </w:p>
    <w:p>
      <w:pPr>
        <w:spacing w:line="560" w:lineRule="exact"/>
        <w:ind w:firstLine="640"/>
        <w:rPr>
          <w:rFonts w:eastAsia="仿宋_GB2312" w:cs="Times New Roman"/>
          <w:color w:val="auto"/>
          <w:szCs w:val="32"/>
          <w:highlight w:val="none"/>
        </w:rPr>
      </w:pPr>
      <w:bookmarkStart w:id="50" w:name="_Toc49160234"/>
      <w:bookmarkStart w:id="51" w:name="_Toc51763894"/>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加强突发事件现场管理</w:t>
      </w:r>
      <w:bookmarkEnd w:id="50"/>
      <w:r>
        <w:rPr>
          <w:rFonts w:hint="eastAsia" w:ascii="仿宋_GB2312" w:hAnsi="仿宋_GB2312" w:eastAsia="仿宋_GB2312" w:cs="仿宋_GB2312"/>
          <w:b/>
          <w:bCs/>
          <w:color w:val="auto"/>
          <w:szCs w:val="32"/>
          <w:highlight w:val="none"/>
          <w:lang w:eastAsia="zh-CN"/>
        </w:rPr>
        <w:t>。</w:t>
      </w:r>
      <w:r>
        <w:rPr>
          <w:rFonts w:hint="eastAsia" w:eastAsia="仿宋_GB2312"/>
          <w:color w:val="auto"/>
          <w:szCs w:val="32"/>
          <w:highlight w:val="none"/>
        </w:rPr>
        <w:t>健全完善应急处置“四个一”机制，实行“一个指挥中心、一个前方指挥部、一套工作机制、一个窗口发布”。</w:t>
      </w:r>
      <w:r>
        <w:rPr>
          <w:rFonts w:eastAsia="仿宋_GB2312" w:cs="Times New Roman"/>
          <w:color w:val="auto"/>
          <w:highlight w:val="none"/>
        </w:rPr>
        <w:t>规范突发事件现场组织指挥，</w:t>
      </w:r>
      <w:r>
        <w:rPr>
          <w:rFonts w:eastAsia="仿宋_GB2312" w:cs="Times New Roman"/>
          <w:color w:val="auto"/>
          <w:szCs w:val="32"/>
          <w:highlight w:val="none"/>
        </w:rPr>
        <w:t>进一步加强突发事件现场管理，强化现场处置统筹协调，实现高效有序协同处置</w:t>
      </w:r>
      <w:r>
        <w:rPr>
          <w:rFonts w:eastAsia="仿宋_GB2312" w:cs="Times New Roman"/>
          <w:color w:val="auto"/>
          <w:highlight w:val="none"/>
        </w:rPr>
        <w:t>。</w:t>
      </w:r>
    </w:p>
    <w:p>
      <w:pPr>
        <w:spacing w:line="560" w:lineRule="exact"/>
        <w:ind w:firstLine="640"/>
        <w:rPr>
          <w:rFonts w:eastAsia="仿宋_GB2312" w:cs="Times New Roman"/>
          <w:color w:val="auto"/>
          <w:szCs w:val="32"/>
          <w:highlight w:val="none"/>
        </w:rPr>
      </w:pPr>
      <w:bookmarkStart w:id="52" w:name="_Toc49160235"/>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健全应急决策支持机制</w:t>
      </w:r>
      <w:bookmarkEnd w:id="52"/>
      <w:r>
        <w:rPr>
          <w:rFonts w:hint="eastAsia" w:ascii="仿宋_GB2312" w:hAnsi="仿宋_GB2312" w:eastAsia="仿宋_GB2312" w:cs="仿宋_GB2312"/>
          <w:b/>
          <w:bCs/>
          <w:color w:val="auto"/>
          <w:szCs w:val="32"/>
          <w:highlight w:val="none"/>
          <w:lang w:eastAsia="zh-CN"/>
        </w:rPr>
        <w:t>。</w:t>
      </w:r>
      <w:r>
        <w:rPr>
          <w:rFonts w:eastAsia="仿宋_GB2312" w:cs="Times New Roman"/>
          <w:color w:val="auto"/>
          <w:highlight w:val="none"/>
        </w:rPr>
        <w:t>建立应急决策和快速评估机制，依托应急专家队伍对突发事件的发生发展进行分析、模拟和评估，快速形成态势分析报告和应急处置方案。</w:t>
      </w:r>
      <w:r>
        <w:rPr>
          <w:rFonts w:hint="eastAsia" w:ascii="仿宋_GB2312" w:hAnsi="仿宋_GB2312" w:eastAsia="仿宋_GB2312" w:cs="仿宋_GB2312"/>
          <w:color w:val="auto"/>
          <w:szCs w:val="32"/>
          <w:highlight w:val="none"/>
          <w:lang w:val="en-US" w:eastAsia="zh-CN"/>
        </w:rPr>
        <w:t>完善</w:t>
      </w:r>
      <w:r>
        <w:rPr>
          <w:rFonts w:hint="eastAsia" w:ascii="仿宋_GB2312" w:hAnsi="仿宋_GB2312" w:eastAsia="仿宋_GB2312" w:cs="仿宋_GB2312"/>
          <w:color w:val="auto"/>
          <w:szCs w:val="32"/>
          <w:highlight w:val="none"/>
        </w:rPr>
        <w:t>“行政专家”和“业内专家”</w:t>
      </w:r>
      <w:r>
        <w:rPr>
          <w:rFonts w:eastAsia="仿宋_GB2312" w:cs="Times New Roman"/>
          <w:color w:val="auto"/>
          <w:szCs w:val="32"/>
          <w:highlight w:val="none"/>
        </w:rPr>
        <w:t>相结合的科学决策机制。</w:t>
      </w:r>
    </w:p>
    <w:p>
      <w:pPr>
        <w:spacing w:line="560" w:lineRule="exact"/>
        <w:ind w:firstLine="640"/>
        <w:rPr>
          <w:rFonts w:eastAsia="仿宋_GB2312" w:cs="Times New Roman"/>
          <w:color w:val="auto"/>
          <w:szCs w:val="32"/>
          <w:highlight w:val="none"/>
        </w:rPr>
      </w:pPr>
      <w:bookmarkStart w:id="53" w:name="_Toc49160236"/>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完善突发事件信息处置工作机制</w:t>
      </w:r>
      <w:bookmarkEnd w:id="53"/>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highlight w:val="none"/>
        </w:rPr>
        <w:t>建立紧急信息报送机制，提升突发事件处置效率。制定并严格落实24小时领导带班和关键岗位值班值守制度、节假日应急值守“五个一”工作</w:t>
      </w:r>
      <w:r>
        <w:rPr>
          <w:rFonts w:hint="eastAsia"/>
          <w:color w:val="auto"/>
          <w:highlight w:val="none"/>
        </w:rPr>
        <w:t>机制</w:t>
      </w:r>
      <w:r>
        <w:rPr>
          <w:rFonts w:hint="eastAsia" w:ascii="仿宋_GB2312" w:hAnsi="仿宋_GB2312" w:eastAsia="仿宋_GB2312" w:cs="仿宋_GB2312"/>
          <w:color w:val="auto"/>
          <w:highlight w:val="none"/>
        </w:rPr>
        <w:t>，明确值班职能和工作纪律。建立</w:t>
      </w:r>
      <w:r>
        <w:rPr>
          <w:rFonts w:hint="eastAsia" w:ascii="仿宋_GB2312" w:hAnsi="仿宋_GB2312" w:eastAsia="仿宋_GB2312" w:cs="仿宋_GB2312"/>
          <w:color w:val="auto"/>
          <w:highlight w:val="none"/>
          <w:lang w:val="en-US" w:eastAsia="zh-CN"/>
        </w:rPr>
        <w:t>市</w:t>
      </w:r>
      <w:r>
        <w:rPr>
          <w:rFonts w:hint="eastAsia" w:ascii="仿宋_GB2312" w:hAnsi="仿宋_GB2312" w:eastAsia="仿宋_GB2312" w:cs="仿宋_GB2312"/>
          <w:color w:val="auto"/>
          <w:highlight w:val="none"/>
        </w:rPr>
        <w:t>、各部门（单位）、各镇（街）</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管委会</w:t>
      </w:r>
      <w:r>
        <w:rPr>
          <w:rFonts w:hint="eastAsia" w:ascii="仿宋_GB2312" w:hAnsi="仿宋_GB2312" w:eastAsia="仿宋_GB2312" w:cs="仿宋_GB2312"/>
          <w:color w:val="auto"/>
          <w:highlight w:val="none"/>
        </w:rPr>
        <w:t>、各应急救援力量应急信息联络员名单，利用信息平台，快速通知各联动单位，确保处置精准、及时。</w:t>
      </w:r>
    </w:p>
    <w:p>
      <w:pPr>
        <w:spacing w:line="560" w:lineRule="exact"/>
        <w:ind w:firstLine="640"/>
        <w:rPr>
          <w:rFonts w:eastAsia="仿宋_GB2312" w:cs="Times New Roman"/>
          <w:color w:val="auto"/>
          <w:highlight w:val="none"/>
        </w:rPr>
      </w:pPr>
      <w:bookmarkStart w:id="54" w:name="_Toc49160202"/>
      <w:r>
        <w:rPr>
          <w:rFonts w:hint="eastAsia" w:ascii="仿宋_GB2312" w:hAnsi="仿宋_GB2312" w:eastAsia="仿宋_GB2312" w:cs="仿宋_GB2312"/>
          <w:b/>
          <w:bCs/>
          <w:color w:val="auto"/>
          <w:szCs w:val="32"/>
          <w:highlight w:val="none"/>
          <w:lang w:val="en-US" w:eastAsia="zh-CN"/>
        </w:rPr>
        <w:t>4、</w:t>
      </w:r>
      <w:r>
        <w:rPr>
          <w:rFonts w:hint="eastAsia" w:ascii="仿宋_GB2312" w:hAnsi="仿宋_GB2312" w:eastAsia="仿宋_GB2312" w:cs="仿宋_GB2312"/>
          <w:b/>
          <w:bCs/>
          <w:color w:val="auto"/>
          <w:szCs w:val="32"/>
          <w:highlight w:val="none"/>
        </w:rPr>
        <w:t>强化应急协调联动会商机制</w:t>
      </w:r>
      <w:bookmarkEnd w:id="54"/>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强化各部门间信息沟通与应急协作，</w:t>
      </w:r>
      <w:r>
        <w:rPr>
          <w:rFonts w:hint="eastAsia" w:eastAsia="仿宋_GB2312" w:cs="Times New Roman"/>
          <w:color w:val="auto"/>
          <w:szCs w:val="32"/>
          <w:highlight w:val="none"/>
        </w:rPr>
        <w:t>建立完善</w:t>
      </w:r>
      <w:r>
        <w:rPr>
          <w:rFonts w:eastAsia="仿宋_GB2312" w:cs="Times New Roman"/>
          <w:color w:val="auto"/>
          <w:szCs w:val="32"/>
          <w:highlight w:val="none"/>
        </w:rPr>
        <w:t>各级应急管理联席会议、应急管理工作机构负责人联络会商等工作制度，强化联合监测预警、信息沟通、技术支持、队伍和物资统一调配，形成多层次的全</w:t>
      </w:r>
      <w:r>
        <w:rPr>
          <w:rFonts w:hint="eastAsia" w:eastAsia="仿宋_GB2312" w:cs="Times New Roman"/>
          <w:color w:val="auto"/>
          <w:szCs w:val="32"/>
          <w:highlight w:val="none"/>
          <w:lang w:val="en-US" w:eastAsia="zh-CN"/>
        </w:rPr>
        <w:t>市</w:t>
      </w:r>
      <w:r>
        <w:rPr>
          <w:rFonts w:eastAsia="仿宋_GB2312" w:cs="Times New Roman"/>
          <w:color w:val="auto"/>
          <w:szCs w:val="32"/>
          <w:highlight w:val="none"/>
        </w:rPr>
        <w:t>应急联动体系。</w:t>
      </w:r>
    </w:p>
    <w:bookmarkEnd w:id="51"/>
    <w:p>
      <w:pPr>
        <w:pStyle w:val="4"/>
        <w:spacing w:line="560" w:lineRule="exact"/>
        <w:ind w:firstLine="640"/>
        <w:rPr>
          <w:rFonts w:ascii="楷体" w:hAnsi="楷体" w:cs="楷体"/>
          <w:color w:val="auto"/>
          <w:highlight w:val="none"/>
        </w:rPr>
      </w:pPr>
      <w:bookmarkStart w:id="55" w:name="_Toc32529"/>
      <w:bookmarkStart w:id="56" w:name="_Toc51763900"/>
      <w:r>
        <w:rPr>
          <w:rFonts w:hint="eastAsia" w:ascii="楷体" w:hAnsi="楷体" w:cs="楷体"/>
          <w:color w:val="auto"/>
          <w:highlight w:val="none"/>
          <w:lang w:val="en-US" w:eastAsia="zh-CN"/>
        </w:rPr>
        <w:t>三</w:t>
      </w:r>
      <w:r>
        <w:rPr>
          <w:rFonts w:hint="eastAsia" w:ascii="楷体" w:hAnsi="楷体" w:cs="楷体"/>
          <w:color w:val="auto"/>
          <w:highlight w:val="none"/>
        </w:rPr>
        <w:t>、</w:t>
      </w:r>
      <w:r>
        <w:rPr>
          <w:rFonts w:hint="eastAsia" w:ascii="楷体" w:hAnsi="楷体" w:cs="楷体"/>
          <w:color w:val="auto"/>
          <w:highlight w:val="none"/>
          <w:lang w:val="en-US" w:eastAsia="zh-CN"/>
        </w:rPr>
        <w:t>提升应急保障能力</w:t>
      </w:r>
      <w:bookmarkEnd w:id="55"/>
      <w:bookmarkEnd w:id="56"/>
    </w:p>
    <w:p>
      <w:pPr>
        <w:spacing w:line="560" w:lineRule="exact"/>
        <w:ind w:firstLine="640"/>
        <w:rPr>
          <w:rFonts w:eastAsia="仿宋_GB2312" w:cs="Times New Roman"/>
          <w:color w:val="auto"/>
          <w:szCs w:val="32"/>
          <w:highlight w:val="none"/>
        </w:rPr>
      </w:pPr>
      <w:bookmarkStart w:id="57" w:name="_Toc49160248"/>
      <w:bookmarkStart w:id="58" w:name="_Toc49160246"/>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加强网络信息安全与应急通信保障</w:t>
      </w:r>
      <w:bookmarkEnd w:id="57"/>
      <w:r>
        <w:rPr>
          <w:rFonts w:hint="eastAsia" w:ascii="仿宋_GB2312" w:hAnsi="仿宋_GB2312" w:eastAsia="仿宋_GB2312" w:cs="仿宋_GB2312"/>
          <w:b/>
          <w:bCs/>
          <w:color w:val="auto"/>
          <w:szCs w:val="32"/>
          <w:highlight w:val="none"/>
          <w:lang w:eastAsia="zh-CN"/>
        </w:rPr>
        <w:t>。</w:t>
      </w:r>
      <w:r>
        <w:rPr>
          <w:rFonts w:eastAsia="仿宋_GB2312" w:cs="Times New Roman"/>
          <w:color w:val="auto"/>
          <w:highlight w:val="none"/>
        </w:rPr>
        <w:t>建立完善各级、各类应急管理机构和各专项指挥部之间的通信网络，完善网络与新型安全应急工作流程，深化部门间的应急协调、协同与协作</w:t>
      </w:r>
      <w:r>
        <w:rPr>
          <w:rFonts w:eastAsia="仿宋_GB2312" w:cs="Times New Roman"/>
          <w:color w:val="auto"/>
          <w:szCs w:val="32"/>
          <w:highlight w:val="none"/>
        </w:rPr>
        <w:t>；完善应急通信专业保障队伍装备配置；加强现场应急通信保障能力建设，满足突发事件下数据、高宽带视频传输等业务需要。</w:t>
      </w:r>
      <w:r>
        <w:rPr>
          <w:rFonts w:hint="eastAsia" w:eastAsia="仿宋_GB2312" w:cs="Times New Roman"/>
          <w:color w:val="auto"/>
          <w:szCs w:val="32"/>
          <w:highlight w:val="none"/>
        </w:rPr>
        <w:t>完善极端天气、灾害条件下的应急通信保障措施，在灾害发生第一时间保障应急通讯</w:t>
      </w:r>
      <w:r>
        <w:rPr>
          <w:rFonts w:eastAsia="仿宋_GB2312" w:cs="Times New Roman"/>
          <w:color w:val="auto"/>
          <w:highlight w:val="none"/>
        </w:rPr>
        <w:t>。</w:t>
      </w:r>
    </w:p>
    <w:p>
      <w:pPr>
        <w:spacing w:line="560" w:lineRule="exact"/>
        <w:ind w:firstLine="640"/>
        <w:rPr>
          <w:rFonts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加强交通运输应急保障</w:t>
      </w:r>
      <w:bookmarkEnd w:id="58"/>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szCs w:val="32"/>
          <w:highlight w:val="none"/>
        </w:rPr>
        <w:t>建立突发事件紧急交通运输机制，制定紧急通行绿色通道制度及应急救援车辆绿色通行制度，构建紧急运输保障体系；建立公安、交通运输、应急管理、卫生健康等多部门参与的道路运输事故快速发现、及时救援、有效救治、妥善救助“四位一体”应急救援联动工作机制，提高道路运输事故应急处置效率。</w:t>
      </w:r>
    </w:p>
    <w:p>
      <w:pPr>
        <w:spacing w:line="560" w:lineRule="exact"/>
        <w:ind w:firstLine="640"/>
        <w:rPr>
          <w:rFonts w:eastAsia="仿宋_GB2312" w:cs="Times New Roman"/>
          <w:color w:val="auto"/>
          <w:highlight w:val="none"/>
        </w:rPr>
      </w:pPr>
      <w:bookmarkStart w:id="59" w:name="_Toc49160249"/>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完善应急资金保障</w:t>
      </w:r>
      <w:bookmarkEnd w:id="59"/>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健全</w:t>
      </w:r>
      <w:r>
        <w:rPr>
          <w:rFonts w:ascii="Times New Roman" w:hAnsi="Times New Roman" w:eastAsia="仿宋_GB2312"/>
          <w:color w:val="auto"/>
          <w:sz w:val="32"/>
          <w:szCs w:val="32"/>
          <w:highlight w:val="none"/>
        </w:rPr>
        <w:t>政府、企业、社会相结合的应急体系建设经费投入保障机制</w:t>
      </w:r>
      <w:r>
        <w:rPr>
          <w:rFonts w:eastAsia="仿宋_GB2312" w:cs="Times New Roman"/>
          <w:color w:val="auto"/>
          <w:szCs w:val="32"/>
          <w:highlight w:val="none"/>
        </w:rPr>
        <w:t>，加大政府对应急体系发展、</w:t>
      </w:r>
      <w:r>
        <w:rPr>
          <w:rFonts w:eastAsia="仿宋_GB2312" w:cs="Times New Roman"/>
          <w:color w:val="auto"/>
          <w:highlight w:val="none"/>
        </w:rPr>
        <w:t>突</w:t>
      </w:r>
      <w:r>
        <w:rPr>
          <w:rFonts w:eastAsia="仿宋_GB2312" w:cs="Times New Roman"/>
          <w:color w:val="auto"/>
          <w:spacing w:val="2"/>
          <w:highlight w:val="none"/>
        </w:rPr>
        <w:t>发</w:t>
      </w:r>
      <w:r>
        <w:rPr>
          <w:rFonts w:eastAsia="仿宋_GB2312" w:cs="Times New Roman"/>
          <w:color w:val="auto"/>
          <w:highlight w:val="none"/>
        </w:rPr>
        <w:t>事件预</w:t>
      </w:r>
      <w:r>
        <w:rPr>
          <w:rFonts w:eastAsia="仿宋_GB2312" w:cs="Times New Roman"/>
          <w:color w:val="auto"/>
          <w:spacing w:val="2"/>
          <w:highlight w:val="none"/>
        </w:rPr>
        <w:t>防</w:t>
      </w:r>
      <w:r>
        <w:rPr>
          <w:rFonts w:eastAsia="仿宋_GB2312" w:cs="Times New Roman"/>
          <w:color w:val="auto"/>
          <w:highlight w:val="none"/>
        </w:rPr>
        <w:t>和应</w:t>
      </w:r>
      <w:r>
        <w:rPr>
          <w:rFonts w:eastAsia="仿宋_GB2312" w:cs="Times New Roman"/>
          <w:color w:val="auto"/>
          <w:spacing w:val="2"/>
          <w:highlight w:val="none"/>
        </w:rPr>
        <w:t>急</w:t>
      </w:r>
      <w:r>
        <w:rPr>
          <w:rFonts w:eastAsia="仿宋_GB2312" w:cs="Times New Roman"/>
          <w:color w:val="auto"/>
          <w:highlight w:val="none"/>
        </w:rPr>
        <w:t>准备</w:t>
      </w:r>
      <w:r>
        <w:rPr>
          <w:rFonts w:eastAsia="仿宋_GB2312" w:cs="Times New Roman"/>
          <w:color w:val="auto"/>
          <w:szCs w:val="32"/>
          <w:highlight w:val="none"/>
        </w:rPr>
        <w:t>的投入力度</w:t>
      </w:r>
      <w:r>
        <w:rPr>
          <w:rFonts w:hint="eastAsia" w:eastAsia="仿宋_GB2312" w:cs="Times New Roman"/>
          <w:color w:val="auto"/>
          <w:szCs w:val="32"/>
          <w:highlight w:val="none"/>
        </w:rPr>
        <w:t>，</w:t>
      </w:r>
      <w:r>
        <w:rPr>
          <w:rFonts w:hint="eastAsia" w:eastAsia="仿宋_GB2312" w:cs="Times New Roman"/>
          <w:color w:val="auto"/>
          <w:spacing w:val="-2"/>
          <w:highlight w:val="none"/>
        </w:rPr>
        <w:t>提高应急管理经费保障水平。</w:t>
      </w:r>
      <w:r>
        <w:rPr>
          <w:rFonts w:ascii="Times New Roman" w:hAnsi="Times New Roman" w:eastAsia="仿宋_GB2312"/>
          <w:color w:val="auto"/>
          <w:sz w:val="32"/>
          <w:szCs w:val="32"/>
          <w:highlight w:val="none"/>
        </w:rPr>
        <w:t>完善应急救援社会化有偿服务、物资装备征用补偿。</w:t>
      </w:r>
      <w:r>
        <w:rPr>
          <w:rFonts w:hint="eastAsia" w:ascii="Times New Roman" w:hAnsi="Times New Roman" w:eastAsia="仿宋_GB2312"/>
          <w:color w:val="auto"/>
          <w:sz w:val="32"/>
          <w:szCs w:val="32"/>
          <w:highlight w:val="none"/>
        </w:rPr>
        <w:t>建立应急管理公益性基金，鼓励自然人、法人或其他组织开展捐赠，</w:t>
      </w:r>
      <w:r>
        <w:rPr>
          <w:rFonts w:ascii="Times New Roman" w:hAnsi="Times New Roman" w:eastAsia="仿宋_GB2312"/>
          <w:color w:val="auto"/>
          <w:sz w:val="32"/>
          <w:szCs w:val="32"/>
          <w:highlight w:val="none"/>
        </w:rPr>
        <w:t>完善捐赠组织协调、信息公开、需求导向、社会监督等工作机制</w:t>
      </w:r>
      <w:r>
        <w:rPr>
          <w:rFonts w:hint="eastAsia" w:eastAsia="仿宋_GB2312"/>
          <w:color w:val="auto"/>
          <w:sz w:val="32"/>
          <w:szCs w:val="32"/>
          <w:highlight w:val="none"/>
          <w:lang w:eastAsia="zh-CN"/>
        </w:rPr>
        <w:t>。</w:t>
      </w:r>
      <w:r>
        <w:rPr>
          <w:rFonts w:eastAsia="仿宋_GB2312" w:cs="Times New Roman"/>
          <w:color w:val="auto"/>
          <w:highlight w:val="none"/>
        </w:rPr>
        <w:t>充</w:t>
      </w:r>
      <w:r>
        <w:rPr>
          <w:rFonts w:eastAsia="仿宋_GB2312" w:cs="Times New Roman"/>
          <w:color w:val="auto"/>
          <w:spacing w:val="2"/>
          <w:highlight w:val="none"/>
        </w:rPr>
        <w:t>分</w:t>
      </w:r>
      <w:r>
        <w:rPr>
          <w:rFonts w:eastAsia="仿宋_GB2312" w:cs="Times New Roman"/>
          <w:color w:val="auto"/>
          <w:highlight w:val="none"/>
        </w:rPr>
        <w:t>发挥</w:t>
      </w:r>
      <w:r>
        <w:rPr>
          <w:rFonts w:eastAsia="仿宋_GB2312" w:cs="Times New Roman"/>
          <w:color w:val="auto"/>
          <w:spacing w:val="2"/>
          <w:highlight w:val="none"/>
        </w:rPr>
        <w:t>保</w:t>
      </w:r>
      <w:r>
        <w:rPr>
          <w:rFonts w:eastAsia="仿宋_GB2312" w:cs="Times New Roman"/>
          <w:color w:val="auto"/>
          <w:highlight w:val="none"/>
        </w:rPr>
        <w:t>险机制</w:t>
      </w:r>
      <w:r>
        <w:rPr>
          <w:rFonts w:eastAsia="仿宋_GB2312" w:cs="Times New Roman"/>
          <w:color w:val="auto"/>
          <w:spacing w:val="2"/>
          <w:highlight w:val="none"/>
        </w:rPr>
        <w:t>的</w:t>
      </w:r>
      <w:r>
        <w:rPr>
          <w:rFonts w:eastAsia="仿宋_GB2312" w:cs="Times New Roman"/>
          <w:color w:val="auto"/>
          <w:highlight w:val="none"/>
        </w:rPr>
        <w:t>事前</w:t>
      </w:r>
      <w:r>
        <w:rPr>
          <w:rFonts w:eastAsia="仿宋_GB2312" w:cs="Times New Roman"/>
          <w:color w:val="auto"/>
          <w:spacing w:val="2"/>
          <w:highlight w:val="none"/>
        </w:rPr>
        <w:t>防</w:t>
      </w:r>
      <w:r>
        <w:rPr>
          <w:rFonts w:eastAsia="仿宋_GB2312" w:cs="Times New Roman"/>
          <w:color w:val="auto"/>
          <w:highlight w:val="none"/>
        </w:rPr>
        <w:t>灾防损</w:t>
      </w:r>
      <w:r>
        <w:rPr>
          <w:rFonts w:eastAsia="仿宋_GB2312" w:cs="Times New Roman"/>
          <w:color w:val="auto"/>
          <w:spacing w:val="2"/>
          <w:highlight w:val="none"/>
        </w:rPr>
        <w:t>和</w:t>
      </w:r>
      <w:r>
        <w:rPr>
          <w:rFonts w:eastAsia="仿宋_GB2312" w:cs="Times New Roman"/>
          <w:color w:val="auto"/>
          <w:highlight w:val="none"/>
        </w:rPr>
        <w:t>事后</w:t>
      </w:r>
      <w:r>
        <w:rPr>
          <w:rFonts w:eastAsia="仿宋_GB2312" w:cs="Times New Roman"/>
          <w:color w:val="auto"/>
          <w:spacing w:val="2"/>
          <w:highlight w:val="none"/>
        </w:rPr>
        <w:t>经</w:t>
      </w:r>
      <w:r>
        <w:rPr>
          <w:rFonts w:eastAsia="仿宋_GB2312" w:cs="Times New Roman"/>
          <w:color w:val="auto"/>
          <w:highlight w:val="none"/>
        </w:rPr>
        <w:t>济补偿</w:t>
      </w:r>
      <w:r>
        <w:rPr>
          <w:rFonts w:eastAsia="仿宋_GB2312" w:cs="Times New Roman"/>
          <w:color w:val="auto"/>
          <w:spacing w:val="-2"/>
          <w:highlight w:val="none"/>
        </w:rPr>
        <w:t>作用</w:t>
      </w:r>
      <w:r>
        <w:rPr>
          <w:rFonts w:hint="eastAsia" w:eastAsia="仿宋_GB2312" w:cs="Times New Roman"/>
          <w:color w:val="auto"/>
          <w:spacing w:val="-2"/>
          <w:highlight w:val="none"/>
          <w:lang w:eastAsia="zh-CN"/>
        </w:rPr>
        <w:t>。</w:t>
      </w:r>
      <w:bookmarkStart w:id="60" w:name="_Toc49160250"/>
    </w:p>
    <w:bookmarkEnd w:id="60"/>
    <w:p>
      <w:pPr>
        <w:pStyle w:val="4"/>
        <w:spacing w:line="560" w:lineRule="exact"/>
        <w:ind w:firstLine="640"/>
        <w:rPr>
          <w:rFonts w:ascii="楷体" w:hAnsi="楷体" w:cs="楷体"/>
          <w:color w:val="auto"/>
          <w:highlight w:val="none"/>
        </w:rPr>
      </w:pPr>
      <w:bookmarkStart w:id="61" w:name="_Toc51763901"/>
      <w:bookmarkStart w:id="62" w:name="_Toc16497"/>
      <w:r>
        <w:rPr>
          <w:rFonts w:hint="eastAsia" w:ascii="楷体" w:hAnsi="楷体" w:cs="楷体"/>
          <w:color w:val="auto"/>
          <w:highlight w:val="none"/>
          <w:lang w:val="en-US" w:eastAsia="zh-CN"/>
        </w:rPr>
        <w:t>四</w:t>
      </w:r>
      <w:r>
        <w:rPr>
          <w:rFonts w:hint="eastAsia" w:ascii="楷体" w:hAnsi="楷体" w:cs="楷体"/>
          <w:color w:val="auto"/>
          <w:highlight w:val="none"/>
        </w:rPr>
        <w:t>、</w:t>
      </w:r>
      <w:r>
        <w:rPr>
          <w:rFonts w:hint="eastAsia" w:ascii="楷体" w:hAnsi="楷体" w:cs="楷体"/>
          <w:color w:val="auto"/>
          <w:highlight w:val="none"/>
          <w:lang w:val="en-US" w:eastAsia="zh-CN"/>
        </w:rPr>
        <w:t>提升应急</w:t>
      </w:r>
      <w:r>
        <w:rPr>
          <w:rFonts w:hint="eastAsia" w:ascii="楷体" w:hAnsi="楷体" w:cs="楷体"/>
          <w:color w:val="auto"/>
          <w:highlight w:val="none"/>
        </w:rPr>
        <w:t>救助能力</w:t>
      </w:r>
      <w:bookmarkEnd w:id="61"/>
      <w:bookmarkEnd w:id="62"/>
    </w:p>
    <w:p>
      <w:pPr>
        <w:spacing w:line="560" w:lineRule="exact"/>
        <w:ind w:firstLine="640"/>
        <w:rPr>
          <w:rFonts w:ascii="仿宋_GB2312" w:hAnsi="仿宋_GB2312" w:eastAsia="仿宋_GB2312" w:cs="仿宋_GB2312"/>
          <w:color w:val="auto"/>
          <w:highlight w:val="none"/>
        </w:rPr>
      </w:pPr>
      <w:bookmarkStart w:id="63" w:name="_Toc49160221"/>
      <w:bookmarkStart w:id="64" w:name="_Toc49160189"/>
      <w:r>
        <w:rPr>
          <w:rFonts w:hint="eastAsia" w:ascii="仿宋_GB2312" w:hAnsi="仿宋_GB2312" w:eastAsia="仿宋_GB2312" w:cs="仿宋_GB2312"/>
          <w:b/>
          <w:bCs/>
          <w:color w:val="auto"/>
          <w:szCs w:val="32"/>
          <w:highlight w:val="none"/>
          <w:lang w:val="en-US" w:eastAsia="zh-CN"/>
        </w:rPr>
        <w:t>1、加强应急救援队伍建设</w:t>
      </w:r>
      <w:bookmarkEnd w:id="63"/>
      <w:r>
        <w:rPr>
          <w:rFonts w:hint="eastAsia" w:ascii="仿宋_GB2312" w:hAnsi="仿宋_GB2312" w:eastAsia="仿宋_GB2312" w:cs="仿宋_GB2312"/>
          <w:b/>
          <w:bCs/>
          <w:color w:val="auto"/>
          <w:szCs w:val="32"/>
          <w:highlight w:val="none"/>
          <w:lang w:val="en-US" w:eastAsia="zh-CN"/>
        </w:rPr>
        <w:t>。</w:t>
      </w:r>
      <w:r>
        <w:rPr>
          <w:rFonts w:hint="eastAsia" w:ascii="仿宋_GB2312" w:hAnsi="仿宋_GB2312" w:eastAsia="仿宋_GB2312" w:cs="仿宋_GB2312"/>
          <w:color w:val="auto"/>
          <w:highlight w:val="none"/>
        </w:rPr>
        <w:t>推进防灾减灾人才战略实施，扩充队伍总量，优化队伍结构，完善队伍管理，提高队伍素质，形成以防灾减灾管理和专业人才队伍为骨干力量、以各类灾害应急救援队伍为突击力量、以防灾减灾社会工作者和志愿者队伍为辅助力量的防灾减灾人才队伍。鼓励发展社会组织抢险救灾队伍，推进防灾减灾社会工作人才队伍建设。</w:t>
      </w:r>
      <w:r>
        <w:rPr>
          <w:rFonts w:hint="eastAsia" w:ascii="仿宋_GB2312" w:hAnsi="仿宋_GB2312" w:eastAsia="仿宋_GB2312" w:cs="仿宋_GB2312"/>
          <w:color w:val="auto"/>
          <w:szCs w:val="32"/>
          <w:highlight w:val="none"/>
        </w:rPr>
        <w:t>以防灾减灾“十个有”工作为抓手，</w:t>
      </w:r>
      <w:r>
        <w:rPr>
          <w:rFonts w:hint="eastAsia" w:ascii="仿宋_GB2312" w:hAnsi="仿宋_GB2312" w:eastAsia="仿宋_GB2312" w:cs="仿宋_GB2312"/>
          <w:color w:val="auto"/>
          <w:highlight w:val="none"/>
        </w:rPr>
        <w:t>完善基层应急救援队伍运行机制，建立特殊群体临灾转移“四个一”工作机制，</w:t>
      </w:r>
      <w:r>
        <w:rPr>
          <w:rFonts w:hint="eastAsia" w:ascii="仿宋_GB2312" w:hAnsi="仿宋_GB2312" w:eastAsia="仿宋_GB2312" w:cs="仿宋_GB2312"/>
          <w:color w:val="auto"/>
          <w:szCs w:val="32"/>
          <w:highlight w:val="none"/>
        </w:rPr>
        <w:t>推进乡村防灾减灾能力标准化建设。</w:t>
      </w:r>
      <w:r>
        <w:rPr>
          <w:rFonts w:hint="eastAsia" w:ascii="仿宋_GB2312" w:hAnsi="仿宋_GB2312" w:eastAsia="仿宋_GB2312" w:cs="仿宋_GB2312"/>
          <w:color w:val="auto"/>
          <w:highlight w:val="none"/>
        </w:rPr>
        <w:t>建立基层应急救援队伍与其他各级各类应急救援队伍统一调配、快速运送、密切协作的工作机制，定期组织培训和演练。</w:t>
      </w:r>
    </w:p>
    <w:p>
      <w:pPr>
        <w:keepNext w:val="0"/>
        <w:keepLines w:val="0"/>
        <w:widowControl/>
        <w:suppressLineNumbers w:val="0"/>
        <w:jc w:val="left"/>
        <w:rPr>
          <w:color w:val="auto"/>
          <w:highlight w:val="none"/>
        </w:rPr>
      </w:pPr>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完善应急物资</w:t>
      </w:r>
      <w:r>
        <w:rPr>
          <w:rFonts w:hint="eastAsia" w:ascii="仿宋_GB2312" w:hAnsi="仿宋_GB2312" w:eastAsia="仿宋_GB2312" w:cs="仿宋_GB2312"/>
          <w:b/>
          <w:bCs/>
          <w:color w:val="auto"/>
          <w:szCs w:val="32"/>
          <w:highlight w:val="none"/>
          <w:lang w:val="en-US" w:eastAsia="zh-CN"/>
        </w:rPr>
        <w:t>储备与管理</w:t>
      </w:r>
      <w:bookmarkEnd w:id="64"/>
      <w:r>
        <w:rPr>
          <w:rFonts w:hint="eastAsia" w:ascii="仿宋_GB2312" w:hAnsi="仿宋_GB2312" w:eastAsia="仿宋_GB2312" w:cs="仿宋_GB2312"/>
          <w:b/>
          <w:bCs/>
          <w:color w:val="auto"/>
          <w:szCs w:val="32"/>
          <w:highlight w:val="none"/>
          <w:lang w:val="en-US" w:eastAsia="zh-CN"/>
        </w:rPr>
        <w:t>。</w:t>
      </w:r>
      <w:r>
        <w:rPr>
          <w:rFonts w:eastAsia="仿宋_GB2312"/>
          <w:color w:val="auto"/>
          <w:highlight w:val="none"/>
        </w:rPr>
        <w:t>完善应急物资储备工作机制，建立健全应急物资储备资金保障制度、应急物资调用</w:t>
      </w:r>
      <w:r>
        <w:rPr>
          <w:rFonts w:hint="eastAsia" w:eastAsia="仿宋_GB2312"/>
          <w:color w:val="auto"/>
          <w:highlight w:val="none"/>
        </w:rPr>
        <w:t>发放</w:t>
      </w:r>
      <w:r>
        <w:rPr>
          <w:rFonts w:eastAsia="仿宋_GB2312"/>
          <w:color w:val="auto"/>
          <w:highlight w:val="none"/>
        </w:rPr>
        <w:t>制度</w:t>
      </w:r>
      <w:r>
        <w:rPr>
          <w:rFonts w:hint="eastAsia" w:eastAsia="仿宋_GB2312"/>
          <w:color w:val="auto"/>
          <w:highlight w:val="none"/>
        </w:rPr>
        <w:t>等</w:t>
      </w:r>
      <w:r>
        <w:rPr>
          <w:rFonts w:hint="eastAsia" w:eastAsia="仿宋_GB2312"/>
          <w:color w:val="auto"/>
          <w:highlight w:val="none"/>
          <w:lang w:eastAsia="zh-CN"/>
        </w:rPr>
        <w:t>。</w:t>
      </w:r>
      <w:r>
        <w:rPr>
          <w:rFonts w:hint="eastAsia"/>
          <w:color w:val="auto"/>
          <w:highlight w:val="none"/>
          <w:lang w:val="en-US" w:eastAsia="zh-CN"/>
        </w:rPr>
        <w:t xml:space="preserve">指导企业参与应急救援物资的储备，各行业主管部门和辖区内相关企业签订应急物资储备协议，应急救援机械、设备调用协议。应急机制生效时由市应急管理局进行统一调度，确保应急救援机械设备物尽其用。建立应急救援资源共享机制，全市应急救援物资按照“先近后远、先主后次、满足急需”的原则进行。 </w:t>
      </w:r>
    </w:p>
    <w:p>
      <w:pPr>
        <w:spacing w:line="560" w:lineRule="exact"/>
        <w:ind w:firstLine="640"/>
        <w:rPr>
          <w:rFonts w:hint="eastAsia" w:eastAsia="仿宋_GB2312" w:cs="Times New Roman"/>
          <w:color w:val="auto"/>
          <w:highlight w:val="none"/>
        </w:rPr>
      </w:pP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推进应急避难场所建设。</w:t>
      </w:r>
      <w:r>
        <w:rPr>
          <w:rFonts w:hint="eastAsia" w:eastAsia="仿宋_GB2312" w:cs="Times New Roman"/>
          <w:color w:val="auto"/>
          <w:highlight w:val="none"/>
        </w:rPr>
        <w:t>做好应急避难场所的日常管理工作，制订管理人员职责、安置服务人员行为守则和临时安置服务工作流程。按照《广东省应急避护场所建设规划纲要2013-2020》（</w:t>
      </w:r>
      <w:r>
        <w:rPr>
          <w:rFonts w:hint="eastAsia" w:eastAsia="仿宋_GB2312" w:cs="Times New Roman"/>
          <w:color w:val="auto"/>
          <w:highlight w:val="none"/>
          <w:lang w:val="en-US" w:eastAsia="zh-CN"/>
        </w:rPr>
        <w:t>粤府办〔2013〕44号</w:t>
      </w:r>
      <w:r>
        <w:rPr>
          <w:rFonts w:hint="eastAsia" w:eastAsia="仿宋_GB2312" w:cs="Times New Roman"/>
          <w:color w:val="auto"/>
          <w:highlight w:val="none"/>
        </w:rPr>
        <w:t>）要求，对原有应急避难场所配套设施进行完善和升级改造，提高应急避难场所抗灾能力。</w:t>
      </w:r>
    </w:p>
    <w:p>
      <w:pPr>
        <w:spacing w:line="560" w:lineRule="exact"/>
        <w:ind w:firstLine="640"/>
        <w:rPr>
          <w:rFonts w:hint="eastAsia" w:eastAsia="仿宋_GB2312" w:cs="Times New Roman"/>
          <w:color w:val="auto"/>
          <w:highlight w:val="none"/>
        </w:rPr>
      </w:pPr>
      <w:r>
        <w:rPr>
          <w:rFonts w:hint="eastAsia" w:ascii="仿宋" w:hAnsi="仿宋" w:eastAsia="仿宋" w:cs="仿宋"/>
          <w:b/>
          <w:bCs/>
          <w:color w:val="auto"/>
          <w:highlight w:val="none"/>
          <w:lang w:val="en-US" w:eastAsia="zh-CN"/>
        </w:rPr>
        <w:t>4</w:t>
      </w:r>
      <w:r>
        <w:rPr>
          <w:rFonts w:hint="eastAsia" w:ascii="仿宋" w:hAnsi="仿宋" w:cs="仿宋"/>
          <w:b/>
          <w:bCs/>
          <w:color w:val="auto"/>
          <w:highlight w:val="none"/>
          <w:lang w:val="en-US" w:eastAsia="zh-CN"/>
        </w:rPr>
        <w:t>、</w:t>
      </w:r>
      <w:r>
        <w:rPr>
          <w:rFonts w:hint="eastAsia" w:ascii="仿宋" w:hAnsi="仿宋" w:eastAsia="仿宋" w:cs="仿宋"/>
          <w:b/>
          <w:bCs/>
          <w:color w:val="auto"/>
          <w:highlight w:val="none"/>
        </w:rPr>
        <w:t>提升灾后救助能力。</w:t>
      </w:r>
      <w:r>
        <w:rPr>
          <w:rFonts w:hint="eastAsia" w:eastAsia="仿宋_GB2312" w:cs="Times New Roman"/>
          <w:color w:val="auto"/>
          <w:highlight w:val="none"/>
        </w:rPr>
        <w:t>及时组织实施灾后救助补偿、抚慰抚恤、生活安置等善后工作，构建以人为本、政府主导、分级管理、社会互助、灾民自救的救助体系。建立完善灾害救助资金动态保障机制，提升救助标准。强化易受灾人群救助，健全特殊群体人员临灾转移工作机制。</w:t>
      </w:r>
    </w:p>
    <w:p>
      <w:pPr>
        <w:pStyle w:val="4"/>
        <w:spacing w:line="560" w:lineRule="exact"/>
        <w:ind w:firstLine="640"/>
        <w:rPr>
          <w:rFonts w:hint="default" w:ascii="楷体" w:hAnsi="楷体" w:eastAsia="黑体" w:cs="楷体"/>
          <w:color w:val="auto"/>
          <w:highlight w:val="none"/>
          <w:lang w:val="en-US" w:eastAsia="zh-CN"/>
        </w:rPr>
      </w:pPr>
      <w:bookmarkStart w:id="65" w:name="_Toc51763889"/>
      <w:bookmarkStart w:id="66" w:name="_Toc27479"/>
      <w:bookmarkStart w:id="67" w:name="_Toc51763888"/>
      <w:bookmarkStart w:id="68" w:name="_Toc62164206"/>
      <w:bookmarkStart w:id="69" w:name="_Toc63255931"/>
      <w:r>
        <w:rPr>
          <w:rFonts w:hint="eastAsia" w:ascii="楷体" w:hAnsi="楷体" w:cs="楷体"/>
          <w:color w:val="auto"/>
          <w:highlight w:val="none"/>
          <w:lang w:val="en-US" w:eastAsia="zh-CN"/>
        </w:rPr>
        <w:t>五</w:t>
      </w:r>
      <w:r>
        <w:rPr>
          <w:rFonts w:hint="eastAsia" w:ascii="楷体" w:hAnsi="楷体" w:cs="楷体"/>
          <w:color w:val="auto"/>
          <w:highlight w:val="none"/>
        </w:rPr>
        <w:t>、</w:t>
      </w:r>
      <w:r>
        <w:rPr>
          <w:rFonts w:hint="eastAsia" w:ascii="楷体" w:hAnsi="楷体" w:cs="楷体"/>
          <w:color w:val="auto"/>
          <w:highlight w:val="none"/>
          <w:lang w:val="en-US" w:eastAsia="zh-CN"/>
        </w:rPr>
        <w:t>强化</w:t>
      </w:r>
      <w:r>
        <w:rPr>
          <w:rFonts w:hint="eastAsia" w:ascii="楷体" w:hAnsi="楷体" w:cs="楷体"/>
          <w:color w:val="auto"/>
          <w:highlight w:val="none"/>
        </w:rPr>
        <w:t>应急</w:t>
      </w:r>
      <w:bookmarkEnd w:id="65"/>
      <w:r>
        <w:rPr>
          <w:rFonts w:hint="eastAsia" w:ascii="楷体" w:hAnsi="楷体" w:cs="楷体"/>
          <w:color w:val="auto"/>
          <w:highlight w:val="none"/>
          <w:lang w:val="en-US" w:eastAsia="zh-CN"/>
        </w:rPr>
        <w:t>宣传教育</w:t>
      </w:r>
      <w:bookmarkEnd w:id="66"/>
    </w:p>
    <w:p>
      <w:pPr>
        <w:spacing w:line="560" w:lineRule="exact"/>
        <w:ind w:firstLine="640"/>
        <w:rPr>
          <w:rFonts w:ascii="仿宋_GB2312" w:hAnsi="仿宋_GB2312" w:eastAsia="仿宋_GB2312" w:cs="仿宋_GB2312"/>
          <w:color w:val="auto"/>
          <w:highlight w:val="none"/>
        </w:rPr>
      </w:pPr>
      <w:bookmarkStart w:id="70" w:name="_Toc49160207"/>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开展安全生产及应急宣教培训</w:t>
      </w:r>
      <w:bookmarkEnd w:id="70"/>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highlight w:val="none"/>
        </w:rPr>
        <w:t>在报、网、端等平台开设专题专栏，印发应急宣传资料，免费发放至村（社区）、学校和市民家庭，扎实推进安全宣传“五进”活动，强化面向公众的应急、安全普及宣教；依托现有电视频道资源、车载移动媒体等，结合曝光安全生产典型问题，加强警示教育，提高民众的安全意识；组织开展应急技能竞赛，广泛开展安全生产、应急管理、防灾减灾等宣传，在全</w:t>
      </w:r>
      <w:r>
        <w:rPr>
          <w:rFonts w:hint="eastAsia" w:ascii="仿宋_GB2312" w:hAnsi="仿宋_GB2312" w:eastAsia="仿宋_GB2312" w:cs="仿宋_GB2312"/>
          <w:color w:val="auto"/>
          <w:highlight w:val="none"/>
          <w:lang w:val="en-US" w:eastAsia="zh-CN"/>
        </w:rPr>
        <w:t>市</w:t>
      </w:r>
      <w:r>
        <w:rPr>
          <w:rFonts w:hint="eastAsia" w:ascii="仿宋_GB2312" w:hAnsi="仿宋_GB2312" w:eastAsia="仿宋_GB2312" w:cs="仿宋_GB2312"/>
          <w:color w:val="auto"/>
          <w:highlight w:val="none"/>
        </w:rPr>
        <w:t>形成“关注安全、关爱生命”的文化认同和社会共识，不断提升预防和应急处置能力。推动防灾救灾、自救互救知识融入国民教育体系。</w:t>
      </w:r>
    </w:p>
    <w:p>
      <w:pPr>
        <w:spacing w:line="560" w:lineRule="exact"/>
        <w:ind w:firstLine="640"/>
        <w:rPr>
          <w:rFonts w:eastAsia="仿宋_GB2312" w:cs="Times New Roman"/>
          <w:color w:val="auto"/>
          <w:highlight w:val="none"/>
        </w:rPr>
      </w:pPr>
      <w:r>
        <w:rPr>
          <w:rFonts w:hint="eastAsia" w:ascii="仿宋_GB2312" w:hAnsi="仿宋_GB2312" w:eastAsia="仿宋_GB2312" w:cs="仿宋_GB2312"/>
          <w:b/>
          <w:bCs/>
          <w:color w:val="auto"/>
          <w:szCs w:val="32"/>
          <w:highlight w:val="none"/>
          <w:lang w:val="en-US" w:eastAsia="zh-CN"/>
        </w:rPr>
        <w:t>2、</w:t>
      </w:r>
      <w:bookmarkStart w:id="71" w:name="_Toc49160208"/>
      <w:r>
        <w:rPr>
          <w:rFonts w:hint="eastAsia" w:ascii="仿宋_GB2312" w:hAnsi="仿宋_GB2312" w:eastAsia="仿宋_GB2312" w:cs="仿宋_GB2312"/>
          <w:b/>
          <w:bCs/>
          <w:color w:val="auto"/>
          <w:szCs w:val="32"/>
          <w:highlight w:val="none"/>
        </w:rPr>
        <w:t>深入开展应急管理培训</w:t>
      </w:r>
      <w:bookmarkEnd w:id="71"/>
      <w:r>
        <w:rPr>
          <w:rFonts w:hint="eastAsia" w:ascii="仿宋_GB2312" w:hAnsi="仿宋_GB2312" w:eastAsia="仿宋_GB2312" w:cs="仿宋_GB2312"/>
          <w:b/>
          <w:bCs/>
          <w:color w:val="auto"/>
          <w:szCs w:val="32"/>
          <w:highlight w:val="none"/>
          <w:lang w:eastAsia="zh-CN"/>
        </w:rPr>
        <w:t>。</w:t>
      </w:r>
      <w:r>
        <w:rPr>
          <w:rFonts w:hint="eastAsia" w:eastAsia="仿宋_GB2312"/>
          <w:color w:val="auto"/>
          <w:highlight w:val="none"/>
        </w:rPr>
        <w:t>把习近平总书记关于应急管理重要论述</w:t>
      </w:r>
      <w:r>
        <w:rPr>
          <w:rFonts w:hint="eastAsia" w:eastAsia="仿宋_GB2312"/>
          <w:color w:val="auto"/>
          <w:highlight w:val="none"/>
          <w:lang w:val="en-US" w:eastAsia="zh-CN"/>
        </w:rPr>
        <w:t>精神</w:t>
      </w:r>
      <w:r>
        <w:rPr>
          <w:rFonts w:hint="eastAsia" w:eastAsia="仿宋_GB2312"/>
          <w:color w:val="auto"/>
          <w:highlight w:val="none"/>
        </w:rPr>
        <w:t>作为应急管理培训第一课程，组织开展务实管用的业务培训，提高干部履职能力。</w:t>
      </w:r>
      <w:r>
        <w:rPr>
          <w:rFonts w:eastAsia="仿宋_GB2312" w:cs="Times New Roman"/>
          <w:color w:val="auto"/>
          <w:highlight w:val="none"/>
        </w:rPr>
        <w:t>加强</w:t>
      </w:r>
      <w:r>
        <w:rPr>
          <w:rFonts w:hint="eastAsia" w:eastAsia="仿宋_GB2312" w:cs="Times New Roman"/>
          <w:color w:val="auto"/>
          <w:highlight w:val="none"/>
        </w:rPr>
        <w:t>机关事业单位人员</w:t>
      </w:r>
      <w:r>
        <w:rPr>
          <w:rFonts w:eastAsia="仿宋_GB2312" w:cs="Times New Roman"/>
          <w:color w:val="auto"/>
          <w:highlight w:val="none"/>
        </w:rPr>
        <w:t>应急管理知识和技能的培训，</w:t>
      </w:r>
      <w:r>
        <w:rPr>
          <w:rFonts w:hint="eastAsia" w:eastAsia="仿宋_GB2312" w:cs="Times New Roman"/>
          <w:color w:val="auto"/>
          <w:highlight w:val="none"/>
        </w:rPr>
        <w:t>特别是执法业务能力考核，着力检验专职安监员队伍的执法业务水平，促进提升综合业务素质和履职能力。</w:t>
      </w:r>
      <w:r>
        <w:rPr>
          <w:rFonts w:eastAsia="仿宋_GB2312" w:cs="Times New Roman"/>
          <w:color w:val="auto"/>
          <w:highlight w:val="none"/>
        </w:rPr>
        <w:t>提高专业应急管理人员和应急救援队伍人员培训覆盖率</w:t>
      </w:r>
      <w:r>
        <w:rPr>
          <w:rFonts w:hint="eastAsia" w:eastAsia="仿宋_GB2312" w:cs="Times New Roman"/>
          <w:color w:val="auto"/>
          <w:highlight w:val="none"/>
        </w:rPr>
        <w:t>。</w:t>
      </w:r>
    </w:p>
    <w:p>
      <w:pPr>
        <w:pStyle w:val="4"/>
        <w:spacing w:line="560" w:lineRule="exact"/>
        <w:ind w:firstLine="640"/>
        <w:rPr>
          <w:rFonts w:ascii="楷体" w:hAnsi="楷体" w:cs="楷体"/>
          <w:color w:val="auto"/>
          <w:highlight w:val="none"/>
        </w:rPr>
      </w:pPr>
      <w:bookmarkStart w:id="72" w:name="_Toc11659"/>
      <w:r>
        <w:rPr>
          <w:rFonts w:hint="eastAsia" w:ascii="楷体" w:hAnsi="楷体" w:cs="楷体"/>
          <w:color w:val="auto"/>
          <w:highlight w:val="none"/>
          <w:lang w:val="en-US" w:eastAsia="zh-CN"/>
        </w:rPr>
        <w:t>六</w:t>
      </w:r>
      <w:r>
        <w:rPr>
          <w:rFonts w:hint="eastAsia" w:ascii="楷体" w:hAnsi="楷体" w:cs="楷体"/>
          <w:color w:val="auto"/>
          <w:highlight w:val="none"/>
        </w:rPr>
        <w:t>、</w:t>
      </w:r>
      <w:r>
        <w:rPr>
          <w:rFonts w:hint="eastAsia" w:ascii="楷体" w:hAnsi="楷体" w:cs="楷体"/>
          <w:color w:val="auto"/>
          <w:highlight w:val="none"/>
          <w:lang w:val="en-US" w:eastAsia="zh-CN"/>
        </w:rPr>
        <w:t>提升</w:t>
      </w:r>
      <w:r>
        <w:rPr>
          <w:rFonts w:hint="eastAsia" w:ascii="楷体" w:hAnsi="楷体" w:cs="楷体"/>
          <w:color w:val="auto"/>
          <w:highlight w:val="none"/>
        </w:rPr>
        <w:t>科技支撑能力</w:t>
      </w:r>
      <w:bookmarkEnd w:id="67"/>
      <w:bookmarkEnd w:id="72"/>
    </w:p>
    <w:p>
      <w:pPr>
        <w:spacing w:line="560" w:lineRule="exact"/>
        <w:ind w:firstLine="640"/>
        <w:rPr>
          <w:rFonts w:hint="eastAsia" w:eastAsia="仿宋_GB2312" w:cs="Times New Roman"/>
          <w:color w:val="auto"/>
          <w:highlight w:val="none"/>
        </w:rPr>
      </w:pPr>
      <w:bookmarkStart w:id="73" w:name="_Toc49160194"/>
      <w:r>
        <w:rPr>
          <w:rFonts w:hint="eastAsia" w:ascii="仿宋_GB2312" w:hAnsi="仿宋_GB2312" w:eastAsia="仿宋_GB2312" w:cs="仿宋_GB2312"/>
          <w:b/>
          <w:bCs/>
          <w:color w:val="auto"/>
          <w:szCs w:val="32"/>
          <w:highlight w:val="none"/>
          <w:lang w:val="en-US" w:eastAsia="zh-CN"/>
        </w:rPr>
        <w:t>1、</w:t>
      </w:r>
      <w:bookmarkEnd w:id="73"/>
      <w:r>
        <w:rPr>
          <w:rFonts w:hint="eastAsia" w:eastAsia="仿宋_GB2312" w:cs="Times New Roman"/>
          <w:b/>
          <w:bCs/>
          <w:color w:val="auto"/>
          <w:highlight w:val="none"/>
        </w:rPr>
        <w:t>推广应用先进技术与装备。</w:t>
      </w:r>
      <w:r>
        <w:rPr>
          <w:rFonts w:hint="eastAsia" w:eastAsia="仿宋_GB2312" w:cs="Times New Roman"/>
          <w:color w:val="auto"/>
          <w:highlight w:val="none"/>
        </w:rPr>
        <w:t>推广应用重大科技创新成果，提高应急管理科学化、专业化、智能化、精细化水平。以信息化推进应急管理现代化，提升“五个能力”，有效防范化解重大安全风险。强化大数据、人工智能、移动互联网等先进技术与应急管理业务的深度融合，推进应急管理信息化跨越式发展。加强科研成果供给，支持夯实生产工艺、工程建设、设施设备等安全基础，推动机械化换人、自动化减人，提高本质安全水平。推进应急救援队伍高科技装备配备，提升应急救援能力。</w:t>
      </w:r>
    </w:p>
    <w:p>
      <w:pPr>
        <w:spacing w:line="560" w:lineRule="exact"/>
        <w:ind w:firstLine="640"/>
        <w:rPr>
          <w:rFonts w:eastAsia="仿宋_GB2312" w:cs="Times New Roman"/>
          <w:color w:val="auto"/>
          <w:highlight w:val="none"/>
        </w:rPr>
      </w:pPr>
      <w:bookmarkStart w:id="74" w:name="_Toc49160195"/>
      <w:r>
        <w:rPr>
          <w:rFonts w:hint="eastAsia" w:ascii="仿宋_GB2312" w:hAnsi="仿宋_GB2312" w:eastAsia="仿宋_GB2312" w:cs="仿宋_GB2312"/>
          <w:b/>
          <w:bCs/>
          <w:color w:val="auto"/>
          <w:szCs w:val="32"/>
          <w:highlight w:val="none"/>
          <w:lang w:val="en-US" w:eastAsia="zh-CN"/>
        </w:rPr>
        <w:t>2、推进应急管理信息</w:t>
      </w:r>
      <w:r>
        <w:rPr>
          <w:rFonts w:hint="eastAsia" w:ascii="仿宋" w:hAnsi="仿宋" w:eastAsia="仿宋" w:cs="仿宋"/>
          <w:b/>
          <w:sz w:val="32"/>
          <w:szCs w:val="32"/>
          <w:shd w:val="clear" w:color="auto" w:fill="FFFFFF"/>
        </w:rPr>
        <w:t>化</w:t>
      </w:r>
      <w:r>
        <w:rPr>
          <w:rFonts w:hint="eastAsia" w:ascii="仿宋_GB2312" w:hAnsi="仿宋_GB2312" w:eastAsia="仿宋_GB2312" w:cs="仿宋_GB2312"/>
          <w:b/>
          <w:bCs/>
          <w:color w:val="auto"/>
          <w:szCs w:val="32"/>
          <w:highlight w:val="none"/>
          <w:lang w:val="en-US" w:eastAsia="zh-CN"/>
        </w:rPr>
        <w:t>。</w:t>
      </w:r>
      <w:bookmarkEnd w:id="74"/>
      <w:r>
        <w:rPr>
          <w:rFonts w:eastAsia="仿宋_GB2312" w:cs="Times New Roman"/>
          <w:color w:val="auto"/>
          <w:highlight w:val="none"/>
        </w:rPr>
        <w:t>推进应急管理</w:t>
      </w:r>
      <w:r>
        <w:rPr>
          <w:rFonts w:hint="eastAsia" w:eastAsia="仿宋_GB2312" w:cs="Times New Roman"/>
          <w:color w:val="auto"/>
          <w:highlight w:val="none"/>
        </w:rPr>
        <w:t>综合应用</w:t>
      </w:r>
      <w:r>
        <w:rPr>
          <w:rFonts w:eastAsia="仿宋_GB2312" w:cs="Times New Roman"/>
          <w:color w:val="auto"/>
          <w:highlight w:val="none"/>
        </w:rPr>
        <w:t>平台</w:t>
      </w:r>
      <w:r>
        <w:rPr>
          <w:rFonts w:hint="eastAsia" w:eastAsia="仿宋_GB2312" w:cs="Times New Roman"/>
          <w:color w:val="auto"/>
          <w:highlight w:val="none"/>
          <w:lang w:eastAsia="zh-CN"/>
        </w:rPr>
        <w:t>，</w:t>
      </w:r>
      <w:r>
        <w:rPr>
          <w:rFonts w:hint="eastAsia" w:ascii="Times New Roman" w:hAnsi="Times New Roman" w:eastAsia="仿宋_GB2312"/>
          <w:color w:val="auto"/>
          <w:sz w:val="32"/>
          <w:szCs w:val="32"/>
          <w:highlight w:val="none"/>
        </w:rPr>
        <w:t>积极探索“互联网+</w:t>
      </w:r>
      <w:r>
        <w:rPr>
          <w:rFonts w:hint="eastAsia" w:eastAsia="仿宋_GB2312"/>
          <w:color w:val="auto"/>
          <w:sz w:val="32"/>
          <w:szCs w:val="32"/>
          <w:highlight w:val="none"/>
          <w:lang w:val="en-US" w:eastAsia="zh-CN"/>
        </w:rPr>
        <w:t>监管</w:t>
      </w:r>
      <w:r>
        <w:rPr>
          <w:rFonts w:hint="eastAsia" w:ascii="Times New Roman" w:hAnsi="Times New Roman" w:eastAsia="仿宋_GB2312"/>
          <w:color w:val="auto"/>
          <w:sz w:val="32"/>
          <w:szCs w:val="32"/>
          <w:highlight w:val="none"/>
        </w:rPr>
        <w:t>”模式、运用科技信息技术规范执法行为、运用大数据发现系统性问题，着力提升监管执法能力</w:t>
      </w:r>
      <w:r>
        <w:rPr>
          <w:rFonts w:hint="eastAsia" w:eastAsia="仿宋_GB2312" w:cs="Times New Roman"/>
          <w:color w:val="auto"/>
          <w:highlight w:val="none"/>
        </w:rPr>
        <w:t>，</w:t>
      </w:r>
      <w:r>
        <w:rPr>
          <w:rFonts w:eastAsia="仿宋_GB2312" w:cs="Times New Roman"/>
          <w:color w:val="auto"/>
          <w:highlight w:val="none"/>
        </w:rPr>
        <w:t>整合危险源、重点防护目标、应急救援队伍、应急物资、应急避难场所、应急管理专家等各类应急基础数据库</w:t>
      </w:r>
      <w:r>
        <w:rPr>
          <w:rFonts w:hint="eastAsia" w:eastAsia="仿宋_GB2312" w:cs="Times New Roman"/>
          <w:color w:val="auto"/>
          <w:highlight w:val="none"/>
        </w:rPr>
        <w:t>，形成“应急一张图”</w:t>
      </w:r>
      <w:r>
        <w:rPr>
          <w:rFonts w:eastAsia="仿宋_GB2312" w:cs="Times New Roman"/>
          <w:color w:val="auto"/>
          <w:highlight w:val="none"/>
        </w:rPr>
        <w:t>，为科学有效应对突发事件提供强有力数据支撑服务。</w:t>
      </w:r>
    </w:p>
    <w:p>
      <w:pPr>
        <w:pStyle w:val="4"/>
        <w:spacing w:line="560" w:lineRule="exact"/>
        <w:ind w:firstLine="640"/>
        <w:rPr>
          <w:rFonts w:ascii="楷体" w:hAnsi="楷体" w:cs="楷体"/>
          <w:color w:val="auto"/>
          <w:highlight w:val="none"/>
        </w:rPr>
      </w:pPr>
      <w:bookmarkStart w:id="75" w:name="_Toc11883"/>
      <w:r>
        <w:rPr>
          <w:rFonts w:hint="eastAsia" w:ascii="楷体" w:hAnsi="楷体" w:cs="楷体"/>
          <w:color w:val="auto"/>
          <w:highlight w:val="none"/>
          <w:lang w:val="en-US" w:eastAsia="zh-CN"/>
        </w:rPr>
        <w:t>七</w:t>
      </w:r>
      <w:r>
        <w:rPr>
          <w:rFonts w:hint="eastAsia" w:ascii="楷体" w:hAnsi="楷体" w:cs="楷体"/>
          <w:color w:val="auto"/>
          <w:highlight w:val="none"/>
        </w:rPr>
        <w:t>、</w:t>
      </w:r>
      <w:r>
        <w:rPr>
          <w:rFonts w:hint="eastAsia" w:ascii="楷体" w:hAnsi="楷体" w:cs="楷体"/>
          <w:color w:val="auto"/>
          <w:highlight w:val="none"/>
          <w:lang w:val="en-US" w:eastAsia="zh-CN"/>
        </w:rPr>
        <w:t>提升</w:t>
      </w:r>
      <w:r>
        <w:rPr>
          <w:rFonts w:hint="eastAsia" w:ascii="楷体" w:hAnsi="楷体" w:cs="楷体"/>
          <w:color w:val="auto"/>
          <w:highlight w:val="none"/>
        </w:rPr>
        <w:t>监管执法能力</w:t>
      </w:r>
      <w:bookmarkEnd w:id="68"/>
      <w:bookmarkEnd w:id="69"/>
      <w:bookmarkEnd w:id="75"/>
    </w:p>
    <w:p>
      <w:pPr>
        <w:spacing w:line="560" w:lineRule="exact"/>
        <w:ind w:firstLine="640"/>
        <w:rPr>
          <w:rFonts w:hint="eastAsia" w:ascii="仿宋_GB2312" w:eastAsia="仿宋_GB2312"/>
          <w:color w:val="auto"/>
          <w:szCs w:val="32"/>
          <w:highlight w:val="none"/>
          <w:lang w:eastAsia="zh-CN"/>
        </w:rPr>
      </w:pPr>
      <w:r>
        <w:rPr>
          <w:rFonts w:hint="eastAsia" w:ascii="仿宋_GB2312" w:hAnsi="仿宋_GB2312" w:eastAsia="仿宋_GB2312" w:cs="仿宋_GB2312"/>
          <w:b/>
          <w:bCs/>
          <w:color w:val="auto"/>
          <w:szCs w:val="32"/>
          <w:highlight w:val="none"/>
          <w:lang w:val="en-US" w:eastAsia="zh-CN"/>
        </w:rPr>
        <w:t>1、</w:t>
      </w:r>
      <w:r>
        <w:rPr>
          <w:rFonts w:hint="eastAsia" w:ascii="仿宋_GB2312" w:eastAsia="仿宋_GB2312"/>
          <w:b/>
          <w:bCs/>
          <w:color w:val="auto"/>
          <w:szCs w:val="32"/>
          <w:highlight w:val="none"/>
        </w:rPr>
        <w:t>提升基层监管监察能力。</w:t>
      </w:r>
      <w:r>
        <w:rPr>
          <w:rFonts w:hint="eastAsia" w:ascii="仿宋_GB2312" w:eastAsia="仿宋_GB2312"/>
          <w:b w:val="0"/>
          <w:bCs w:val="0"/>
          <w:color w:val="auto"/>
          <w:szCs w:val="32"/>
          <w:highlight w:val="none"/>
          <w:lang w:val="en-US" w:eastAsia="zh-CN"/>
        </w:rPr>
        <w:t>加强执法教育培训</w:t>
      </w:r>
      <w:r>
        <w:rPr>
          <w:rFonts w:hint="eastAsia" w:ascii="仿宋_GB2312" w:eastAsia="仿宋_GB2312"/>
          <w:b/>
          <w:bCs/>
          <w:color w:val="auto"/>
          <w:szCs w:val="32"/>
          <w:highlight w:val="none"/>
          <w:lang w:val="en-US" w:eastAsia="zh-CN"/>
        </w:rPr>
        <w:t>，</w:t>
      </w:r>
      <w:r>
        <w:rPr>
          <w:rFonts w:hint="eastAsia" w:ascii="仿宋_GB2312" w:eastAsia="仿宋_GB2312"/>
          <w:color w:val="auto"/>
          <w:szCs w:val="32"/>
          <w:highlight w:val="none"/>
        </w:rPr>
        <w:t>通过组织镇</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街</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管委会</w:t>
      </w:r>
      <w:r>
        <w:rPr>
          <w:rFonts w:hint="eastAsia" w:ascii="仿宋_GB2312" w:eastAsia="仿宋_GB2312"/>
          <w:color w:val="auto"/>
          <w:szCs w:val="32"/>
          <w:highlight w:val="none"/>
        </w:rPr>
        <w:t>安全监管人员开展安全监管业务知识培训，尤其是针对新加入到安全监管队伍的人员，要进一步系统化培训，提升基层队伍的整体安全监管监察能力。</w:t>
      </w:r>
    </w:p>
    <w:p>
      <w:pPr>
        <w:spacing w:line="560" w:lineRule="exact"/>
        <w:ind w:firstLine="640"/>
        <w:rPr>
          <w:rFonts w:hint="eastAsia" w:ascii="仿宋_GB2312" w:eastAsia="仿宋_GB2312"/>
          <w:color w:val="auto"/>
          <w:szCs w:val="32"/>
          <w:highlight w:val="none"/>
        </w:rPr>
      </w:pPr>
      <w:r>
        <w:rPr>
          <w:rFonts w:hint="eastAsia" w:ascii="仿宋_GB2312" w:eastAsia="仿宋_GB2312"/>
          <w:b/>
          <w:bCs/>
          <w:color w:val="auto"/>
          <w:szCs w:val="32"/>
          <w:highlight w:val="none"/>
          <w:lang w:val="en-US" w:eastAsia="zh-CN"/>
        </w:rPr>
        <w:t>2、</w:t>
      </w:r>
      <w:r>
        <w:rPr>
          <w:rFonts w:hint="eastAsia" w:ascii="仿宋_GB2312" w:eastAsia="仿宋_GB2312"/>
          <w:b/>
          <w:bCs/>
          <w:color w:val="auto"/>
          <w:szCs w:val="32"/>
          <w:highlight w:val="none"/>
        </w:rPr>
        <w:t>强化安全生产基层执法力量</w:t>
      </w:r>
      <w:r>
        <w:rPr>
          <w:rFonts w:hint="eastAsia" w:ascii="仿宋_GB2312" w:eastAsia="仿宋_GB2312"/>
          <w:b/>
          <w:bCs/>
          <w:color w:val="auto"/>
          <w:szCs w:val="32"/>
          <w:highlight w:val="none"/>
          <w:lang w:eastAsia="zh-CN"/>
        </w:rPr>
        <w:t>。</w:t>
      </w:r>
      <w:r>
        <w:rPr>
          <w:rFonts w:hint="eastAsia" w:ascii="仿宋_GB2312" w:eastAsia="仿宋_GB2312"/>
          <w:color w:val="auto"/>
          <w:szCs w:val="32"/>
          <w:highlight w:val="none"/>
        </w:rPr>
        <w:t>深化基层安全生产网格化管理模式，加强基层安全生产执法机构和队伍规范化、专业化、信息化建设，积极推行联合执法，优化镇</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街</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及</w:t>
      </w:r>
      <w:r>
        <w:rPr>
          <w:rFonts w:hint="eastAsia" w:ascii="仿宋_GB2312" w:eastAsia="仿宋_GB2312"/>
          <w:color w:val="auto"/>
          <w:szCs w:val="32"/>
          <w:highlight w:val="none"/>
          <w:lang w:val="en-US" w:eastAsia="zh-CN"/>
        </w:rPr>
        <w:t>管委会</w:t>
      </w:r>
      <w:r>
        <w:rPr>
          <w:rFonts w:hint="eastAsia" w:ascii="仿宋_GB2312" w:eastAsia="仿宋_GB2312"/>
          <w:color w:val="auto"/>
          <w:szCs w:val="32"/>
          <w:highlight w:val="none"/>
        </w:rPr>
        <w:t>安全生产执法监管体制，完善安全生产检查督查、暗查暗访等执法监管机制。</w:t>
      </w:r>
    </w:p>
    <w:p>
      <w:pPr>
        <w:spacing w:line="560" w:lineRule="exact"/>
        <w:ind w:firstLine="640"/>
        <w:rPr>
          <w:rFonts w:eastAsia="仿宋_GB2312"/>
          <w:color w:val="auto"/>
          <w:szCs w:val="32"/>
          <w:highlight w:val="none"/>
        </w:rPr>
      </w:pPr>
      <w:r>
        <w:rPr>
          <w:rFonts w:hint="eastAsia" w:ascii="仿宋_GB2312" w:eastAsia="仿宋_GB2312"/>
          <w:b/>
          <w:bCs/>
          <w:color w:val="auto"/>
          <w:szCs w:val="32"/>
          <w:highlight w:val="none"/>
          <w:lang w:val="en-US" w:eastAsia="zh-CN"/>
        </w:rPr>
        <w:t>3、</w:t>
      </w:r>
      <w:r>
        <w:rPr>
          <w:rFonts w:hint="eastAsia" w:ascii="仿宋_GB2312" w:eastAsia="仿宋_GB2312"/>
          <w:b/>
          <w:bCs/>
          <w:color w:val="auto"/>
          <w:szCs w:val="32"/>
          <w:highlight w:val="none"/>
        </w:rPr>
        <w:t>坚持“双随机</w:t>
      </w:r>
      <w:r>
        <w:rPr>
          <w:rFonts w:hint="eastAsia" w:ascii="仿宋_GB2312" w:eastAsia="仿宋_GB2312"/>
          <w:b/>
          <w:bCs/>
          <w:color w:val="auto"/>
          <w:szCs w:val="32"/>
          <w:highlight w:val="none"/>
          <w:lang w:eastAsia="zh-CN"/>
        </w:rPr>
        <w:t>、</w:t>
      </w:r>
      <w:r>
        <w:rPr>
          <w:rFonts w:hint="eastAsia" w:ascii="仿宋_GB2312" w:eastAsia="仿宋_GB2312"/>
          <w:b/>
          <w:bCs/>
          <w:color w:val="auto"/>
          <w:szCs w:val="32"/>
          <w:highlight w:val="none"/>
        </w:rPr>
        <w:t>一公开”制度</w:t>
      </w:r>
      <w:r>
        <w:rPr>
          <w:rFonts w:hint="eastAsia" w:ascii="仿宋_GB2312" w:eastAsia="仿宋_GB2312"/>
          <w:b/>
          <w:bCs/>
          <w:color w:val="auto"/>
          <w:szCs w:val="32"/>
          <w:highlight w:val="none"/>
          <w:lang w:eastAsia="zh-CN"/>
        </w:rPr>
        <w:t>。</w:t>
      </w:r>
      <w:r>
        <w:rPr>
          <w:rFonts w:hint="eastAsia" w:ascii="仿宋_GB2312" w:eastAsia="仿宋_GB2312"/>
          <w:color w:val="auto"/>
          <w:szCs w:val="32"/>
          <w:highlight w:val="none"/>
        </w:rPr>
        <w:t>推行安全生产行政执法公示制度、执法全过程记录制度、重大执法决定法制审核制度。</w:t>
      </w:r>
      <w:r>
        <w:rPr>
          <w:rFonts w:hint="eastAsia" w:ascii="仿宋_GB2312" w:hAnsi="仿宋_GB2312" w:eastAsia="仿宋_GB2312" w:cs="仿宋_GB2312"/>
          <w:color w:val="auto"/>
          <w:highlight w:val="none"/>
        </w:rPr>
        <w:t>紧盯高风险</w:t>
      </w:r>
      <w:r>
        <w:rPr>
          <w:rFonts w:hint="eastAsia" w:ascii="仿宋_GB2312" w:hAnsi="仿宋_GB2312" w:eastAsia="仿宋_GB2312" w:cs="仿宋_GB2312"/>
          <w:color w:val="auto"/>
          <w:highlight w:val="none"/>
          <w:lang w:val="en-US" w:eastAsia="zh-CN"/>
        </w:rPr>
        <w:t>区域</w:t>
      </w:r>
      <w:r>
        <w:rPr>
          <w:rFonts w:hint="eastAsia" w:ascii="仿宋_GB2312" w:hAnsi="仿宋_GB2312" w:eastAsia="仿宋_GB2312" w:cs="仿宋_GB2312"/>
          <w:color w:val="auto"/>
          <w:highlight w:val="none"/>
        </w:rPr>
        <w:t>、高危行业及安全管理薄弱环节，采取“四不两直”、回头看等方式，突出重点企业监管执法。</w:t>
      </w:r>
      <w:r>
        <w:rPr>
          <w:rFonts w:hint="eastAsia" w:ascii="仿宋_GB2312" w:hAnsi="仿宋_GB2312" w:eastAsia="仿宋_GB2312" w:cs="仿宋_GB2312"/>
          <w:color w:val="auto"/>
          <w:szCs w:val="32"/>
          <w:highlight w:val="none"/>
        </w:rPr>
        <w:t>加大监管执法力度，提高</w:t>
      </w:r>
      <w:r>
        <w:rPr>
          <w:rFonts w:eastAsia="仿宋_GB2312"/>
          <w:color w:val="auto"/>
          <w:szCs w:val="32"/>
          <w:highlight w:val="none"/>
        </w:rPr>
        <w:t>企业违法违规成本。</w:t>
      </w:r>
    </w:p>
    <w:p>
      <w:pPr>
        <w:pStyle w:val="4"/>
        <w:spacing w:before="120" w:after="120"/>
        <w:ind w:firstLine="640"/>
        <w:rPr>
          <w:color w:val="000000" w:themeColor="text1"/>
          <w14:textFill>
            <w14:solidFill>
              <w14:schemeClr w14:val="tx1"/>
            </w14:solidFill>
          </w14:textFill>
        </w:rPr>
      </w:pPr>
      <w:bookmarkStart w:id="76" w:name="_Toc82606928"/>
      <w:bookmarkStart w:id="77" w:name="_Toc25794"/>
      <w:bookmarkStart w:id="78" w:name="_Toc63255916"/>
      <w:r>
        <w:rPr>
          <w:rFonts w:hint="eastAsia"/>
          <w:color w:val="000000" w:themeColor="text1"/>
          <w:lang w:val="en-US" w:eastAsia="zh-CN"/>
          <w14:textFill>
            <w14:solidFill>
              <w14:schemeClr w14:val="tx1"/>
            </w14:solidFill>
          </w14:textFill>
        </w:rPr>
        <w:t>八</w:t>
      </w:r>
      <w:r>
        <w:rPr>
          <w:rFonts w:hint="eastAsia"/>
          <w:color w:val="000000" w:themeColor="text1"/>
          <w14:textFill>
            <w14:solidFill>
              <w14:schemeClr w14:val="tx1"/>
            </w14:solidFill>
          </w14:textFill>
        </w:rPr>
        <w:t>、提升基层基础能力</w:t>
      </w:r>
      <w:bookmarkEnd w:id="76"/>
      <w:bookmarkEnd w:id="77"/>
    </w:p>
    <w:p>
      <w:pPr>
        <w:spacing w:line="560" w:lineRule="exact"/>
        <w:ind w:firstLine="640"/>
        <w:rPr>
          <w:rFonts w:hint="eastAsia" w:ascii="仿宋_GB2312" w:hAnsi="仿宋_GB2312" w:eastAsia="仿宋_GB2312" w:cs="仿宋_GB2312"/>
          <w:b w:val="0"/>
          <w:bCs w:val="0"/>
          <w:color w:val="auto"/>
          <w:szCs w:val="32"/>
          <w:highlight w:val="none"/>
          <w:lang w:val="en-US" w:eastAsia="zh-CN"/>
        </w:rPr>
      </w:pPr>
      <w:bookmarkStart w:id="79" w:name="_Toc82606929"/>
      <w:r>
        <w:rPr>
          <w:rFonts w:hint="eastAsia" w:ascii="仿宋_GB2312" w:hAnsi="仿宋_GB2312" w:eastAsia="仿宋_GB2312" w:cs="仿宋_GB2312"/>
          <w:b/>
          <w:bCs/>
          <w:color w:val="auto"/>
          <w:szCs w:val="32"/>
          <w:highlight w:val="none"/>
          <w:lang w:val="en-US" w:eastAsia="zh-CN"/>
        </w:rPr>
        <w:t>1、强化基层应急管理能力</w:t>
      </w:r>
      <w:bookmarkEnd w:id="79"/>
      <w:r>
        <w:rPr>
          <w:rFonts w:hint="eastAsia" w:ascii="仿宋_GB2312" w:hAnsi="仿宋_GB2312" w:eastAsia="仿宋_GB2312" w:cs="仿宋_GB2312"/>
          <w:b/>
          <w:bCs/>
          <w:color w:val="auto"/>
          <w:szCs w:val="32"/>
          <w:highlight w:val="none"/>
          <w:lang w:val="en-US" w:eastAsia="zh-CN"/>
        </w:rPr>
        <w:t>。</w:t>
      </w:r>
      <w:r>
        <w:rPr>
          <w:rFonts w:hint="eastAsia" w:ascii="仿宋_GB2312" w:hAnsi="仿宋_GB2312" w:eastAsia="仿宋_GB2312" w:cs="仿宋_GB2312"/>
          <w:b w:val="0"/>
          <w:bCs w:val="0"/>
          <w:color w:val="auto"/>
          <w:szCs w:val="32"/>
          <w:highlight w:val="none"/>
          <w:lang w:val="en-US" w:eastAsia="zh-CN"/>
        </w:rPr>
        <w:t>推动基层应急管理体制机制和队伍建设，强化基层应急管理工作统筹力度。将安全生产、三防、森林防灭火、地震和地质灾害救援、综合减灾、自然灾害救助等职能及相关人员充实、整合到乡镇街道，统筹负责乡镇街道应急管理工作，进一步夯实应急管理基层基础。</w:t>
      </w:r>
    </w:p>
    <w:p>
      <w:pPr>
        <w:spacing w:line="560" w:lineRule="exact"/>
        <w:ind w:firstLine="640"/>
        <w:rPr>
          <w:rFonts w:hint="eastAsia" w:ascii="仿宋_GB2312" w:hAnsi="仿宋_GB2312" w:eastAsia="仿宋_GB2312" w:cs="仿宋_GB2312"/>
          <w:b/>
          <w:bCs/>
          <w:color w:val="auto"/>
          <w:szCs w:val="32"/>
          <w:highlight w:val="none"/>
          <w:lang w:val="en-US" w:eastAsia="zh-CN"/>
        </w:rPr>
      </w:pPr>
      <w:bookmarkStart w:id="80" w:name="_Toc82606930"/>
      <w:r>
        <w:rPr>
          <w:rFonts w:hint="eastAsia" w:ascii="仿宋_GB2312" w:hAnsi="仿宋_GB2312" w:eastAsia="仿宋_GB2312" w:cs="仿宋_GB2312"/>
          <w:b/>
          <w:bCs/>
          <w:color w:val="auto"/>
          <w:szCs w:val="32"/>
          <w:highlight w:val="none"/>
          <w:lang w:val="en-US" w:eastAsia="zh-CN"/>
        </w:rPr>
        <w:t>2、推进基层防灾减灾综合能力建设</w:t>
      </w:r>
      <w:bookmarkEnd w:id="80"/>
      <w:r>
        <w:rPr>
          <w:rFonts w:hint="eastAsia" w:ascii="仿宋_GB2312" w:hAnsi="仿宋_GB2312" w:eastAsia="仿宋_GB2312" w:cs="仿宋_GB2312"/>
          <w:b/>
          <w:bCs/>
          <w:color w:val="auto"/>
          <w:szCs w:val="32"/>
          <w:highlight w:val="none"/>
          <w:lang w:val="en-US" w:eastAsia="zh-CN"/>
        </w:rPr>
        <w:t>。</w:t>
      </w:r>
      <w:r>
        <w:rPr>
          <w:rFonts w:hint="eastAsia" w:ascii="仿宋_GB2312" w:hAnsi="仿宋_GB2312" w:eastAsia="仿宋_GB2312" w:cs="仿宋_GB2312"/>
          <w:b w:val="0"/>
          <w:bCs w:val="0"/>
          <w:color w:val="auto"/>
          <w:szCs w:val="32"/>
          <w:highlight w:val="none"/>
          <w:lang w:val="en-US" w:eastAsia="zh-CN"/>
        </w:rPr>
        <w:t>开展行政村（社区）防灾减灾救灾能力“十个有”建设，确保日常有宣传、风险广知晓、灾前有预警、灾中可避险、受灾得救助。</w:t>
      </w:r>
    </w:p>
    <w:p>
      <w:pPr>
        <w:spacing w:line="560" w:lineRule="exact"/>
        <w:ind w:firstLine="640"/>
        <w:rPr>
          <w:rFonts w:hint="eastAsia" w:ascii="仿宋_GB2312" w:hAnsi="仿宋_GB2312" w:eastAsia="仿宋_GB2312" w:cs="仿宋_GB2312"/>
          <w:b w:val="0"/>
          <w:bCs w:val="0"/>
          <w:color w:val="auto"/>
          <w:szCs w:val="32"/>
          <w:highlight w:val="none"/>
          <w:lang w:val="en-US" w:eastAsia="zh-CN"/>
        </w:rPr>
      </w:pPr>
      <w:bookmarkStart w:id="81" w:name="_Toc82606931"/>
      <w:r>
        <w:rPr>
          <w:rFonts w:hint="eastAsia" w:ascii="仿宋_GB2312" w:hAnsi="仿宋_GB2312" w:eastAsia="仿宋_GB2312" w:cs="仿宋_GB2312"/>
          <w:b/>
          <w:bCs/>
          <w:color w:val="auto"/>
          <w:szCs w:val="32"/>
          <w:highlight w:val="none"/>
          <w:lang w:val="en-US" w:eastAsia="zh-CN"/>
        </w:rPr>
        <w:t>3、提升基层单位先期处置水平</w:t>
      </w:r>
      <w:bookmarkEnd w:id="81"/>
      <w:r>
        <w:rPr>
          <w:rFonts w:hint="eastAsia" w:ascii="仿宋_GB2312" w:hAnsi="仿宋_GB2312" w:eastAsia="仿宋_GB2312" w:cs="仿宋_GB2312"/>
          <w:b/>
          <w:bCs/>
          <w:color w:val="auto"/>
          <w:szCs w:val="32"/>
          <w:highlight w:val="none"/>
          <w:lang w:val="en-US" w:eastAsia="zh-CN"/>
        </w:rPr>
        <w:t>。</w:t>
      </w:r>
      <w:r>
        <w:rPr>
          <w:rFonts w:hint="eastAsia" w:ascii="仿宋_GB2312" w:hAnsi="仿宋_GB2312" w:eastAsia="仿宋_GB2312" w:cs="仿宋_GB2312"/>
          <w:b w:val="0"/>
          <w:bCs w:val="0"/>
          <w:color w:val="auto"/>
          <w:szCs w:val="32"/>
          <w:highlight w:val="none"/>
          <w:lang w:val="en-US" w:eastAsia="zh-CN"/>
        </w:rPr>
        <w:t>落实乡镇（街道）、管委会突发事件先期处置的属地管理责任，实现重心下移、力量下沉、保障下倾，力求事发后以最短时间、最快速度控制事态、减少损失、消除影响。建立相邻区域应急资源就近增援、紧急调配机制，为上一级增援赢得时间和先机。</w:t>
      </w:r>
    </w:p>
    <w:p>
      <w:pPr>
        <w:pStyle w:val="4"/>
        <w:spacing w:before="120" w:after="120"/>
        <w:ind w:firstLine="640"/>
        <w:rPr>
          <w:color w:val="auto"/>
          <w:highlight w:val="none"/>
        </w:rPr>
      </w:pPr>
      <w:bookmarkStart w:id="82" w:name="_Toc10372"/>
      <w:r>
        <w:rPr>
          <w:rFonts w:hint="eastAsia"/>
          <w:color w:val="auto"/>
          <w:highlight w:val="none"/>
          <w:lang w:val="en-US" w:eastAsia="zh-CN"/>
        </w:rPr>
        <w:t>九</w:t>
      </w:r>
      <w:r>
        <w:rPr>
          <w:rFonts w:hint="eastAsia"/>
          <w:color w:val="auto"/>
          <w:highlight w:val="none"/>
        </w:rPr>
        <w:t>、</w:t>
      </w:r>
      <w:r>
        <w:rPr>
          <w:rFonts w:hint="eastAsia"/>
          <w:color w:val="auto"/>
          <w:highlight w:val="none"/>
          <w:lang w:val="en-US" w:eastAsia="zh-CN"/>
        </w:rPr>
        <w:t>提升</w:t>
      </w:r>
      <w:r>
        <w:rPr>
          <w:rFonts w:hint="eastAsia"/>
          <w:color w:val="auto"/>
          <w:highlight w:val="none"/>
        </w:rPr>
        <w:t>社会参与能力</w:t>
      </w:r>
      <w:bookmarkEnd w:id="78"/>
      <w:bookmarkEnd w:id="82"/>
    </w:p>
    <w:p>
      <w:pPr>
        <w:spacing w:line="560" w:lineRule="exact"/>
        <w:ind w:firstLine="640"/>
        <w:rPr>
          <w:rFonts w:ascii="仿宋_GB2312" w:hAnsi="仿宋_GB2312" w:eastAsia="仿宋_GB2312" w:cs="仿宋_GB2312"/>
          <w:bCs/>
          <w:color w:val="auto"/>
          <w:highlight w:val="none"/>
        </w:rPr>
      </w:pPr>
      <w:bookmarkStart w:id="83" w:name="_Toc63255918"/>
      <w:r>
        <w:rPr>
          <w:rFonts w:hint="eastAsia" w:ascii="仿宋_GB2312" w:hAnsi="仿宋_GB2312" w:eastAsia="仿宋_GB2312" w:cs="仿宋_GB2312"/>
          <w:b/>
          <w:bCs/>
          <w:color w:val="auto"/>
          <w:szCs w:val="32"/>
          <w:highlight w:val="none"/>
          <w:lang w:val="en-US" w:eastAsia="zh-CN"/>
        </w:rPr>
        <w:t>1、</w:t>
      </w:r>
      <w:r>
        <w:rPr>
          <w:rFonts w:hint="eastAsia" w:ascii="仿宋_GB2312" w:hAnsi="仿宋_GB2312" w:eastAsia="仿宋_GB2312" w:cs="仿宋_GB2312"/>
          <w:b/>
          <w:bCs/>
          <w:color w:val="auto"/>
          <w:szCs w:val="32"/>
          <w:highlight w:val="none"/>
        </w:rPr>
        <w:t>提升公众治理能力</w:t>
      </w:r>
      <w:bookmarkEnd w:id="83"/>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Cs/>
          <w:color w:val="auto"/>
          <w:highlight w:val="none"/>
        </w:rPr>
        <w:t>拓宽公众参与城市安全治理渠道，发挥党群活动服务中心对社区安全工作的带动作用，构建以综合减灾社区为载体的公众参与机制。充分发挥“12350”、微信公众号等各类投诉举报平台功能，建立“吹哨人”、内部举报人等举报机制，强化舆论监督，持续曝光典型事故隐患和案件。</w:t>
      </w:r>
    </w:p>
    <w:p>
      <w:pPr>
        <w:spacing w:line="560" w:lineRule="exact"/>
        <w:ind w:firstLine="640"/>
        <w:rPr>
          <w:rFonts w:ascii="仿宋_GB2312" w:hAnsi="仿宋_GB2312" w:eastAsia="仿宋_GB2312" w:cs="仿宋_GB2312"/>
          <w:bCs/>
          <w:color w:val="auto"/>
          <w:highlight w:val="none"/>
        </w:rPr>
      </w:pPr>
      <w:bookmarkStart w:id="84" w:name="_Toc63255919"/>
      <w:r>
        <w:rPr>
          <w:rFonts w:hint="eastAsia" w:ascii="仿宋_GB2312" w:hAnsi="仿宋_GB2312" w:eastAsia="仿宋_GB2312" w:cs="仿宋_GB2312"/>
          <w:b/>
          <w:bCs/>
          <w:color w:val="auto"/>
          <w:szCs w:val="32"/>
          <w:highlight w:val="none"/>
          <w:lang w:val="en-US" w:eastAsia="zh-CN"/>
        </w:rPr>
        <w:t>2、</w:t>
      </w:r>
      <w:r>
        <w:rPr>
          <w:rFonts w:hint="eastAsia" w:ascii="仿宋_GB2312" w:hAnsi="仿宋_GB2312" w:eastAsia="仿宋_GB2312" w:cs="仿宋_GB2312"/>
          <w:b/>
          <w:bCs/>
          <w:color w:val="auto"/>
          <w:szCs w:val="32"/>
          <w:highlight w:val="none"/>
        </w:rPr>
        <w:t>发挥第三方机构技术支持作用</w:t>
      </w:r>
      <w:bookmarkEnd w:id="84"/>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Cs/>
          <w:color w:val="auto"/>
          <w:highlight w:val="none"/>
        </w:rPr>
        <w:t>充分发挥安全生产专业服务机构优势，在事故预防、处置和救援中起技术支持作用。加强与行业协会合作，</w:t>
      </w:r>
      <w:r>
        <w:rPr>
          <w:rFonts w:hint="eastAsia" w:ascii="仿宋_GB2312" w:hAnsi="仿宋_GB2312" w:eastAsia="仿宋_GB2312" w:cs="仿宋_GB2312"/>
          <w:color w:val="auto"/>
          <w:highlight w:val="none"/>
        </w:rPr>
        <w:t>促进第三方机构提升技术支撑水平，督促行业内企业落实安全生产主体责任。</w:t>
      </w:r>
    </w:p>
    <w:p>
      <w:pPr>
        <w:spacing w:line="560" w:lineRule="exact"/>
        <w:ind w:firstLine="640"/>
        <w:rPr>
          <w:rFonts w:hint="eastAsia" w:eastAsia="仿宋_GB2312" w:cs="Times New Roman"/>
          <w:color w:val="auto"/>
          <w:szCs w:val="32"/>
          <w:highlight w:val="none"/>
        </w:rPr>
      </w:pPr>
      <w:bookmarkStart w:id="85" w:name="_Toc63255920"/>
      <w:r>
        <w:rPr>
          <w:rFonts w:hint="eastAsia" w:ascii="仿宋_GB2312" w:hAnsi="仿宋_GB2312" w:eastAsia="仿宋_GB2312" w:cs="仿宋_GB2312"/>
          <w:b/>
          <w:bCs/>
          <w:color w:val="auto"/>
          <w:szCs w:val="32"/>
          <w:highlight w:val="none"/>
          <w:lang w:val="en-US" w:eastAsia="zh-CN"/>
        </w:rPr>
        <w:t>3、</w:t>
      </w:r>
      <w:r>
        <w:rPr>
          <w:rFonts w:hint="eastAsia" w:ascii="仿宋_GB2312" w:hAnsi="仿宋_GB2312" w:eastAsia="仿宋_GB2312" w:cs="仿宋_GB2312"/>
          <w:b/>
          <w:bCs/>
          <w:color w:val="auto"/>
          <w:szCs w:val="32"/>
          <w:highlight w:val="none"/>
        </w:rPr>
        <w:t>加强安全生产诚信体系建设</w:t>
      </w:r>
      <w:r>
        <w:rPr>
          <w:rFonts w:hint="eastAsia" w:ascii="仿宋_GB2312" w:hAnsi="仿宋_GB2312" w:eastAsia="仿宋_GB2312" w:cs="仿宋_GB2312"/>
          <w:b/>
          <w:bCs/>
          <w:color w:val="auto"/>
          <w:szCs w:val="32"/>
          <w:highlight w:val="none"/>
          <w:lang w:eastAsia="zh-CN"/>
        </w:rPr>
        <w:t>。</w:t>
      </w:r>
      <w:r>
        <w:rPr>
          <w:rFonts w:eastAsia="仿宋_GB2312" w:cs="Times New Roman"/>
          <w:color w:val="auto"/>
          <w:szCs w:val="32"/>
          <w:highlight w:val="none"/>
        </w:rPr>
        <w:t>健全企业安全信用档案，形成企业安全生产信用</w:t>
      </w:r>
      <w:r>
        <w:rPr>
          <w:rFonts w:hint="eastAsia" w:ascii="仿宋_GB2312" w:hAnsi="仿宋_GB2312" w:eastAsia="仿宋_GB2312" w:cs="仿宋_GB2312"/>
          <w:color w:val="auto"/>
          <w:szCs w:val="32"/>
          <w:highlight w:val="none"/>
        </w:rPr>
        <w:t>“白名单”和“黑名单”，适</w:t>
      </w:r>
      <w:r>
        <w:rPr>
          <w:rFonts w:eastAsia="仿宋_GB2312" w:cs="Times New Roman"/>
          <w:color w:val="auto"/>
          <w:szCs w:val="32"/>
          <w:highlight w:val="none"/>
        </w:rPr>
        <w:t>时通过各类媒体渠道，向社会公布有关信息</w:t>
      </w:r>
      <w:r>
        <w:rPr>
          <w:rFonts w:hint="eastAsia" w:eastAsia="仿宋_GB2312" w:cs="Times New Roman"/>
          <w:color w:val="auto"/>
          <w:szCs w:val="32"/>
          <w:highlight w:val="none"/>
        </w:rPr>
        <w:t>，形成企业、各政府部门诚信信息共享。</w:t>
      </w:r>
      <w:bookmarkEnd w:id="85"/>
      <w:bookmarkStart w:id="86" w:name="_Toc63255921"/>
    </w:p>
    <w:p>
      <w:pPr>
        <w:spacing w:line="560" w:lineRule="exact"/>
        <w:ind w:firstLine="640"/>
        <w:rPr>
          <w:rFonts w:hint="eastAsia" w:eastAsia="仿宋_GB2312" w:cs="Times New Roman"/>
          <w:color w:val="auto"/>
          <w:szCs w:val="32"/>
          <w:highlight w:val="none"/>
        </w:rPr>
      </w:pPr>
      <w:r>
        <w:rPr>
          <w:rFonts w:hint="eastAsia" w:ascii="仿宋_GB2312" w:hAnsi="仿宋_GB2312" w:eastAsia="仿宋_GB2312" w:cs="仿宋_GB2312"/>
          <w:b/>
          <w:bCs/>
          <w:color w:val="auto"/>
          <w:szCs w:val="32"/>
          <w:highlight w:val="none"/>
          <w:lang w:val="en-US" w:eastAsia="zh-CN"/>
        </w:rPr>
        <w:t>4、</w:t>
      </w:r>
      <w:r>
        <w:rPr>
          <w:rFonts w:hint="eastAsia" w:ascii="仿宋_GB2312" w:hAnsi="仿宋_GB2312" w:eastAsia="仿宋_GB2312" w:cs="仿宋_GB2312"/>
          <w:b/>
          <w:bCs/>
          <w:color w:val="auto"/>
          <w:szCs w:val="32"/>
          <w:highlight w:val="none"/>
        </w:rPr>
        <w:t>发挥保险保障预防作用</w:t>
      </w:r>
      <w:bookmarkEnd w:id="86"/>
      <w:r>
        <w:rPr>
          <w:rFonts w:hint="eastAsia" w:ascii="仿宋_GB2312" w:hAnsi="仿宋_GB2312" w:eastAsia="仿宋_GB2312" w:cs="仿宋_GB2312"/>
          <w:b/>
          <w:bCs/>
          <w:color w:val="auto"/>
          <w:szCs w:val="32"/>
          <w:highlight w:val="none"/>
          <w:lang w:eastAsia="zh-CN"/>
        </w:rPr>
        <w:t>。</w:t>
      </w:r>
      <w:r>
        <w:rPr>
          <w:rFonts w:hint="eastAsia" w:eastAsia="仿宋_GB2312" w:cs="Times New Roman"/>
          <w:color w:val="auto"/>
          <w:szCs w:val="32"/>
          <w:highlight w:val="none"/>
        </w:rPr>
        <w:t>推行安全生产责任保险，充分发挥安责险参与风险评估和事故预防功能，推进保险机构对风险防控体系的共建共治作用</w:t>
      </w:r>
      <w:r>
        <w:rPr>
          <w:rFonts w:hint="eastAsia" w:eastAsia="仿宋_GB2312" w:cs="Times New Roman"/>
          <w:color w:val="auto"/>
          <w:szCs w:val="32"/>
          <w:highlight w:val="none"/>
          <w:lang w:eastAsia="zh-CN"/>
        </w:rPr>
        <w:t>。</w:t>
      </w:r>
      <w:bookmarkStart w:id="87" w:name="_Toc51763902"/>
    </w:p>
    <w:p>
      <w:pPr>
        <w:pStyle w:val="3"/>
        <w:spacing w:before="240" w:after="240"/>
        <w:ind w:firstLine="0" w:firstLineChars="0"/>
        <w:rPr>
          <w:color w:val="auto"/>
          <w:highlight w:val="none"/>
        </w:rPr>
      </w:pPr>
      <w:bookmarkStart w:id="88" w:name="_Toc13276"/>
      <w:r>
        <w:rPr>
          <w:rFonts w:hint="eastAsia"/>
          <w:color w:val="auto"/>
          <w:highlight w:val="none"/>
        </w:rPr>
        <w:t>第</w:t>
      </w:r>
      <w:r>
        <w:rPr>
          <w:rFonts w:hint="eastAsia"/>
          <w:color w:val="auto"/>
          <w:highlight w:val="none"/>
          <w:lang w:val="en-US" w:eastAsia="zh-CN"/>
        </w:rPr>
        <w:t>五</w:t>
      </w:r>
      <w:r>
        <w:rPr>
          <w:rFonts w:hint="eastAsia"/>
          <w:color w:val="auto"/>
          <w:highlight w:val="none"/>
        </w:rPr>
        <w:t>章 重点工程</w:t>
      </w:r>
      <w:bookmarkEnd w:id="87"/>
      <w:bookmarkEnd w:id="88"/>
    </w:p>
    <w:p>
      <w:pPr>
        <w:pStyle w:val="4"/>
        <w:spacing w:line="560" w:lineRule="exact"/>
        <w:ind w:firstLine="640"/>
        <w:rPr>
          <w:rFonts w:hint="eastAsia" w:ascii="楷体" w:hAnsi="楷体" w:cs="楷体"/>
          <w:color w:val="auto"/>
          <w:highlight w:val="none"/>
        </w:rPr>
      </w:pPr>
      <w:bookmarkStart w:id="89" w:name="_Toc77000878"/>
      <w:bookmarkStart w:id="90" w:name="_Toc11562"/>
      <w:r>
        <w:rPr>
          <w:rFonts w:hint="eastAsia" w:ascii="楷体" w:hAnsi="楷体" w:cs="楷体"/>
          <w:color w:val="auto"/>
          <w:highlight w:val="none"/>
        </w:rPr>
        <w:t>一</w:t>
      </w:r>
      <w:r>
        <w:rPr>
          <w:rFonts w:hint="eastAsia" w:ascii="楷体" w:hAnsi="楷体" w:cs="楷体"/>
          <w:color w:val="auto"/>
          <w:highlight w:val="none"/>
          <w:lang w:eastAsia="zh-CN"/>
        </w:rPr>
        <w:t>、监督管理</w:t>
      </w:r>
      <w:r>
        <w:rPr>
          <w:rFonts w:hint="eastAsia" w:ascii="楷体" w:hAnsi="楷体" w:cs="楷体"/>
          <w:color w:val="auto"/>
          <w:highlight w:val="none"/>
        </w:rPr>
        <w:t>能力提升工程</w:t>
      </w:r>
      <w:bookmarkEnd w:id="89"/>
      <w:bookmarkEnd w:id="90"/>
    </w:p>
    <w:p>
      <w:pPr>
        <w:spacing w:line="560" w:lineRule="exact"/>
        <w:ind w:firstLine="64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开展多层次、</w:t>
      </w:r>
      <w:r>
        <w:rPr>
          <w:rFonts w:hint="eastAsia" w:ascii="仿宋" w:hAnsi="仿宋" w:eastAsia="仿宋" w:cs="仿宋"/>
          <w:color w:val="auto"/>
          <w:highlight w:val="none"/>
          <w:lang w:eastAsia="zh-CN"/>
        </w:rPr>
        <w:t>多角度、多</w:t>
      </w:r>
      <w:r>
        <w:rPr>
          <w:rFonts w:hint="eastAsia" w:ascii="仿宋" w:hAnsi="仿宋" w:eastAsia="仿宋" w:cs="仿宋"/>
          <w:color w:val="auto"/>
          <w:highlight w:val="none"/>
        </w:rPr>
        <w:t>领域</w:t>
      </w:r>
      <w:r>
        <w:rPr>
          <w:rFonts w:hint="eastAsia" w:ascii="仿宋" w:hAnsi="仿宋" w:eastAsia="仿宋" w:cs="仿宋"/>
          <w:color w:val="auto"/>
          <w:highlight w:val="none"/>
          <w:lang w:eastAsia="zh-CN"/>
        </w:rPr>
        <w:t>、多种形式的业务培训，不断提高执法人员的行政执法能力和水平。通过政府购买服务等方式，推动镇（街）增加应急管理人员数量。保障基层执法和应急救援用车，执法人员便携式移动执法终端配备率达到100%。</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通过聘请第三方安全技术服务机构提供安全技术支撑和咨询服务的方式，继续巩固对全市有限空间、粉尘涉爆、涉氨制冷、深井铸造等专项领域和危险化学品、非煤矿山、烟花爆竹等行业的安全监管，切实防范化解安全风险，有效遏制重特大事故，明显提高安全生产整体水平。</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建立应急管理专家名录。以企业、社会力量、中介机构、政府部门相结合的形式，有效集中人才力量，逐步建立资质合格、业务精通、具备实战能力的危险化学品、非煤矿山、烟花爆竹等领域专家名录，充分发挥专家决策咨询作用。</w:t>
      </w:r>
    </w:p>
    <w:p>
      <w:pPr>
        <w:pStyle w:val="4"/>
        <w:spacing w:line="560" w:lineRule="exact"/>
        <w:ind w:firstLine="640"/>
        <w:rPr>
          <w:rFonts w:hint="eastAsia" w:ascii="楷体" w:hAnsi="楷体" w:cs="楷体"/>
          <w:color w:val="auto"/>
          <w:highlight w:val="none"/>
        </w:rPr>
      </w:pPr>
      <w:bookmarkStart w:id="91" w:name="_Toc20909"/>
      <w:r>
        <w:rPr>
          <w:rFonts w:hint="eastAsia" w:ascii="楷体" w:hAnsi="楷体" w:cs="楷体"/>
          <w:color w:val="auto"/>
          <w:highlight w:val="none"/>
        </w:rPr>
        <w:t>二</w:t>
      </w:r>
      <w:r>
        <w:rPr>
          <w:rFonts w:hint="eastAsia" w:ascii="楷体" w:hAnsi="楷体" w:cs="楷体"/>
          <w:color w:val="auto"/>
          <w:highlight w:val="none"/>
          <w:lang w:eastAsia="zh-CN"/>
        </w:rPr>
        <w:t>、</w:t>
      </w:r>
      <w:r>
        <w:rPr>
          <w:rFonts w:hint="eastAsia" w:ascii="楷体" w:hAnsi="楷体" w:cs="楷体"/>
          <w:color w:val="auto"/>
          <w:highlight w:val="none"/>
          <w:lang w:val="en-US" w:eastAsia="zh-CN"/>
        </w:rPr>
        <w:t>森林消防能力</w:t>
      </w:r>
      <w:r>
        <w:rPr>
          <w:rFonts w:hint="eastAsia" w:ascii="楷体" w:hAnsi="楷体" w:cs="楷体"/>
          <w:color w:val="auto"/>
          <w:highlight w:val="none"/>
        </w:rPr>
        <w:t>提升工程</w:t>
      </w:r>
      <w:bookmarkEnd w:id="91"/>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以开平市森林消防大队为班底，组建完善江门市西部（开平）森林消防大队。通过采取向上级申请专项资金扶持与市财政配套相应资金的模式，拟投入资金500万元，在2022年至2023年的两年周期内，分步完成购置江门市西部（开平）森林消防大队应急救援装备和队员个人防护装备，进一步增强开平市森林消防实力，更好地兼顾江门市西部地区森林火灾支援扑救工作。</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通过采取向上级申请专项资金扶持与市财政配套相应资金的模式，拟投入资金900万元，在2021年至2023年的三年周期内，分步完成江门市西部（开平）森林消防大队营房修缮工程建设，并将其作为全市各镇（街）、管委会应急管理队伍统一集训、作战演练、经验交流的培训基地，可承接江门市四市三区应急管理和应急救援队伍的培训任务。</w:t>
      </w:r>
    </w:p>
    <w:p>
      <w:pPr>
        <w:pStyle w:val="4"/>
        <w:spacing w:line="560" w:lineRule="exact"/>
        <w:ind w:firstLine="640"/>
        <w:rPr>
          <w:rFonts w:hint="eastAsia" w:ascii="楷体" w:hAnsi="楷体" w:cs="楷体"/>
          <w:color w:val="auto"/>
          <w:highlight w:val="none"/>
        </w:rPr>
      </w:pPr>
      <w:bookmarkStart w:id="92" w:name="_Toc19338"/>
      <w:bookmarkStart w:id="93" w:name="_Toc63088012"/>
      <w:r>
        <w:rPr>
          <w:rFonts w:hint="eastAsia" w:ascii="楷体" w:hAnsi="楷体" w:cs="楷体"/>
          <w:color w:val="auto"/>
          <w:highlight w:val="none"/>
          <w:lang w:val="en-US" w:eastAsia="zh-CN"/>
        </w:rPr>
        <w:t>三、</w:t>
      </w:r>
      <w:r>
        <w:rPr>
          <w:rFonts w:hint="eastAsia" w:ascii="楷体" w:hAnsi="楷体" w:cs="楷体"/>
          <w:color w:val="auto"/>
          <w:highlight w:val="none"/>
        </w:rPr>
        <w:t>防汛抗旱水利提升工程</w:t>
      </w:r>
      <w:bookmarkEnd w:id="92"/>
      <w:bookmarkEnd w:id="93"/>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1、中小河流治理。实施乌水河（立新水库至那泔莲塘段）治理工程及曲水河（马冈镇丽溪村至陂头咀村段）</w:t>
      </w:r>
      <w:r>
        <w:rPr>
          <w:rFonts w:hint="eastAsia" w:ascii="仿宋" w:hAnsi="仿宋" w:cs="仿宋"/>
          <w:color w:val="auto"/>
          <w:highlight w:val="none"/>
          <w:lang w:val="en-US" w:eastAsia="zh-CN"/>
        </w:rPr>
        <w:t>等</w:t>
      </w:r>
      <w:r>
        <w:rPr>
          <w:rFonts w:hint="eastAsia" w:ascii="仿宋" w:hAnsi="仿宋" w:eastAsia="仿宋" w:cs="仿宋"/>
          <w:color w:val="auto"/>
          <w:highlight w:val="none"/>
          <w:lang w:val="en-US" w:eastAsia="zh-CN"/>
        </w:rPr>
        <w:t xml:space="preserve">2宗中小河流治理工程。 </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2、病险水库除险加固。对大沙河水库、狮山水库及14宗小型水库进行除险加固。 </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3、城乡治涝工程。开展开平市塘口镇交流渡电排站工程、菓冲电排站重建工程、宝源排涝泵站工程等</w:t>
      </w:r>
      <w:r>
        <w:rPr>
          <w:rFonts w:hint="eastAsia" w:ascii="仿宋" w:hAnsi="仿宋" w:cs="仿宋"/>
          <w:color w:val="auto"/>
          <w:highlight w:val="none"/>
          <w:lang w:val="en-US" w:eastAsia="zh-CN"/>
        </w:rPr>
        <w:t>3</w:t>
      </w:r>
      <w:r>
        <w:rPr>
          <w:rFonts w:hint="eastAsia" w:ascii="仿宋" w:hAnsi="仿宋" w:eastAsia="仿宋" w:cs="仿宋"/>
          <w:color w:val="auto"/>
          <w:highlight w:val="none"/>
          <w:lang w:val="en-US" w:eastAsia="zh-CN"/>
        </w:rPr>
        <w:t>宗电排站工程及新昌片区防洪避险工程、迳头片区防洪避险工程、祥龙片区防洪避险工程等3宗防洪避险工程。</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4、推进智慧水利融合工程。实施开平市小型水库动态监管系统升级改造、建设大中型水库高清三维实景监控平台。</w:t>
      </w:r>
    </w:p>
    <w:p>
      <w:pPr>
        <w:spacing w:line="560" w:lineRule="exact"/>
        <w:ind w:firstLine="640"/>
        <w:rPr>
          <w:rFonts w:hint="eastAsia" w:ascii="仿宋" w:hAnsi="仿宋" w:eastAsia="仿宋" w:cs="仿宋"/>
          <w:color w:val="auto"/>
          <w:highlight w:val="none"/>
          <w:lang w:val="en-US" w:eastAsia="zh-CN"/>
        </w:rPr>
      </w:pPr>
      <w:r>
        <w:rPr>
          <w:rFonts w:hint="eastAsia" w:ascii="仿宋" w:hAnsi="仿宋" w:cs="仿宋"/>
          <w:color w:val="auto"/>
          <w:highlight w:val="none"/>
          <w:lang w:val="en-US" w:eastAsia="zh-CN"/>
        </w:rPr>
        <w:t>5</w:t>
      </w:r>
      <w:r>
        <w:rPr>
          <w:rFonts w:hint="eastAsia" w:ascii="仿宋" w:hAnsi="仿宋" w:eastAsia="仿宋" w:cs="仿宋"/>
          <w:color w:val="auto"/>
          <w:highlight w:val="none"/>
          <w:lang w:val="en-US" w:eastAsia="zh-CN"/>
        </w:rPr>
        <w:t>、潭江流域重点支流综合治理。 根据《江门市西江潭江流域跨界重点支流综合治理工程（一期）EPC+O 项目（开平项目区）初步设计报告（报批稿）》的工作要求。治理河道为镇海水、新桥水、址山河、新昌水和白沙水5条河道的干流及其支流。</w:t>
      </w:r>
    </w:p>
    <w:p>
      <w:pPr>
        <w:pStyle w:val="4"/>
        <w:spacing w:line="560" w:lineRule="exact"/>
        <w:ind w:firstLine="640"/>
        <w:rPr>
          <w:rFonts w:hint="default" w:ascii="楷体" w:hAnsi="楷体" w:cs="楷体"/>
          <w:color w:val="auto"/>
          <w:highlight w:val="none"/>
          <w:lang w:val="en-US" w:eastAsia="zh-CN"/>
        </w:rPr>
      </w:pPr>
      <w:bookmarkStart w:id="94" w:name="_Toc7606"/>
      <w:r>
        <w:rPr>
          <w:rFonts w:hint="eastAsia" w:ascii="楷体" w:hAnsi="楷体" w:cs="楷体"/>
          <w:color w:val="auto"/>
          <w:highlight w:val="none"/>
          <w:lang w:val="en-US" w:eastAsia="zh-CN"/>
        </w:rPr>
        <w:t>四、灾害风险调查和重点隐患排查工程</w:t>
      </w:r>
      <w:bookmarkEnd w:id="94"/>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照《国务院办公厅关于开展第一次全国自然灾害综合风险普查的通知》（国办发〔2020〕12号）要求，开展全市气象灾害、水旱灾害、地震灾害、地质灾害、森林火灾以及易受台风及其他自然灾害影响重点设备设施风险要素全面排查。配合江门市建立统一自然灾害信息平台，建立我市自然灾害综合风险与减灾能力调查评估指标体系，形成本级自然灾害风险与减灾能力数据库，并将数据应用于自然灾害及重点隐患的治理</w:t>
      </w:r>
      <w:r>
        <w:rPr>
          <w:rFonts w:hint="eastAsia" w:ascii="仿宋" w:hAnsi="仿宋" w:cs="仿宋"/>
          <w:color w:val="auto"/>
          <w:highlight w:val="none"/>
          <w:lang w:val="en-US" w:eastAsia="zh-CN"/>
        </w:rPr>
        <w:t>。</w:t>
      </w:r>
    </w:p>
    <w:p>
      <w:pPr>
        <w:pStyle w:val="4"/>
        <w:spacing w:line="560" w:lineRule="exact"/>
        <w:ind w:firstLine="640"/>
        <w:rPr>
          <w:rFonts w:hint="eastAsia" w:ascii="楷体" w:hAnsi="楷体" w:cs="楷体"/>
          <w:color w:val="auto"/>
          <w:highlight w:val="none"/>
          <w:lang w:val="en-US" w:eastAsia="zh-CN"/>
        </w:rPr>
      </w:pPr>
      <w:bookmarkStart w:id="95" w:name="_Toc63088014"/>
      <w:bookmarkStart w:id="96" w:name="_Toc17948"/>
      <w:r>
        <w:rPr>
          <w:rFonts w:hint="eastAsia" w:ascii="楷体" w:hAnsi="楷体" w:cs="楷体"/>
          <w:color w:val="auto"/>
          <w:highlight w:val="none"/>
          <w:lang w:val="en-US" w:eastAsia="zh-CN"/>
        </w:rPr>
        <w:t>五、开展地质灾害综合治理工程</w:t>
      </w:r>
      <w:bookmarkEnd w:id="95"/>
      <w:bookmarkEnd w:id="96"/>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推进《开平市突发地质灾害应急预案》的编制。并按照《广东省地质灾害防治三年行动方案（2020-2022年）》要求，指导自然资源部门开展地质灾害隐患点综合治理，切实解决对居民的安全威胁。到2022年底前，现有地质灾害隐患点治理完成率达到80%以上。</w:t>
      </w:r>
    </w:p>
    <w:p>
      <w:pPr>
        <w:pStyle w:val="4"/>
        <w:spacing w:line="560" w:lineRule="exact"/>
        <w:ind w:firstLine="640"/>
        <w:rPr>
          <w:rFonts w:hint="default" w:ascii="楷体" w:hAnsi="楷体" w:cs="楷体"/>
          <w:color w:val="auto"/>
          <w:highlight w:val="none"/>
          <w:lang w:val="en-US" w:eastAsia="zh-CN"/>
        </w:rPr>
      </w:pPr>
      <w:bookmarkStart w:id="97" w:name="_Toc5530"/>
      <w:r>
        <w:rPr>
          <w:rFonts w:hint="eastAsia" w:ascii="楷体" w:hAnsi="楷体" w:cs="楷体"/>
          <w:color w:val="auto"/>
          <w:highlight w:val="none"/>
          <w:lang w:val="en-US" w:eastAsia="zh-CN"/>
        </w:rPr>
        <w:t>六、应急管理信息化建设工程</w:t>
      </w:r>
      <w:bookmarkEnd w:id="97"/>
    </w:p>
    <w:p>
      <w:pPr>
        <w:spacing w:line="560" w:lineRule="exact"/>
        <w:ind w:firstLine="640"/>
        <w:rPr>
          <w:rFonts w:hint="eastAsia" w:ascii="仿宋" w:hAnsi="仿宋" w:eastAsia="仿宋" w:cs="仿宋"/>
          <w:color w:val="auto"/>
          <w:highlight w:val="none"/>
          <w:lang w:val="en-US" w:eastAsia="zh-CN"/>
        </w:rPr>
      </w:pPr>
      <w:bookmarkStart w:id="98" w:name="_Toc65160465"/>
      <w:r>
        <w:rPr>
          <w:rFonts w:hint="eastAsia" w:ascii="仿宋" w:hAnsi="仿宋" w:eastAsia="仿宋" w:cs="仿宋"/>
          <w:color w:val="auto"/>
          <w:highlight w:val="none"/>
          <w:lang w:val="en-US" w:eastAsia="zh-CN"/>
        </w:rPr>
        <w:t>1、加大资金投入，</w:t>
      </w:r>
      <w:r>
        <w:rPr>
          <w:rFonts w:hint="eastAsia" w:ascii="仿宋" w:hAnsi="仿宋" w:cs="仿宋"/>
          <w:color w:val="auto"/>
          <w:highlight w:val="none"/>
          <w:lang w:val="en-US" w:eastAsia="zh-CN"/>
        </w:rPr>
        <w:t>制定《开平市应急管理信息化建设规划方案》，</w:t>
      </w:r>
      <w:r>
        <w:rPr>
          <w:rFonts w:hint="eastAsia" w:ascii="仿宋" w:hAnsi="仿宋" w:eastAsia="仿宋"/>
          <w:color w:val="auto"/>
          <w:sz w:val="32"/>
          <w:szCs w:val="32"/>
          <w:highlight w:val="none"/>
          <w:lang w:val="en-US" w:eastAsia="zh-CN"/>
        </w:rPr>
        <w:t>建设规划</w:t>
      </w:r>
      <w:r>
        <w:rPr>
          <w:rFonts w:hint="eastAsia" w:ascii="仿宋" w:hAnsi="仿宋"/>
          <w:color w:val="auto"/>
          <w:sz w:val="32"/>
          <w:szCs w:val="32"/>
          <w:highlight w:val="none"/>
          <w:lang w:val="en-US" w:eastAsia="zh-CN"/>
        </w:rPr>
        <w:t>拟</w:t>
      </w:r>
      <w:r>
        <w:rPr>
          <w:rFonts w:hint="eastAsia" w:ascii="仿宋" w:hAnsi="仿宋" w:eastAsia="仿宋"/>
          <w:color w:val="auto"/>
          <w:sz w:val="32"/>
          <w:szCs w:val="32"/>
          <w:highlight w:val="none"/>
          <w:lang w:val="en-US" w:eastAsia="zh-CN"/>
        </w:rPr>
        <w:t>投资1000万元</w:t>
      </w:r>
      <w:r>
        <w:rPr>
          <w:rFonts w:hint="eastAsia" w:ascii="仿宋" w:hAnsi="仿宋"/>
          <w:color w:val="auto"/>
          <w:sz w:val="32"/>
          <w:szCs w:val="32"/>
          <w:highlight w:val="none"/>
          <w:lang w:val="en-US" w:eastAsia="zh-CN"/>
        </w:rPr>
        <w:t>，逐年实施。</w:t>
      </w:r>
      <w:r>
        <w:rPr>
          <w:rFonts w:hint="eastAsia" w:ascii="仿宋" w:hAnsi="仿宋" w:eastAsia="仿宋" w:cs="仿宋"/>
          <w:color w:val="auto"/>
          <w:highlight w:val="none"/>
          <w:lang w:val="en-US" w:eastAsia="zh-CN"/>
        </w:rPr>
        <w:t>对</w:t>
      </w:r>
      <w:r>
        <w:rPr>
          <w:rFonts w:hint="eastAsia" w:ascii="仿宋" w:hAnsi="仿宋" w:cs="仿宋"/>
          <w:color w:val="auto"/>
          <w:highlight w:val="none"/>
          <w:lang w:val="en-US" w:eastAsia="zh-CN"/>
        </w:rPr>
        <w:t>应急</w:t>
      </w:r>
      <w:r>
        <w:rPr>
          <w:rFonts w:hint="eastAsia" w:ascii="仿宋" w:hAnsi="仿宋" w:eastAsia="仿宋" w:cs="仿宋"/>
          <w:color w:val="auto"/>
          <w:highlight w:val="none"/>
          <w:lang w:val="en-US" w:eastAsia="zh-CN"/>
        </w:rPr>
        <w:t>指挥</w:t>
      </w:r>
      <w:r>
        <w:rPr>
          <w:rFonts w:hint="eastAsia" w:ascii="仿宋" w:hAnsi="仿宋" w:cs="仿宋"/>
          <w:color w:val="auto"/>
          <w:highlight w:val="none"/>
          <w:lang w:val="en-US" w:eastAsia="zh-CN"/>
        </w:rPr>
        <w:t>中心</w:t>
      </w:r>
      <w:r>
        <w:rPr>
          <w:rFonts w:hint="eastAsia" w:ascii="仿宋" w:hAnsi="仿宋" w:eastAsia="仿宋" w:cs="仿宋"/>
          <w:color w:val="auto"/>
          <w:highlight w:val="none"/>
          <w:lang w:val="en-US" w:eastAsia="zh-CN"/>
        </w:rPr>
        <w:t>的软硬件设备进行升级改造，建立视频会议系统，实现各级各类应急资源共建共享、风险监测预警预报、情况研判会商联动。融合公安、水利、自然资源、林业、气象等部门信息系统，支持实时查看重点位置的监控录像。推进</w:t>
      </w:r>
      <w:r>
        <w:rPr>
          <w:rFonts w:hint="eastAsia" w:ascii="仿宋" w:hAnsi="仿宋" w:cs="仿宋"/>
          <w:color w:val="auto"/>
          <w:highlight w:val="none"/>
          <w:lang w:val="en-US" w:eastAsia="zh-CN"/>
        </w:rPr>
        <w:t>镇（街）、管委会</w:t>
      </w:r>
      <w:r>
        <w:rPr>
          <w:rFonts w:hint="eastAsia" w:ascii="仿宋" w:hAnsi="仿宋" w:eastAsia="仿宋" w:cs="仿宋"/>
          <w:color w:val="auto"/>
          <w:highlight w:val="none"/>
          <w:lang w:val="en-US" w:eastAsia="zh-CN"/>
        </w:rPr>
        <w:t>应急指挥中心建设，完善优化值班值守、视频会商等相应配套设施。</w:t>
      </w:r>
    </w:p>
    <w:p>
      <w:pPr>
        <w:spacing w:line="560" w:lineRule="exact"/>
        <w:ind w:firstLine="640"/>
        <w:rPr>
          <w:color w:val="auto"/>
          <w:highlight w:val="none"/>
        </w:rPr>
      </w:pPr>
      <w:r>
        <w:rPr>
          <w:rFonts w:hint="eastAsia" w:ascii="仿宋" w:hAnsi="仿宋" w:eastAsia="仿宋" w:cs="仿宋"/>
          <w:color w:val="auto"/>
          <w:highlight w:val="none"/>
          <w:lang w:val="en-US" w:eastAsia="zh-CN"/>
        </w:rPr>
        <w:t>2、做好应急指挥平台和应急管理综合平台建设，推进本级应急指挥平台与省、江门市、各镇（街）和有关部门以及重点防护目标实现互联互通、数据融合、通信融合和业务融合</w:t>
      </w:r>
      <w:r>
        <w:rPr>
          <w:rFonts w:hint="eastAsia" w:ascii="仿宋" w:hAnsi="仿宋" w:cs="仿宋"/>
          <w:color w:val="auto"/>
          <w:highlight w:val="none"/>
          <w:lang w:val="en-US" w:eastAsia="zh-CN"/>
        </w:rPr>
        <w:t>，</w:t>
      </w:r>
      <w:r>
        <w:rPr>
          <w:rFonts w:hint="eastAsia" w:ascii="仿宋" w:hAnsi="仿宋" w:eastAsia="仿宋" w:cs="仿宋"/>
          <w:color w:val="auto"/>
          <w:highlight w:val="none"/>
          <w:lang w:val="en-US" w:eastAsia="zh-CN"/>
        </w:rPr>
        <w:t>健全监测预警网络，提高信息的准确性和及时性。</w:t>
      </w:r>
    </w:p>
    <w:p>
      <w:pPr>
        <w:pStyle w:val="4"/>
        <w:spacing w:line="560" w:lineRule="exact"/>
        <w:ind w:firstLine="640"/>
        <w:rPr>
          <w:rFonts w:hint="eastAsia" w:ascii="楷体" w:hAnsi="楷体" w:cs="楷体"/>
          <w:color w:val="auto"/>
          <w:highlight w:val="none"/>
          <w:lang w:val="en-US" w:eastAsia="zh-CN"/>
        </w:rPr>
      </w:pPr>
      <w:bookmarkStart w:id="99" w:name="_Toc7361"/>
      <w:r>
        <w:rPr>
          <w:rFonts w:hint="eastAsia" w:ascii="楷体" w:hAnsi="楷体" w:cs="楷体"/>
          <w:color w:val="auto"/>
          <w:highlight w:val="none"/>
          <w:lang w:val="en-US" w:eastAsia="zh-CN"/>
        </w:rPr>
        <w:t>七、应急物资储备库建设工程</w:t>
      </w:r>
      <w:bookmarkEnd w:id="98"/>
      <w:bookmarkEnd w:id="99"/>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加强应急综合物资储备基础设施建设。积极争取上级和本级财政资金150万元，建设我市应急综合物资储备仓库，整合存放市级三防物资、救灾物资和森林防灭火物资，实现信息化管理和调度功能，并配备仓库管理人员，实行24小时轮值制度，进一步加强开平市应急物资的储备保障能力，提高应急物资的调度效率。</w:t>
      </w:r>
    </w:p>
    <w:p>
      <w:pPr>
        <w:pStyle w:val="4"/>
        <w:spacing w:line="560" w:lineRule="exact"/>
        <w:ind w:firstLine="640"/>
        <w:rPr>
          <w:rFonts w:hint="eastAsia" w:ascii="楷体" w:hAnsi="楷体" w:cs="楷体"/>
          <w:color w:val="auto"/>
          <w:highlight w:val="none"/>
          <w:lang w:val="en-US" w:eastAsia="zh-CN"/>
        </w:rPr>
      </w:pPr>
      <w:bookmarkStart w:id="100" w:name="_Toc30557"/>
      <w:r>
        <w:rPr>
          <w:rFonts w:hint="eastAsia" w:ascii="楷体" w:hAnsi="楷体" w:cs="楷体"/>
          <w:color w:val="auto"/>
          <w:highlight w:val="none"/>
          <w:lang w:val="en-US" w:eastAsia="zh-CN"/>
        </w:rPr>
        <w:t>八、森林航空消防基地建设工程</w:t>
      </w:r>
      <w:bookmarkEnd w:id="100"/>
    </w:p>
    <w:p>
      <w:pPr>
        <w:spacing w:line="560" w:lineRule="exact"/>
        <w:ind w:firstLine="64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通过向上级争取资金的方式拟投入2500万元，按照“总体立项、分步实施”的原则于2025年底前在开平市赤水镇林屋村委会建设开平森林航空消防基地，场地总占地42.08亩。项目按照《森林航空消防工程建设标准LY/T5006-2014》林-直I机场建设标准规划设计，总建筑面积2170平方米，新建1个M-26停机坪、2个K-32停机坪，新建综合楼、动力中心、特种车库、停车场及油车棚，同时利旧改造附属楼,并做好场外供水工程和供电工程。项目建成后将填补开平市航空护林空白，可极大提高森林防</w:t>
      </w:r>
      <w:r>
        <w:rPr>
          <w:rFonts w:hint="eastAsia" w:ascii="仿宋" w:hAnsi="仿宋" w:cs="仿宋"/>
          <w:color w:val="auto"/>
          <w:highlight w:val="none"/>
          <w:lang w:val="en-US" w:eastAsia="zh-CN"/>
        </w:rPr>
        <w:t>灭</w:t>
      </w:r>
      <w:r>
        <w:rPr>
          <w:rFonts w:hint="eastAsia" w:ascii="仿宋" w:hAnsi="仿宋" w:eastAsia="仿宋" w:cs="仿宋"/>
          <w:color w:val="auto"/>
          <w:highlight w:val="none"/>
          <w:lang w:val="en-US" w:eastAsia="zh-CN"/>
        </w:rPr>
        <w:t>火工作效率，保护森林资源。</w:t>
      </w:r>
    </w:p>
    <w:p>
      <w:pPr>
        <w:pStyle w:val="4"/>
        <w:spacing w:line="560" w:lineRule="exact"/>
        <w:ind w:firstLine="640"/>
        <w:rPr>
          <w:rFonts w:hint="eastAsia" w:ascii="楷体" w:hAnsi="楷体" w:cs="楷体"/>
          <w:color w:val="auto"/>
          <w:highlight w:val="none"/>
          <w:lang w:val="en-US" w:eastAsia="zh-CN"/>
        </w:rPr>
      </w:pPr>
      <w:bookmarkStart w:id="101" w:name="_Toc25730"/>
      <w:r>
        <w:rPr>
          <w:rFonts w:hint="eastAsia" w:ascii="楷体" w:hAnsi="楷体" w:cs="楷体"/>
          <w:color w:val="auto"/>
          <w:highlight w:val="none"/>
          <w:lang w:val="en-US" w:eastAsia="zh-CN"/>
        </w:rPr>
        <w:t>九、基层基础标准化建设工程</w:t>
      </w:r>
      <w:bookmarkEnd w:id="101"/>
    </w:p>
    <w:p>
      <w:pPr>
        <w:spacing w:line="560" w:lineRule="exact"/>
        <w:ind w:firstLine="640"/>
        <w:rPr>
          <w:rFonts w:hint="eastAsia" w:eastAsia="仿宋_GB2312" w:cs="Times New Roman"/>
          <w:color w:val="auto"/>
          <w:highlight w:val="none"/>
          <w:lang w:val="en-US" w:eastAsia="zh-CN"/>
        </w:rPr>
      </w:pPr>
      <w:r>
        <w:rPr>
          <w:rFonts w:hint="eastAsia" w:ascii="仿宋" w:hAnsi="仿宋" w:eastAsia="仿宋" w:cs="仿宋"/>
          <w:color w:val="auto"/>
          <w:highlight w:val="none"/>
          <w:lang w:val="en-US" w:eastAsia="zh-CN"/>
        </w:rPr>
        <w:t>开展乡镇（街道）应急管理机构标准化建设、安全生产监管执法装备配备标准化建设、行政村（社区）防灾减灾救灾能力“十个有”建设、基层村级森林防灭火能力建设等工程，推进基层应急管理能力现代化。</w:t>
      </w:r>
      <w:r>
        <w:rPr>
          <w:rFonts w:hint="eastAsia" w:eastAsia="仿宋_GB2312" w:cs="Times New Roman"/>
          <w:color w:val="auto"/>
          <w:highlight w:val="none"/>
          <w:lang w:val="en-US" w:eastAsia="zh-CN"/>
        </w:rPr>
        <w:t xml:space="preserve">     </w:t>
      </w:r>
    </w:p>
    <w:p>
      <w:pPr>
        <w:pStyle w:val="3"/>
        <w:spacing w:before="240" w:after="240"/>
        <w:ind w:firstLine="0" w:firstLineChars="0"/>
        <w:rPr>
          <w:rFonts w:hint="eastAsia"/>
          <w:color w:val="auto"/>
          <w:highlight w:val="none"/>
        </w:rPr>
      </w:pPr>
      <w:r>
        <w:rPr>
          <w:rFonts w:hint="eastAsia"/>
          <w:color w:val="auto"/>
          <w:highlight w:val="none"/>
          <w:lang w:val="en-US" w:eastAsia="zh-CN"/>
        </w:rPr>
        <w:t xml:space="preserve"> </w:t>
      </w:r>
      <w:bookmarkStart w:id="102" w:name="_Toc32402"/>
      <w:bookmarkStart w:id="103" w:name="_Toc51763912"/>
      <w:r>
        <w:rPr>
          <w:rFonts w:hint="eastAsia"/>
          <w:color w:val="auto"/>
          <w:highlight w:val="none"/>
        </w:rPr>
        <w:t>第</w:t>
      </w:r>
      <w:r>
        <w:rPr>
          <w:rFonts w:hint="eastAsia"/>
          <w:color w:val="auto"/>
          <w:highlight w:val="none"/>
          <w:lang w:val="en-US" w:eastAsia="zh-CN"/>
        </w:rPr>
        <w:t>六</w:t>
      </w:r>
      <w:r>
        <w:rPr>
          <w:rFonts w:hint="eastAsia"/>
          <w:color w:val="auto"/>
          <w:highlight w:val="none"/>
        </w:rPr>
        <w:t>章 保障措施</w:t>
      </w:r>
      <w:bookmarkEnd w:id="102"/>
      <w:bookmarkEnd w:id="103"/>
    </w:p>
    <w:p>
      <w:pPr>
        <w:pStyle w:val="4"/>
        <w:spacing w:line="560" w:lineRule="exact"/>
        <w:ind w:firstLine="640"/>
        <w:rPr>
          <w:rFonts w:hint="eastAsia" w:ascii="楷体" w:hAnsi="楷体" w:cs="楷体"/>
          <w:color w:val="auto"/>
          <w:highlight w:val="none"/>
        </w:rPr>
      </w:pPr>
      <w:bookmarkStart w:id="104" w:name="_Toc7434"/>
      <w:bookmarkStart w:id="105" w:name="_Toc17048"/>
      <w:r>
        <w:rPr>
          <w:rFonts w:hint="eastAsia" w:ascii="楷体" w:hAnsi="楷体" w:cs="楷体"/>
          <w:color w:val="auto"/>
          <w:highlight w:val="none"/>
        </w:rPr>
        <w:t>一</w:t>
      </w:r>
      <w:r>
        <w:rPr>
          <w:rFonts w:hint="eastAsia" w:ascii="楷体" w:hAnsi="楷体" w:cs="楷体"/>
          <w:color w:val="auto"/>
          <w:highlight w:val="none"/>
          <w:lang w:eastAsia="zh-CN"/>
        </w:rPr>
        <w:t>、</w:t>
      </w:r>
      <w:r>
        <w:rPr>
          <w:rFonts w:hint="eastAsia" w:ascii="楷体" w:hAnsi="楷体" w:cs="楷体"/>
          <w:color w:val="auto"/>
          <w:highlight w:val="none"/>
        </w:rPr>
        <w:t>加强组织领导</w:t>
      </w:r>
      <w:bookmarkEnd w:id="104"/>
      <w:bookmarkEnd w:id="105"/>
    </w:p>
    <w:p>
      <w:pPr>
        <w:spacing w:line="560" w:lineRule="exact"/>
        <w:ind w:firstLine="640"/>
        <w:rPr>
          <w:rFonts w:eastAsia="仿宋_GB2312" w:cs="Times New Roman"/>
          <w:color w:val="auto"/>
          <w:highlight w:val="none"/>
        </w:rPr>
      </w:pPr>
      <w:r>
        <w:rPr>
          <w:rFonts w:hint="eastAsia" w:eastAsia="仿宋_GB2312" w:cs="Times New Roman"/>
          <w:color w:val="auto"/>
          <w:highlight w:val="none"/>
        </w:rPr>
        <w:t>各部门要高度重视应急体系建设，切实把思想和行动统一到市委市政府关于公共安全和应急管理工作的各项决策部署上来，将应急管理规划与本</w:t>
      </w:r>
      <w:r>
        <w:rPr>
          <w:rFonts w:hint="eastAsia" w:eastAsia="仿宋_GB2312" w:cs="Times New Roman"/>
          <w:color w:val="auto"/>
          <w:highlight w:val="none"/>
          <w:lang w:val="en-US" w:eastAsia="zh-CN"/>
        </w:rPr>
        <w:t>市</w:t>
      </w:r>
      <w:r>
        <w:rPr>
          <w:rFonts w:hint="eastAsia" w:eastAsia="仿宋_GB2312" w:cs="Times New Roman"/>
          <w:color w:val="auto"/>
          <w:highlight w:val="none"/>
        </w:rPr>
        <w:t>、本部门“十四五”发展规划，同步研究、同步部署、同步检查，加大协调和落实力度，确保应急体系建设各项任务落到实处。</w:t>
      </w:r>
    </w:p>
    <w:p>
      <w:pPr>
        <w:pStyle w:val="4"/>
        <w:spacing w:line="560" w:lineRule="exact"/>
        <w:ind w:firstLine="640"/>
        <w:rPr>
          <w:rFonts w:hint="eastAsia" w:ascii="楷体" w:hAnsi="楷体" w:cs="楷体"/>
          <w:color w:val="auto"/>
          <w:highlight w:val="none"/>
        </w:rPr>
      </w:pPr>
      <w:bookmarkStart w:id="106" w:name="_Toc23509"/>
      <w:bookmarkStart w:id="107" w:name="_Toc32350"/>
      <w:r>
        <w:rPr>
          <w:rFonts w:hint="eastAsia" w:ascii="楷体" w:hAnsi="楷体" w:cs="楷体"/>
          <w:color w:val="auto"/>
          <w:highlight w:val="none"/>
        </w:rPr>
        <w:t>二</w:t>
      </w:r>
      <w:r>
        <w:rPr>
          <w:rFonts w:hint="eastAsia" w:ascii="楷体" w:hAnsi="楷体" w:cs="楷体"/>
          <w:color w:val="auto"/>
          <w:highlight w:val="none"/>
          <w:lang w:eastAsia="zh-CN"/>
        </w:rPr>
        <w:t>、</w:t>
      </w:r>
      <w:r>
        <w:rPr>
          <w:rFonts w:hint="eastAsia" w:ascii="楷体" w:hAnsi="楷体" w:cs="楷体"/>
          <w:color w:val="auto"/>
          <w:highlight w:val="none"/>
          <w:lang w:val="en-US" w:eastAsia="zh-CN"/>
        </w:rPr>
        <w:t>完善</w:t>
      </w:r>
      <w:r>
        <w:rPr>
          <w:rFonts w:hint="eastAsia" w:ascii="楷体" w:hAnsi="楷体" w:cs="楷体"/>
          <w:color w:val="auto"/>
          <w:highlight w:val="none"/>
        </w:rPr>
        <w:t>保障机制</w:t>
      </w:r>
      <w:bookmarkEnd w:id="106"/>
      <w:bookmarkEnd w:id="107"/>
    </w:p>
    <w:p>
      <w:pPr>
        <w:spacing w:line="560" w:lineRule="exact"/>
        <w:ind w:firstLine="640"/>
        <w:rPr>
          <w:rFonts w:hint="eastAsia" w:eastAsia="仿宋_GB2312" w:cs="Times New Roman"/>
          <w:color w:val="auto"/>
          <w:highlight w:val="none"/>
        </w:rPr>
      </w:pPr>
      <w:r>
        <w:rPr>
          <w:rFonts w:hint="eastAsia" w:eastAsia="仿宋_GB2312" w:cs="Times New Roman"/>
          <w:color w:val="auto"/>
          <w:highlight w:val="none"/>
        </w:rPr>
        <w:t>根据《中华人民共和国突发事件应对法》《广东省突发事件应对条例》和</w:t>
      </w:r>
      <w:r>
        <w:rPr>
          <w:rFonts w:hint="eastAsia" w:eastAsia="仿宋_GB2312" w:cs="Times New Roman"/>
          <w:color w:val="auto"/>
          <w:highlight w:val="none"/>
          <w:lang w:val="en-US" w:eastAsia="zh-CN"/>
        </w:rPr>
        <w:t>江门市</w:t>
      </w:r>
      <w:r>
        <w:rPr>
          <w:rFonts w:hint="eastAsia" w:eastAsia="仿宋_GB2312" w:cs="Times New Roman"/>
          <w:color w:val="auto"/>
          <w:highlight w:val="none"/>
        </w:rPr>
        <w:t>突发事件总体应急预案、</w:t>
      </w:r>
      <w:r>
        <w:rPr>
          <w:rFonts w:hint="eastAsia" w:eastAsia="仿宋_GB2312" w:cs="Times New Roman"/>
          <w:color w:val="auto"/>
          <w:highlight w:val="none"/>
          <w:lang w:val="en-US" w:eastAsia="zh-CN"/>
        </w:rPr>
        <w:t>市</w:t>
      </w:r>
      <w:r>
        <w:rPr>
          <w:rFonts w:hint="eastAsia" w:eastAsia="仿宋_GB2312" w:cs="Times New Roman"/>
          <w:color w:val="auto"/>
          <w:highlight w:val="none"/>
        </w:rPr>
        <w:t>突发事件总体应急预案的有关规定，安排资金，建立应急资金保障机制，确保应急资金到位。发挥政策导向作用，积极引导社会各方面资金投入，开辟多元化筹资渠道。完善政府、企业、社会各方资金相结合的应急资金保障机制，提高应急资金管理的精细化、科学化水平。</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cs="楷体"/>
          <w:color w:val="auto"/>
          <w:highlight w:val="none"/>
        </w:rPr>
      </w:pPr>
      <w:bookmarkStart w:id="108" w:name="_Toc19558"/>
      <w:bookmarkStart w:id="109" w:name="_Toc13579"/>
      <w:r>
        <w:rPr>
          <w:rFonts w:hint="eastAsia" w:ascii="楷体" w:hAnsi="楷体" w:cs="楷体"/>
          <w:color w:val="auto"/>
          <w:highlight w:val="none"/>
        </w:rPr>
        <w:t>三</w:t>
      </w:r>
      <w:r>
        <w:rPr>
          <w:rFonts w:hint="eastAsia" w:ascii="楷体" w:hAnsi="楷体" w:cs="楷体"/>
          <w:color w:val="auto"/>
          <w:highlight w:val="none"/>
          <w:lang w:eastAsia="zh-CN"/>
        </w:rPr>
        <w:t>、</w:t>
      </w:r>
      <w:r>
        <w:rPr>
          <w:rFonts w:hint="eastAsia" w:ascii="楷体" w:hAnsi="楷体" w:cs="楷体"/>
          <w:color w:val="auto"/>
          <w:highlight w:val="none"/>
          <w:lang w:val="en-US" w:eastAsia="zh-CN"/>
        </w:rPr>
        <w:t>注重</w:t>
      </w:r>
      <w:r>
        <w:rPr>
          <w:rFonts w:hint="eastAsia" w:ascii="楷体" w:hAnsi="楷体" w:cs="楷体"/>
          <w:color w:val="auto"/>
          <w:highlight w:val="none"/>
        </w:rPr>
        <w:t>协调衔接</w:t>
      </w:r>
      <w:bookmarkEnd w:id="108"/>
      <w:bookmarkEnd w:id="109"/>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rPr>
        <w:t>建立健全协调机制，加强规划审批管理，确保各级应急体系建设规划之间，以及与相关专项规划之间的有效衔接。城乡建设、土地利用等规划，要充分考虑各类危险源、重点目标、应急避护场所等因素，统筹安排公共安全基础设施建设。</w:t>
      </w:r>
    </w:p>
    <w:p>
      <w:pPr>
        <w:pStyle w:val="4"/>
        <w:spacing w:line="560" w:lineRule="exact"/>
        <w:ind w:firstLine="640"/>
        <w:rPr>
          <w:rFonts w:hint="eastAsia" w:ascii="楷体" w:hAnsi="楷体" w:eastAsia="黑体" w:cs="楷体"/>
          <w:color w:val="auto"/>
          <w:highlight w:val="none"/>
          <w:lang w:val="en-US" w:eastAsia="zh-CN"/>
        </w:rPr>
      </w:pPr>
      <w:bookmarkStart w:id="110" w:name="_Toc25851"/>
      <w:bookmarkStart w:id="111" w:name="_Toc16713"/>
      <w:r>
        <w:rPr>
          <w:rFonts w:hint="eastAsia" w:ascii="楷体" w:hAnsi="楷体" w:cs="楷体"/>
          <w:color w:val="auto"/>
          <w:highlight w:val="none"/>
        </w:rPr>
        <w:t>四</w:t>
      </w:r>
      <w:r>
        <w:rPr>
          <w:rFonts w:hint="eastAsia" w:ascii="楷体" w:hAnsi="楷体" w:cs="楷体"/>
          <w:color w:val="auto"/>
          <w:highlight w:val="none"/>
          <w:lang w:eastAsia="zh-CN"/>
        </w:rPr>
        <w:t>、</w:t>
      </w:r>
      <w:r>
        <w:rPr>
          <w:rFonts w:hint="eastAsia" w:ascii="楷体" w:hAnsi="楷体" w:cs="楷体"/>
          <w:color w:val="auto"/>
          <w:highlight w:val="none"/>
        </w:rPr>
        <w:t>加强监督</w:t>
      </w:r>
      <w:bookmarkEnd w:id="110"/>
      <w:r>
        <w:rPr>
          <w:rFonts w:hint="eastAsia" w:ascii="楷体" w:hAnsi="楷体" w:cs="楷体"/>
          <w:color w:val="auto"/>
          <w:highlight w:val="none"/>
          <w:lang w:val="en-US" w:eastAsia="zh-CN"/>
        </w:rPr>
        <w:t>评估</w:t>
      </w:r>
      <w:bookmarkEnd w:id="11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rPr>
      </w:pPr>
      <w:r>
        <w:rPr>
          <w:rFonts w:hint="eastAsia"/>
          <w:color w:val="auto"/>
          <w:highlight w:val="none"/>
        </w:rPr>
        <w:t>由市发展和改革局牵头，做好重点项目的立项审批工作。由市应急管理局牵头，建立完善规划实施评估制度，建立健全激励和考核机制，明确各方责任，保障规划建设任务和目标全面实现，分阶段对规划进展和落实情况进行考核评估，对发现的问题及时提出对策建议。完善第三方评估模式，分阶段对规划实施情况进行考核评估，找准规划落实偏差，提出对策建议。建立动态评估机制，对规划目标和主要任务进行动态监测；建立监督机制和问责机制，把规划任务落实情况作为对部门和地方工作督查、考核评价的重要内容。完善应急体系重点项目建设管理机制，确保重点项目快速、高效推进。市各部门要加强对本地区、本系统实施规划情况的监督检查。</w:t>
      </w:r>
    </w:p>
    <w:p>
      <w:pPr>
        <w:pStyle w:val="4"/>
        <w:spacing w:line="560" w:lineRule="exact"/>
        <w:ind w:firstLine="640"/>
        <w:rPr>
          <w:rFonts w:hint="eastAsia" w:ascii="楷体" w:hAnsi="楷体" w:cs="楷体"/>
          <w:color w:val="auto"/>
          <w:highlight w:val="none"/>
        </w:rPr>
      </w:pPr>
      <w:bookmarkStart w:id="112" w:name="_Toc28021"/>
      <w:bookmarkStart w:id="113" w:name="_Toc23689"/>
      <w:r>
        <w:rPr>
          <w:rFonts w:hint="eastAsia" w:ascii="楷体" w:hAnsi="楷体" w:cs="楷体"/>
          <w:color w:val="auto"/>
          <w:highlight w:val="none"/>
        </w:rPr>
        <w:t>五</w:t>
      </w:r>
      <w:r>
        <w:rPr>
          <w:rFonts w:hint="eastAsia" w:ascii="楷体" w:hAnsi="楷体" w:cs="楷体"/>
          <w:color w:val="auto"/>
          <w:highlight w:val="none"/>
          <w:lang w:eastAsia="zh-CN"/>
        </w:rPr>
        <w:t>、</w:t>
      </w:r>
      <w:bookmarkEnd w:id="112"/>
      <w:bookmarkStart w:id="114" w:name="_Toc3736"/>
      <w:r>
        <w:rPr>
          <w:rFonts w:hint="eastAsia" w:ascii="楷体" w:hAnsi="楷体" w:cs="楷体"/>
          <w:color w:val="auto"/>
          <w:highlight w:val="none"/>
        </w:rPr>
        <w:t>加强合作交流</w:t>
      </w:r>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rPr>
        <w:t>加强与</w:t>
      </w:r>
      <w:r>
        <w:rPr>
          <w:rFonts w:hint="eastAsia"/>
          <w:color w:val="auto"/>
          <w:highlight w:val="none"/>
          <w:lang w:val="en-US" w:eastAsia="zh-CN"/>
        </w:rPr>
        <w:t>江门</w:t>
      </w:r>
      <w:r>
        <w:rPr>
          <w:rFonts w:hint="eastAsia"/>
          <w:color w:val="auto"/>
          <w:highlight w:val="none"/>
        </w:rPr>
        <w:t>市其他</w:t>
      </w:r>
      <w:r>
        <w:rPr>
          <w:rFonts w:hint="eastAsia"/>
          <w:color w:val="auto"/>
          <w:highlight w:val="none"/>
          <w:lang w:val="en-US" w:eastAsia="zh-CN"/>
        </w:rPr>
        <w:t>市区</w:t>
      </w:r>
      <w:r>
        <w:rPr>
          <w:rFonts w:hint="eastAsia"/>
          <w:color w:val="auto"/>
          <w:highlight w:val="none"/>
        </w:rPr>
        <w:t>之间、广东省其他城市之间在应急管理和应急救援领域的交流与合作，积极借鉴国内外的先进应急管理理念和方法，以及突发事件预防处置和应急体系建设等方面的有益经验和做法，提高应急管理合作的广度和深度，使我</w:t>
      </w:r>
      <w:r>
        <w:rPr>
          <w:rFonts w:hint="eastAsia"/>
          <w:color w:val="auto"/>
          <w:highlight w:val="none"/>
          <w:lang w:val="en-US" w:eastAsia="zh-CN"/>
        </w:rPr>
        <w:t>市</w:t>
      </w:r>
      <w:r>
        <w:rPr>
          <w:rFonts w:hint="eastAsia"/>
          <w:color w:val="auto"/>
          <w:highlight w:val="none"/>
        </w:rPr>
        <w:t>应急管理工作达到领先水平。</w:t>
      </w:r>
    </w:p>
    <w:p>
      <w:pPr>
        <w:rPr>
          <w:rFonts w:hint="eastAsia"/>
          <w:color w:val="auto"/>
          <w:highlight w:val="none"/>
        </w:rPr>
      </w:pPr>
      <w:r>
        <w:rPr>
          <w:rFonts w:hint="eastAsia"/>
          <w:color w:val="auto"/>
          <w:highlight w:val="none"/>
        </w:rPr>
        <w:br w:type="page"/>
      </w:r>
    </w:p>
    <w:p>
      <w:pPr>
        <w:pStyle w:val="3"/>
        <w:spacing w:before="120" w:beforeLines="50" w:after="120" w:afterLines="50"/>
        <w:ind w:firstLine="640"/>
        <w:jc w:val="both"/>
        <w:rPr>
          <w:rFonts w:hint="eastAsia"/>
          <w:color w:val="auto"/>
          <w:highlight w:val="none"/>
        </w:rPr>
      </w:pPr>
      <w:bookmarkStart w:id="115" w:name="_Toc29695"/>
      <w:r>
        <w:rPr>
          <w:rFonts w:hint="eastAsia"/>
          <w:color w:val="auto"/>
          <w:highlight w:val="none"/>
        </w:rPr>
        <w:t>附件</w:t>
      </w:r>
      <w:bookmarkEnd w:id="115"/>
    </w:p>
    <w:p>
      <w:pPr>
        <w:pStyle w:val="4"/>
        <w:ind w:firstLine="640"/>
        <w:rPr>
          <w:color w:val="auto"/>
          <w:highlight w:val="none"/>
        </w:rPr>
      </w:pPr>
      <w:bookmarkStart w:id="116" w:name="_Toc11567"/>
      <w:r>
        <w:rPr>
          <w:rFonts w:hint="eastAsia"/>
          <w:color w:val="auto"/>
          <w:highlight w:val="none"/>
        </w:rPr>
        <w:t>附件</w:t>
      </w:r>
      <w:r>
        <w:rPr>
          <w:rFonts w:hint="eastAsia"/>
          <w:color w:val="auto"/>
          <w:highlight w:val="none"/>
          <w:lang w:val="en-US" w:eastAsia="zh-CN"/>
        </w:rPr>
        <w:t>一</w:t>
      </w:r>
      <w:r>
        <w:rPr>
          <w:rFonts w:hint="eastAsia"/>
          <w:color w:val="auto"/>
          <w:highlight w:val="none"/>
        </w:rPr>
        <w:t xml:space="preserve"> 规划依据</w:t>
      </w:r>
      <w:bookmarkEnd w:id="11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习近平总书记关于应急管理、防灾减灾救灾、防范化解重大风险等重要论述及对安全生产重要指示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《中共中央 国务院关于推进安全生产领域改革发展的意见》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《中共中央　国务院关于推进防灾减灾救灾体制机制改革的意见》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《中共中央办公厅 国务院办公厅印发&lt;关于推进城市安全发展的意见&gt;的通知》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《工业和信息化部 应急管理部 财政部 科技部关于加快安全产业发展的指导意见》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《中国共产党第十九届中央委员会第五次全体会议公报》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《中共中央关于制定国民经济和社会发展第十四个五年规划和二〇三五年</w:t>
      </w:r>
      <w:r>
        <w:rPr>
          <w:rFonts w:hint="eastAsia" w:ascii="仿宋" w:hAnsi="仿宋" w:eastAsia="仿宋" w:cs="仿宋"/>
          <w:color w:val="auto"/>
          <w:sz w:val="32"/>
          <w:szCs w:val="32"/>
          <w:highlight w:val="none"/>
          <w:lang w:val="en-US" w:eastAsia="zh-CN"/>
        </w:rPr>
        <w:t>远</w:t>
      </w:r>
      <w:r>
        <w:rPr>
          <w:rFonts w:hint="eastAsia" w:ascii="仿宋" w:hAnsi="仿宋" w:eastAsia="仿宋" w:cs="仿宋"/>
          <w:color w:val="auto"/>
          <w:sz w:val="32"/>
          <w:szCs w:val="32"/>
          <w:highlight w:val="none"/>
        </w:rPr>
        <w:t>景目标的建议》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《中共中央办公厅 国务院办公厅印发&lt;关于深化应急管理综合行政执法改革的意见&gt;通知》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《应急管理信息化发展战略规划框架（2018—2022年）》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中华人民共和国</w:t>
      </w:r>
      <w:r>
        <w:rPr>
          <w:rFonts w:hint="eastAsia" w:ascii="仿宋" w:hAnsi="仿宋" w:eastAsia="仿宋" w:cs="仿宋"/>
          <w:color w:val="auto"/>
          <w:sz w:val="32"/>
          <w:szCs w:val="32"/>
          <w:highlight w:val="none"/>
        </w:rPr>
        <w:t>安全生产法》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《中华人民共和国突发事件应对法》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《中华人民共和国防震减灾法》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《中华人民共和国森林法》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《生产安全事故应急条例》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《广东省森林防火条例》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《广东省防汛防旱防风条例》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《国务院办公厅关于开展第一次全国自然灾害综合风险普查的通知》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《国务院安全生产委员会关于印发&lt;全国安全生产专项整治三年行动计划&gt;的通知》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《广东省安全生产委员会办公室 广东省减灾委员会办公室 广东省应急管理厅 关于进一步加快应急预案体系建设的通知》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《广东省自然灾害防治能力建设行动方案》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cs="仿宋"/>
          <w:color w:val="auto"/>
          <w:sz w:val="32"/>
          <w:szCs w:val="32"/>
          <w:highlight w:val="none"/>
          <w:lang w:val="en-US" w:eastAsia="zh-CN"/>
        </w:rPr>
        <w:t>《</w:t>
      </w:r>
      <w:r>
        <w:rPr>
          <w:rFonts w:hint="eastAsia" w:ascii="仿宋" w:hAnsi="仿宋" w:eastAsia="仿宋" w:cs="仿宋"/>
          <w:color w:val="auto"/>
          <w:sz w:val="32"/>
          <w:szCs w:val="32"/>
          <w:highlight w:val="none"/>
        </w:rPr>
        <w:t>开平市安全生产“十三五”规划</w:t>
      </w:r>
      <w:r>
        <w:rPr>
          <w:rFonts w:hint="eastAsia" w:ascii="仿宋" w:hAnsi="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开平市</w:t>
      </w:r>
      <w:r>
        <w:rPr>
          <w:rFonts w:hint="eastAsia" w:ascii="仿宋" w:hAnsi="仿宋" w:eastAsia="仿宋" w:cs="仿宋"/>
          <w:color w:val="auto"/>
          <w:sz w:val="32"/>
          <w:szCs w:val="32"/>
          <w:highlight w:val="none"/>
        </w:rPr>
        <w:t>安全生产专项整治三年行动方案》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《开平市国民经济和社会发展第十四个五年规划和二0三五年远景目标纲要》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《广东省应急管理厅办公室关于开展应急管理“十四五”规划编制工作的通知》（粤应急办〔2019〕68号）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《广东省应急管理“十四五”规划》（征求意见稿）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江门</w:t>
      </w:r>
      <w:r>
        <w:rPr>
          <w:rFonts w:hint="eastAsia" w:ascii="仿宋" w:hAnsi="仿宋" w:eastAsia="仿宋" w:cs="仿宋"/>
          <w:color w:val="auto"/>
          <w:sz w:val="32"/>
          <w:szCs w:val="32"/>
          <w:highlight w:val="none"/>
        </w:rPr>
        <w:t>市应急管理“十四五”规划》（征求意见稿）</w:t>
      </w:r>
    </w:p>
    <w:p>
      <w:pPr>
        <w:pStyle w:val="4"/>
        <w:ind w:firstLine="640"/>
        <w:rPr>
          <w:rFonts w:hint="eastAsia"/>
          <w:color w:val="auto"/>
          <w:highlight w:val="none"/>
        </w:rPr>
      </w:pPr>
      <w:bookmarkStart w:id="117" w:name="_Toc4444"/>
      <w:r>
        <w:rPr>
          <w:rFonts w:hint="eastAsia"/>
          <w:color w:val="auto"/>
          <w:highlight w:val="none"/>
        </w:rPr>
        <w:t xml:space="preserve">附件二 </w:t>
      </w:r>
      <w:bookmarkStart w:id="118" w:name="_Toc62164225"/>
      <w:r>
        <w:rPr>
          <w:rFonts w:hint="eastAsia"/>
          <w:color w:val="auto"/>
          <w:highlight w:val="none"/>
        </w:rPr>
        <w:t>名词解释</w:t>
      </w:r>
      <w:bookmarkEnd w:id="117"/>
      <w:bookmarkEnd w:id="118"/>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lang w:val="en-US" w:eastAsia="zh-CN"/>
        </w:rPr>
        <w:t>应急管理机构“六落实”</w:t>
      </w:r>
      <w:r>
        <w:rPr>
          <w:rFonts w:hint="eastAsia" w:ascii="仿宋" w:hAnsi="仿宋" w:eastAsia="仿宋" w:cs="仿宋"/>
          <w:color w:val="auto"/>
          <w:szCs w:val="32"/>
          <w:highlight w:val="none"/>
          <w:lang w:val="en-US" w:eastAsia="zh-CN"/>
        </w:rPr>
        <w:t>：</w:t>
      </w:r>
      <w:r>
        <w:rPr>
          <w:rFonts w:hint="eastAsia" w:ascii="仿宋" w:hAnsi="仿宋" w:eastAsia="仿宋" w:cs="仿宋"/>
          <w:color w:val="auto"/>
          <w:highlight w:val="none"/>
        </w:rPr>
        <w:t>应急管理机构、职能、编制、人员、任务、场所</w:t>
      </w:r>
      <w:r>
        <w:rPr>
          <w:rFonts w:hint="eastAsia" w:ascii="仿宋" w:hAnsi="仿宋" w:eastAsia="仿宋" w:cs="仿宋"/>
          <w:color w:val="auto"/>
          <w:highlight w:val="none"/>
          <w:lang w:val="en-US" w:eastAsia="zh-CN"/>
        </w:rPr>
        <w:t>落实到位。</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“双随机、一公开”监管</w:t>
      </w:r>
      <w:r>
        <w:rPr>
          <w:rFonts w:hint="eastAsia" w:ascii="仿宋" w:hAnsi="仿宋" w:eastAsia="仿宋" w:cs="仿宋"/>
          <w:color w:val="auto"/>
          <w:szCs w:val="32"/>
          <w:highlight w:val="none"/>
        </w:rPr>
        <w:t>：即在监管过程中随机抽取检查对象,随机选派执法检查人员,抽查情况及查处结果及时向社会公开。</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应急处置“四个一”机制</w:t>
      </w:r>
      <w:r>
        <w:rPr>
          <w:rFonts w:hint="eastAsia" w:ascii="仿宋" w:hAnsi="仿宋" w:eastAsia="仿宋" w:cs="仿宋"/>
          <w:color w:val="auto"/>
          <w:szCs w:val="32"/>
          <w:highlight w:val="none"/>
        </w:rPr>
        <w:t>：一个分管市领导和一个部门牵头负责，一个工作专班跟进处置，一个专项工作方案统筹应对，一个口径上报和发布信息。</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“五个一”应急值守机制</w:t>
      </w:r>
      <w:r>
        <w:rPr>
          <w:rFonts w:hint="eastAsia" w:ascii="仿宋" w:hAnsi="仿宋" w:eastAsia="仿宋" w:cs="仿宋"/>
          <w:color w:val="auto"/>
          <w:szCs w:val="32"/>
          <w:highlight w:val="none"/>
        </w:rPr>
        <w:t>：应急值守实行一日一研判、一日一报告、一日一调度、一日一抽查、一事一处理。</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“四个一”临灾转移：</w:t>
      </w:r>
      <w:r>
        <w:rPr>
          <w:rFonts w:hint="eastAsia" w:ascii="仿宋" w:hAnsi="仿宋" w:eastAsia="仿宋" w:cs="仿宋"/>
          <w:color w:val="auto"/>
          <w:szCs w:val="32"/>
          <w:highlight w:val="none"/>
        </w:rPr>
        <w:t>特殊群体临灾转移实行“每户一对接”转移责任、“每村（居）一台账”转移清单、“每镇（街）一张网”转移体系、“每灾一行动”转移启动机制。</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highlight w:val="none"/>
          <w:lang w:val="en-US" w:eastAsia="zh-CN"/>
        </w:rPr>
        <w:t>安全生产</w:t>
      </w:r>
      <w:r>
        <w:rPr>
          <w:rFonts w:hint="eastAsia" w:ascii="仿宋" w:hAnsi="仿宋" w:eastAsia="仿宋" w:cs="仿宋"/>
          <w:b/>
          <w:bCs/>
          <w:color w:val="auto"/>
          <w:highlight w:val="none"/>
        </w:rPr>
        <w:t>“四个一律”执法措施</w:t>
      </w:r>
      <w:r>
        <w:rPr>
          <w:rFonts w:hint="eastAsia" w:ascii="仿宋" w:hAnsi="仿宋" w:eastAsia="仿宋" w:cs="仿宋"/>
          <w:b/>
          <w:bCs/>
          <w:color w:val="auto"/>
          <w:highlight w:val="none"/>
          <w:lang w:eastAsia="zh-CN"/>
        </w:rPr>
        <w:t>：</w:t>
      </w:r>
      <w:r>
        <w:rPr>
          <w:rFonts w:hint="eastAsia" w:ascii="仿宋" w:hAnsi="仿宋" w:eastAsia="仿宋" w:cs="仿宋"/>
          <w:color w:val="auto"/>
          <w:highlight w:val="none"/>
          <w:lang w:eastAsia="zh-CN"/>
        </w:rPr>
        <w:t>对非法生产经营建设和经停产整顿仍末达到要求的，一律关闭取缔；对非法生产经营建设的有关单位和责任人，一律按规定上限予以处罚；对存在非法生产经营建设的单位，一律责令停产整顿，并严格落实监管措施；对触犯法律的有关单位和人员，一律依法严格追究法律责任。</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四不两直</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安全检查：</w:t>
      </w:r>
      <w:r>
        <w:rPr>
          <w:rFonts w:hint="eastAsia" w:ascii="仿宋" w:hAnsi="仿宋" w:eastAsia="仿宋" w:cs="仿宋"/>
          <w:color w:val="auto"/>
          <w:sz w:val="32"/>
          <w:szCs w:val="32"/>
          <w:highlight w:val="none"/>
        </w:rPr>
        <w:t>不发通知、不打招呼、不听汇报、不用陪同接待、直奔基层、直插现场</w:t>
      </w:r>
      <w:r>
        <w:rPr>
          <w:rFonts w:hint="eastAsia" w:ascii="仿宋" w:hAnsi="仿宋" w:eastAsia="仿宋" w:cs="仿宋"/>
          <w:color w:val="auto"/>
          <w:sz w:val="32"/>
          <w:szCs w:val="32"/>
          <w:highlight w:val="none"/>
          <w:lang w:val="en-US" w:eastAsia="zh-CN"/>
        </w:rPr>
        <w:t>进行检查</w:t>
      </w:r>
      <w:r>
        <w:rPr>
          <w:rFonts w:hint="eastAsia" w:ascii="仿宋" w:hAnsi="仿宋" w:eastAsia="仿宋" w:cs="仿宋"/>
          <w:color w:val="auto"/>
          <w:sz w:val="32"/>
          <w:szCs w:val="32"/>
          <w:highlight w:val="none"/>
        </w:rPr>
        <w:t>。</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安全生产“一线三排”工作机制：</w:t>
      </w:r>
      <w:r>
        <w:rPr>
          <w:rFonts w:hint="eastAsia" w:ascii="仿宋" w:hAnsi="仿宋" w:eastAsia="仿宋" w:cs="仿宋"/>
          <w:color w:val="auto"/>
          <w:szCs w:val="32"/>
          <w:highlight w:val="none"/>
        </w:rPr>
        <w:t>“一线”是指坚守发展决不能以牺牲人的生命为代价这条不可逾越的红线；“三排”是指排查、排序、排除。</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行政村（社区）防灾减灾“十个有”：</w:t>
      </w:r>
      <w:r>
        <w:rPr>
          <w:rFonts w:hint="eastAsia" w:ascii="仿宋" w:hAnsi="仿宋" w:eastAsia="仿宋" w:cs="仿宋"/>
          <w:b w:val="0"/>
          <w:bCs w:val="0"/>
          <w:color w:val="auto"/>
          <w:szCs w:val="32"/>
          <w:highlight w:val="none"/>
        </w:rPr>
        <w:t>行政村（社区）</w:t>
      </w:r>
      <w:r>
        <w:rPr>
          <w:rFonts w:hint="eastAsia" w:ascii="仿宋" w:hAnsi="仿宋" w:eastAsia="仿宋" w:cs="仿宋"/>
          <w:color w:val="auto"/>
          <w:szCs w:val="32"/>
          <w:highlight w:val="none"/>
        </w:rPr>
        <w:t>防灾减灾有组织体系、有大喇叭、有警报器、有避难场所、有风险地形图、有明白卡、有应急通讯、有应急照明、有小册子、有宣传栏。</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color w:val="auto"/>
          <w:szCs w:val="32"/>
          <w:highlight w:val="none"/>
        </w:rPr>
      </w:pPr>
      <w:r>
        <w:rPr>
          <w:rFonts w:hint="eastAsia" w:ascii="仿宋" w:hAnsi="仿宋" w:eastAsia="仿宋" w:cs="仿宋"/>
          <w:b/>
          <w:bCs/>
          <w:color w:val="auto"/>
          <w:szCs w:val="32"/>
          <w:highlight w:val="none"/>
        </w:rPr>
        <w:t>安全生产“三个必须”</w:t>
      </w:r>
      <w:r>
        <w:rPr>
          <w:rFonts w:hint="eastAsia" w:ascii="仿宋" w:hAnsi="仿宋" w:eastAsia="仿宋" w:cs="仿宋"/>
          <w:color w:val="auto"/>
          <w:szCs w:val="32"/>
          <w:highlight w:val="none"/>
        </w:rPr>
        <w:t>：管行业必须管安全、管业务必须管安全、管生产经营必须管安全。</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ascii="仿宋_GB2312" w:hAnsi="仿宋_GB2312" w:cs="仿宋_GB2312"/>
          <w:color w:val="auto"/>
          <w:szCs w:val="32"/>
          <w:highlight w:val="none"/>
        </w:rPr>
      </w:pPr>
      <w:r>
        <w:rPr>
          <w:rFonts w:hint="eastAsia" w:ascii="仿宋" w:hAnsi="仿宋" w:eastAsia="仿宋" w:cs="仿宋"/>
          <w:b/>
          <w:bCs/>
          <w:color w:val="auto"/>
          <w:szCs w:val="32"/>
          <w:highlight w:val="none"/>
        </w:rPr>
        <w:t>安全宣传“五进”：</w:t>
      </w:r>
      <w:r>
        <w:rPr>
          <w:rFonts w:hint="eastAsia" w:ascii="仿宋" w:hAnsi="仿宋" w:eastAsia="仿宋" w:cs="仿宋"/>
          <w:color w:val="auto"/>
          <w:szCs w:val="32"/>
          <w:highlight w:val="none"/>
        </w:rPr>
        <w:t>安全宣传进企业、进农村、进社区、进学校、进家庭。</w:t>
      </w:r>
    </w:p>
    <w:p>
      <w:pPr>
        <w:pStyle w:val="4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ascii="仿宋_GB2312" w:hAnsi="仿宋_GB2312" w:cs="仿宋_GB2312"/>
          <w:color w:val="auto"/>
          <w:szCs w:val="32"/>
          <w:highlight w:val="none"/>
        </w:rPr>
      </w:pPr>
      <w:r>
        <w:rPr>
          <w:rFonts w:ascii="仿宋_GB2312" w:hAnsi="仿宋_GB2312" w:cs="仿宋_GB2312"/>
          <w:b/>
          <w:bCs/>
          <w:color w:val="auto"/>
          <w:szCs w:val="32"/>
          <w:highlight w:val="none"/>
        </w:rPr>
        <w:t xml:space="preserve"> 一票否决</w:t>
      </w:r>
      <w:r>
        <w:rPr>
          <w:rFonts w:hint="eastAsia" w:ascii="仿宋_GB2312" w:hAnsi="仿宋_GB2312" w:cs="仿宋_GB2312"/>
          <w:color w:val="auto"/>
          <w:szCs w:val="32"/>
          <w:highlight w:val="none"/>
        </w:rPr>
        <w:t>：因发生生产安全事故被追究领导责任的党政领导干部，取消该年度考核评优和评选各类先进资格；在相关规定时限内，不得晋升职务、级别或者重用任职。</w:t>
      </w:r>
    </w:p>
    <w:p>
      <w:pPr>
        <w:pStyle w:val="4"/>
        <w:ind w:firstLine="640"/>
        <w:rPr>
          <w:rFonts w:hint="eastAsia"/>
          <w:color w:val="auto"/>
          <w:highlight w:val="none"/>
        </w:rPr>
        <w:sectPr>
          <w:footerReference r:id="rId15" w:type="default"/>
          <w:footerReference r:id="rId16" w:type="even"/>
          <w:pgSz w:w="11910" w:h="16840"/>
          <w:pgMar w:top="1560" w:right="1134" w:bottom="1560" w:left="1418" w:header="851" w:footer="196" w:gutter="0"/>
          <w:pgNumType w:fmt="decimal" w:start="1"/>
          <w:cols w:space="425" w:num="1"/>
          <w:docGrid w:linePitch="435" w:charSpace="1229"/>
        </w:sectPr>
      </w:pPr>
    </w:p>
    <w:p>
      <w:pPr>
        <w:pStyle w:val="4"/>
        <w:ind w:firstLine="640"/>
        <w:rPr>
          <w:color w:val="auto"/>
          <w:highlight w:val="none"/>
        </w:rPr>
      </w:pPr>
      <w:bookmarkStart w:id="119" w:name="_Toc19020"/>
      <w:r>
        <w:rPr>
          <w:rFonts w:hint="eastAsia"/>
          <w:color w:val="auto"/>
          <w:highlight w:val="none"/>
        </w:rPr>
        <w:t>附件</w:t>
      </w:r>
      <w:r>
        <w:rPr>
          <w:rFonts w:hint="eastAsia"/>
          <w:color w:val="auto"/>
          <w:highlight w:val="none"/>
          <w:lang w:val="en-US" w:eastAsia="zh-CN"/>
        </w:rPr>
        <w:t>三</w:t>
      </w:r>
      <w:r>
        <w:rPr>
          <w:rFonts w:hint="eastAsia"/>
          <w:color w:val="auto"/>
          <w:highlight w:val="none"/>
        </w:rPr>
        <w:t xml:space="preserve"> 重点工程项目表</w:t>
      </w:r>
      <w:bookmarkEnd w:id="119"/>
    </w:p>
    <w:tbl>
      <w:tblPr>
        <w:tblStyle w:val="48"/>
        <w:tblW w:w="14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25"/>
        <w:gridCol w:w="6101"/>
        <w:gridCol w:w="2957"/>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b/>
                <w:color w:val="000000" w:themeColor="text1"/>
                <w:sz w:val="24"/>
                <w:szCs w:val="24"/>
                <w14:textFill>
                  <w14:solidFill>
                    <w14:schemeClr w14:val="tx1"/>
                  </w14:solidFill>
                </w14:textFill>
              </w:rPr>
            </w:pPr>
            <w:r>
              <w:rPr>
                <w:rFonts w:ascii="仿宋" w:hAnsi="仿宋" w:cs="Times New Roman"/>
                <w:b/>
                <w:color w:val="000000" w:themeColor="text1"/>
                <w:sz w:val="24"/>
                <w:szCs w:val="24"/>
                <w14:textFill>
                  <w14:solidFill>
                    <w14:schemeClr w14:val="tx1"/>
                  </w14:solidFill>
                </w14:textFill>
              </w:rPr>
              <w:t>类别</w:t>
            </w: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b/>
                <w:color w:val="000000" w:themeColor="text1"/>
                <w:sz w:val="24"/>
                <w:szCs w:val="24"/>
                <w14:textFill>
                  <w14:solidFill>
                    <w14:schemeClr w14:val="tx1"/>
                  </w14:solidFill>
                </w14:textFill>
              </w:rPr>
            </w:pPr>
            <w:r>
              <w:rPr>
                <w:rFonts w:ascii="仿宋" w:hAnsi="仿宋" w:cs="Times New Roman"/>
                <w:b/>
                <w:color w:val="000000" w:themeColor="text1"/>
                <w:sz w:val="24"/>
                <w:szCs w:val="24"/>
                <w14:textFill>
                  <w14:solidFill>
                    <w14:schemeClr w14:val="tx1"/>
                  </w14:solidFill>
                </w14:textFill>
              </w:rPr>
              <w:t>名称</w:t>
            </w:r>
          </w:p>
        </w:tc>
        <w:tc>
          <w:tcPr>
            <w:tcW w:w="61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b/>
                <w:color w:val="000000" w:themeColor="text1"/>
                <w:sz w:val="24"/>
                <w:szCs w:val="24"/>
                <w14:textFill>
                  <w14:solidFill>
                    <w14:schemeClr w14:val="tx1"/>
                  </w14:solidFill>
                </w14:textFill>
              </w:rPr>
            </w:pPr>
            <w:r>
              <w:rPr>
                <w:rFonts w:ascii="仿宋" w:hAnsi="仿宋" w:cs="Times New Roman"/>
                <w:b/>
                <w:color w:val="000000" w:themeColor="text1"/>
                <w:sz w:val="24"/>
                <w:szCs w:val="24"/>
                <w14:textFill>
                  <w14:solidFill>
                    <w14:schemeClr w14:val="tx1"/>
                  </w14:solidFill>
                </w14:textFill>
              </w:rPr>
              <w:t>建设项目</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b/>
                <w:color w:val="000000" w:themeColor="text1"/>
                <w:sz w:val="24"/>
                <w:szCs w:val="24"/>
                <w14:textFill>
                  <w14:solidFill>
                    <w14:schemeClr w14:val="tx1"/>
                  </w14:solidFill>
                </w14:textFill>
              </w:rPr>
            </w:pPr>
            <w:r>
              <w:rPr>
                <w:rFonts w:ascii="仿宋" w:hAnsi="仿宋" w:cs="Times New Roman"/>
                <w:b/>
                <w:color w:val="000000" w:themeColor="text1"/>
                <w:sz w:val="24"/>
                <w:szCs w:val="24"/>
                <w14:textFill>
                  <w14:solidFill>
                    <w14:schemeClr w14:val="tx1"/>
                  </w14:solidFill>
                </w14:textFill>
              </w:rPr>
              <w:t>总投资/</w:t>
            </w:r>
            <w:r>
              <w:rPr>
                <w:rFonts w:hint="eastAsia" w:ascii="仿宋" w:hAnsi="仿宋" w:cs="Times New Roman"/>
                <w:b/>
                <w:color w:val="000000" w:themeColor="text1"/>
                <w:sz w:val="24"/>
                <w:szCs w:val="24"/>
                <w14:textFill>
                  <w14:solidFill>
                    <w14:schemeClr w14:val="tx1"/>
                  </w14:solidFill>
                </w14:textFill>
              </w:rPr>
              <w:t>万</w:t>
            </w:r>
            <w:r>
              <w:rPr>
                <w:rFonts w:ascii="仿宋" w:hAnsi="仿宋" w:cs="Times New Roman"/>
                <w:b/>
                <w:color w:val="000000" w:themeColor="text1"/>
                <w:sz w:val="24"/>
                <w:szCs w:val="24"/>
                <w14:textFill>
                  <w14:solidFill>
                    <w14:schemeClr w14:val="tx1"/>
                  </w14:solidFill>
                </w14:textFill>
              </w:rPr>
              <w:t>元</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b/>
                <w:color w:val="000000" w:themeColor="text1"/>
                <w:sz w:val="24"/>
                <w:szCs w:val="24"/>
                <w14:textFill>
                  <w14:solidFill>
                    <w14:schemeClr w14:val="tx1"/>
                  </w14:solidFill>
                </w14:textFill>
              </w:rPr>
            </w:pPr>
            <w:r>
              <w:rPr>
                <w:rFonts w:ascii="仿宋" w:hAnsi="仿宋" w:cs="Times New Roman"/>
                <w:b/>
                <w:color w:val="000000" w:themeColor="text1"/>
                <w:sz w:val="24"/>
                <w:szCs w:val="24"/>
                <w14:textFill>
                  <w14:solidFill>
                    <w14:schemeClr w14:val="tx1"/>
                  </w14:solidFill>
                </w14:textFill>
              </w:rPr>
              <w:t>建设期限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r>
              <w:rPr>
                <w:rFonts w:ascii="仿宋" w:hAnsi="仿宋" w:cs="Times New Roman"/>
                <w:color w:val="000000" w:themeColor="text1"/>
                <w:sz w:val="24"/>
                <w:szCs w:val="24"/>
                <w14:textFill>
                  <w14:solidFill>
                    <w14:schemeClr w14:val="tx1"/>
                  </w14:solidFill>
                </w14:textFill>
              </w:rPr>
              <w:t>重点工程</w:t>
            </w:r>
          </w:p>
        </w:tc>
        <w:tc>
          <w:tcPr>
            <w:tcW w:w="3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一、</w:t>
            </w:r>
            <w:r>
              <w:rPr>
                <w:rFonts w:hint="eastAsia" w:ascii="仿宋" w:hAnsi="仿宋" w:cs="Times New Roman"/>
                <w:color w:val="000000" w:themeColor="text1"/>
                <w:sz w:val="21"/>
                <w:szCs w:val="21"/>
                <w:lang w:eastAsia="zh-CN"/>
                <w14:textFill>
                  <w14:solidFill>
                    <w14:schemeClr w14:val="tx1"/>
                  </w14:solidFill>
                </w14:textFill>
              </w:rPr>
              <w:t>监督管理</w:t>
            </w:r>
            <w:r>
              <w:rPr>
                <w:rFonts w:hint="eastAsia" w:ascii="仿宋" w:hAnsi="仿宋" w:cs="Times New Roman"/>
                <w:color w:val="000000" w:themeColor="text1"/>
                <w:sz w:val="21"/>
                <w:szCs w:val="21"/>
                <w14:textFill>
                  <w14:solidFill>
                    <w14:schemeClr w14:val="tx1"/>
                  </w14:solidFill>
                </w14:textFill>
              </w:rPr>
              <w:t>能力提升工程</w:t>
            </w:r>
          </w:p>
        </w:tc>
        <w:tc>
          <w:tcPr>
            <w:tcW w:w="610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left"/>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1.应急救援用车和执法终端配备</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Times New Roman"/>
                <w:color w:val="auto"/>
                <w:sz w:val="21"/>
                <w:szCs w:val="21"/>
                <w:highlight w:val="yellow"/>
                <w:lang w:eastAsia="zh-CN"/>
              </w:rPr>
            </w:pPr>
            <w:r>
              <w:rPr>
                <w:rFonts w:hint="eastAsia" w:ascii="仿宋" w:hAnsi="仿宋" w:cs="Times New Roman"/>
                <w:color w:val="auto"/>
                <w:sz w:val="21"/>
                <w:szCs w:val="21"/>
                <w:highlight w:val="none"/>
                <w:lang w:val="en-US" w:eastAsia="zh-CN"/>
              </w:rPr>
              <w:t>50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left"/>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2.购买第三方安全技术服务</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auto"/>
                <w:sz w:val="21"/>
                <w:szCs w:val="21"/>
                <w:highlight w:val="yellow"/>
                <w:lang w:val="en-US" w:eastAsia="zh-CN"/>
              </w:rPr>
            </w:pPr>
            <w:r>
              <w:rPr>
                <w:rFonts w:hint="eastAsia" w:ascii="仿宋" w:hAnsi="仿宋" w:cs="Times New Roman"/>
                <w:color w:val="auto"/>
                <w:sz w:val="21"/>
                <w:szCs w:val="21"/>
                <w:highlight w:val="none"/>
                <w:lang w:val="en-US" w:eastAsia="zh-CN"/>
              </w:rPr>
              <w:t>150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3.建立应急专家库名录</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auto"/>
                <w:sz w:val="21"/>
                <w:szCs w:val="21"/>
                <w:highlight w:val="yellow"/>
                <w:lang w:val="en-US" w:eastAsia="zh-CN"/>
              </w:rPr>
            </w:pPr>
            <w:r>
              <w:rPr>
                <w:rFonts w:hint="eastAsia" w:ascii="仿宋" w:hAnsi="仿宋" w:cs="Times New Roman"/>
                <w:color w:val="auto"/>
                <w:sz w:val="21"/>
                <w:szCs w:val="21"/>
                <w:highlight w:val="none"/>
                <w:lang w:val="en-US" w:eastAsia="zh-CN"/>
              </w:rPr>
              <w:t>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二、</w:t>
            </w:r>
            <w:r>
              <w:rPr>
                <w:rFonts w:hint="eastAsia" w:ascii="仿宋" w:hAnsi="仿宋" w:cs="Times New Roman"/>
                <w:color w:val="000000" w:themeColor="text1"/>
                <w:sz w:val="21"/>
                <w:szCs w:val="21"/>
                <w:lang w:val="en-US" w:eastAsia="zh-CN"/>
                <w14:textFill>
                  <w14:solidFill>
                    <w14:schemeClr w14:val="tx1"/>
                  </w14:solidFill>
                </w14:textFill>
              </w:rPr>
              <w:t>森林消防能力</w:t>
            </w:r>
            <w:r>
              <w:rPr>
                <w:rFonts w:hint="eastAsia" w:ascii="仿宋" w:hAnsi="仿宋" w:cs="Times New Roman"/>
                <w:color w:val="000000" w:themeColor="text1"/>
                <w:sz w:val="21"/>
                <w:szCs w:val="21"/>
                <w14:textFill>
                  <w14:solidFill>
                    <w14:schemeClr w14:val="tx1"/>
                  </w14:solidFill>
                </w14:textFill>
              </w:rPr>
              <w:t>提升工程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4.组建完善江门市西部（开平）森林消防大队（装配配置）</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500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w:t>
            </w:r>
            <w:r>
              <w:rPr>
                <w:rFonts w:hint="eastAsia" w:ascii="仿宋" w:hAnsi="仿宋" w:cs="Times New Roman"/>
                <w:color w:val="000000" w:themeColor="text1"/>
                <w:sz w:val="21"/>
                <w:szCs w:val="21"/>
                <w:lang w:val="en-US" w:eastAsia="zh-CN"/>
                <w14:textFill>
                  <w14:solidFill>
                    <w14:schemeClr w14:val="tx1"/>
                  </w14:solidFill>
                </w14:textFill>
              </w:rPr>
              <w:t>2</w:t>
            </w:r>
            <w:r>
              <w:rPr>
                <w:rFonts w:ascii="仿宋" w:hAnsi="仿宋" w:cs="Times New Roman"/>
                <w:color w:val="000000" w:themeColor="text1"/>
                <w:sz w:val="21"/>
                <w:szCs w:val="21"/>
                <w14:textFill>
                  <w14:solidFill>
                    <w14:schemeClr w14:val="tx1"/>
                  </w14:solidFill>
                </w14:textFill>
              </w:rPr>
              <w:t>-202</w:t>
            </w:r>
            <w:r>
              <w:rPr>
                <w:rFonts w:hint="eastAsia" w:ascii="仿宋" w:hAnsi="仿宋" w:cs="Times New Roman"/>
                <w:color w:val="000000" w:themeColor="text1"/>
                <w:sz w:val="21"/>
                <w:szCs w:val="21"/>
                <w:lang w:val="en-US" w:eastAsia="zh-CN"/>
                <w14:textFill>
                  <w14:solidFill>
                    <w14:schemeClr w14:val="tx1"/>
                  </w14:solidFill>
                </w14:textFill>
              </w:rPr>
              <w:t>3</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5.江门市西部（开平）森林消防大队营房修缮工程建设</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900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lang w:val="en-US" w:eastAsia="zh-CN"/>
                <w14:textFill>
                  <w14:solidFill>
                    <w14:schemeClr w14:val="tx1"/>
                  </w14:solidFill>
                </w14:textFill>
              </w:rPr>
              <w:t>3</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三、防汛抗旱水利提升工程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6.中小河流治理工程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2279</w:t>
            </w:r>
          </w:p>
        </w:tc>
        <w:tc>
          <w:tcPr>
            <w:tcW w:w="158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2</w:t>
            </w:r>
            <w:r>
              <w:rPr>
                <w:rFonts w:ascii="仿宋" w:hAnsi="仿宋" w:cs="Times New Roman"/>
                <w:color w:val="000000" w:themeColor="text1"/>
                <w:sz w:val="21"/>
                <w:szCs w:val="21"/>
                <w14:textFill>
                  <w14:solidFill>
                    <w14:schemeClr w14:val="tx1"/>
                  </w14:solidFill>
                </w14:textFill>
              </w:rPr>
              <w:t>021</w:t>
            </w:r>
            <w:r>
              <w:rPr>
                <w:rFonts w:hint="eastAsia" w:ascii="仿宋" w:hAnsi="仿宋" w:cs="Times New Roman"/>
                <w:color w:val="000000" w:themeColor="text1"/>
                <w:sz w:val="21"/>
                <w:szCs w:val="21"/>
                <w14:textFill>
                  <w14:solidFill>
                    <w14:schemeClr w14:val="tx1"/>
                  </w14:solidFill>
                </w14:textFill>
              </w:rPr>
              <w:t>-</w:t>
            </w:r>
            <w:r>
              <w:rPr>
                <w:rFonts w:ascii="仿宋" w:hAnsi="仿宋" w:cs="Times New Roman"/>
                <w:color w:val="000000" w:themeColor="text1"/>
                <w:sz w:val="21"/>
                <w:szCs w:val="21"/>
                <w14:textFill>
                  <w14:solidFill>
                    <w14:schemeClr w14:val="tx1"/>
                  </w14:solidFill>
                </w14:textFill>
              </w:rPr>
              <w:t>202</w:t>
            </w:r>
            <w:r>
              <w:rPr>
                <w:rFonts w:hint="eastAsia" w:ascii="仿宋" w:hAnsi="仿宋" w:cs="Times New Roman"/>
                <w:color w:val="000000" w:themeColor="text1"/>
                <w:sz w:val="21"/>
                <w:szCs w:val="21"/>
                <w:lang w:val="en-US" w:eastAsia="zh-CN"/>
                <w14:textFill>
                  <w14:solidFill>
                    <w14:schemeClr w14:val="tx1"/>
                  </w14:solidFill>
                </w14:textFill>
              </w:rPr>
              <w:t>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7.病险水库除险加固工程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28328</w:t>
            </w:r>
          </w:p>
        </w:tc>
        <w:tc>
          <w:tcPr>
            <w:tcW w:w="158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2</w:t>
            </w:r>
            <w:r>
              <w:rPr>
                <w:rFonts w:ascii="仿宋" w:hAnsi="仿宋" w:cs="Times New Roman"/>
                <w:color w:val="000000" w:themeColor="text1"/>
                <w:sz w:val="21"/>
                <w:szCs w:val="21"/>
                <w14:textFill>
                  <w14:solidFill>
                    <w14:schemeClr w14:val="tx1"/>
                  </w14:solidFill>
                </w14:textFill>
              </w:rPr>
              <w:t>021</w:t>
            </w:r>
            <w:r>
              <w:rPr>
                <w:rFonts w:hint="eastAsia" w:ascii="仿宋" w:hAnsi="仿宋" w:cs="Times New Roman"/>
                <w:color w:val="000000" w:themeColor="text1"/>
                <w:sz w:val="21"/>
                <w:szCs w:val="21"/>
                <w14:textFill>
                  <w14:solidFill>
                    <w14:schemeClr w14:val="tx1"/>
                  </w14:solidFill>
                </w14:textFill>
              </w:rPr>
              <w:t>-</w:t>
            </w:r>
            <w:r>
              <w:rPr>
                <w:rFonts w:ascii="仿宋" w:hAnsi="仿宋" w:cs="Times New Roman"/>
                <w:color w:val="000000" w:themeColor="text1"/>
                <w:sz w:val="21"/>
                <w:szCs w:val="21"/>
                <w14:textFill>
                  <w14:solidFill>
                    <w14:schemeClr w14:val="tx1"/>
                  </w14:solidFill>
                </w14:textFill>
              </w:rPr>
              <w:t>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8.城乡治涝工程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64248</w:t>
            </w:r>
          </w:p>
        </w:tc>
        <w:tc>
          <w:tcPr>
            <w:tcW w:w="158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2</w:t>
            </w:r>
            <w:r>
              <w:rPr>
                <w:rFonts w:ascii="仿宋" w:hAnsi="仿宋" w:cs="Times New Roman"/>
                <w:color w:val="000000" w:themeColor="text1"/>
                <w:sz w:val="21"/>
                <w:szCs w:val="21"/>
                <w14:textFill>
                  <w14:solidFill>
                    <w14:schemeClr w14:val="tx1"/>
                  </w14:solidFill>
                </w14:textFill>
              </w:rPr>
              <w:t>021</w:t>
            </w:r>
            <w:r>
              <w:rPr>
                <w:rFonts w:hint="eastAsia" w:ascii="仿宋" w:hAnsi="仿宋" w:cs="Times New Roman"/>
                <w:color w:val="000000" w:themeColor="text1"/>
                <w:sz w:val="21"/>
                <w:szCs w:val="21"/>
                <w14:textFill>
                  <w14:solidFill>
                    <w14:schemeClr w14:val="tx1"/>
                  </w14:solidFill>
                </w14:textFill>
              </w:rPr>
              <w:t>-</w:t>
            </w:r>
            <w:r>
              <w:rPr>
                <w:rFonts w:ascii="仿宋" w:hAnsi="仿宋" w:cs="Times New Roman"/>
                <w:color w:val="000000" w:themeColor="text1"/>
                <w:sz w:val="21"/>
                <w:szCs w:val="21"/>
                <w14:textFill>
                  <w14:solidFill>
                    <w14:schemeClr w14:val="tx1"/>
                  </w14:solidFill>
                </w14:textFill>
              </w:rPr>
              <w:t>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9.推进智慧水利融合工程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1361</w:t>
            </w:r>
          </w:p>
        </w:tc>
        <w:tc>
          <w:tcPr>
            <w:tcW w:w="1589"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2</w:t>
            </w:r>
            <w:r>
              <w:rPr>
                <w:rFonts w:ascii="仿宋" w:hAnsi="仿宋" w:cs="Times New Roman"/>
                <w:color w:val="000000" w:themeColor="text1"/>
                <w:sz w:val="21"/>
                <w:szCs w:val="21"/>
                <w14:textFill>
                  <w14:solidFill>
                    <w14:schemeClr w14:val="tx1"/>
                  </w14:solidFill>
                </w14:textFill>
              </w:rPr>
              <w:t>021</w:t>
            </w:r>
            <w:r>
              <w:rPr>
                <w:rFonts w:hint="eastAsia" w:ascii="仿宋" w:hAnsi="仿宋" w:cs="Times New Roman"/>
                <w:color w:val="000000" w:themeColor="text1"/>
                <w:sz w:val="21"/>
                <w:szCs w:val="21"/>
                <w14:textFill>
                  <w14:solidFill>
                    <w14:schemeClr w14:val="tx1"/>
                  </w14:solidFill>
                </w14:textFill>
              </w:rPr>
              <w:t>-</w:t>
            </w:r>
            <w:r>
              <w:rPr>
                <w:rFonts w:ascii="仿宋" w:hAnsi="仿宋" w:cs="Times New Roman"/>
                <w:color w:val="000000" w:themeColor="text1"/>
                <w:sz w:val="21"/>
                <w:szCs w:val="21"/>
                <w14:textFill>
                  <w14:solidFill>
                    <w14:schemeClr w14:val="tx1"/>
                  </w14:solidFill>
                </w14:textFill>
              </w:rPr>
              <w:t>2025</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Merge w:val="continue"/>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10.潭江流域重点支流综合治理</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78600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四、</w:t>
            </w:r>
            <w:r>
              <w:rPr>
                <w:rFonts w:hint="eastAsia" w:ascii="仿宋" w:hAnsi="仿宋" w:cs="Times New Roman"/>
                <w:color w:val="000000" w:themeColor="text1"/>
                <w:sz w:val="21"/>
                <w:szCs w:val="21"/>
                <w:lang w:val="en-US" w:eastAsia="zh-CN"/>
                <w14:textFill>
                  <w14:solidFill>
                    <w14:schemeClr w14:val="tx1"/>
                  </w14:solidFill>
                </w14:textFill>
              </w:rPr>
              <w:t>灾害风险调查和重点隐患排查工程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s="Times New Roman"/>
                <w:color w:val="000000" w:themeColor="text1"/>
                <w:sz w:val="21"/>
                <w:szCs w:val="21"/>
                <w:lang w:val="en-US" w:eastAsia="zh-CN"/>
                <w14:textFill>
                  <w14:solidFill>
                    <w14:schemeClr w14:val="tx1"/>
                  </w14:solidFill>
                </w14:textFill>
              </w:rPr>
              <w:t>11.</w:t>
            </w:r>
            <w:r>
              <w:rPr>
                <w:rFonts w:hint="eastAsia" w:ascii="仿宋" w:hAnsi="仿宋" w:eastAsia="仿宋" w:cs="Times New Roman"/>
                <w:color w:val="000000" w:themeColor="text1"/>
                <w:sz w:val="21"/>
                <w:szCs w:val="21"/>
                <w14:textFill>
                  <w14:solidFill>
                    <w14:schemeClr w14:val="tx1"/>
                  </w14:solidFill>
                </w14:textFill>
              </w:rPr>
              <w:t>自然灾害综合风险普查工程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hint="eastAsia" w:ascii="仿宋" w:hAnsi="仿宋" w:cs="Times New Roman"/>
                <w:color w:val="000000" w:themeColor="text1"/>
                <w:sz w:val="21"/>
                <w:szCs w:val="21"/>
                <w:highlight w:val="none"/>
                <w14:textFill>
                  <w14:solidFill>
                    <w14:schemeClr w14:val="tx1"/>
                  </w14:solidFill>
                </w14:textFill>
              </w:rPr>
              <w:t>根据排查摸底数量情况逐年进行测算。</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w:t>
            </w:r>
            <w:r>
              <w:rPr>
                <w:rFonts w:hint="eastAsia" w:ascii="仿宋" w:hAnsi="仿宋" w:cs="Times New Roman"/>
                <w:color w:val="000000" w:themeColor="text1"/>
                <w:sz w:val="21"/>
                <w:szCs w:val="21"/>
                <w:lang w:val="en-US" w:eastAsia="zh-CN"/>
                <w14:textFill>
                  <w14:solidFill>
                    <w14:schemeClr w14:val="tx1"/>
                  </w14:solidFill>
                </w14:textFill>
              </w:rPr>
              <w:t>0</w:t>
            </w:r>
            <w:r>
              <w:rPr>
                <w:rFonts w:ascii="仿宋" w:hAnsi="仿宋" w:cs="Times New Roman"/>
                <w:color w:val="000000" w:themeColor="text1"/>
                <w:sz w:val="21"/>
                <w:szCs w:val="21"/>
                <w14:textFill>
                  <w14:solidFill>
                    <w14:schemeClr w14:val="tx1"/>
                  </w14:solidFill>
                </w14:textFill>
              </w:rPr>
              <w:t>-202</w:t>
            </w:r>
            <w:r>
              <w:rPr>
                <w:rFonts w:hint="eastAsia" w:ascii="仿宋" w:hAnsi="仿宋" w:cs="Times New Roman"/>
                <w:color w:val="000000" w:themeColor="text1"/>
                <w:sz w:val="21"/>
                <w:szCs w:val="21"/>
                <w:lang w:val="en-US" w:eastAsia="zh-CN"/>
                <w14:textFill>
                  <w14:solidFill>
                    <w14:schemeClr w14:val="tx1"/>
                  </w14:solidFill>
                </w14:textFill>
              </w:rPr>
              <w:t>2</w:t>
            </w:r>
            <w:r>
              <w:rPr>
                <w:rFonts w:hint="eastAsia" w:ascii="仿宋" w:hAnsi="仿宋" w:cs="Times New Roman"/>
                <w:color w:val="000000" w:themeColor="text1"/>
                <w:sz w:val="2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tcBorders>
              <w:top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五、</w:t>
            </w:r>
            <w:r>
              <w:rPr>
                <w:rFonts w:hint="eastAsia" w:ascii="仿宋" w:hAnsi="仿宋" w:cs="Times New Roman"/>
                <w:color w:val="000000" w:themeColor="text1"/>
                <w:sz w:val="21"/>
                <w:szCs w:val="21"/>
                <w:lang w:val="en-US" w:eastAsia="zh-CN"/>
                <w14:textFill>
                  <w14:solidFill>
                    <w14:schemeClr w14:val="tx1"/>
                  </w14:solidFill>
                </w14:textFill>
              </w:rPr>
              <w:t>开展地质灾害综合治理工程</w:t>
            </w:r>
          </w:p>
        </w:tc>
        <w:tc>
          <w:tcPr>
            <w:tcW w:w="6101" w:type="dxa"/>
            <w:tcBorders>
              <w:top w:val="single" w:color="000000" w:sz="4" w:space="0"/>
            </w:tcBorders>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eastAsia="仿宋"/>
                <w:color w:val="000000" w:themeColor="text1"/>
                <w:sz w:val="21"/>
                <w:szCs w:val="21"/>
                <w:lang w:val="en-US"/>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12.地质灾害隐患点综合治理工程</w:t>
            </w:r>
          </w:p>
        </w:tc>
        <w:tc>
          <w:tcPr>
            <w:tcW w:w="2957" w:type="dxa"/>
            <w:tcBorders>
              <w:top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highlight w:val="yellow"/>
                <w14:textFill>
                  <w14:solidFill>
                    <w14:schemeClr w14:val="tx1"/>
                  </w14:solidFill>
                </w14:textFill>
              </w:rPr>
            </w:pPr>
            <w:r>
              <w:rPr>
                <w:rFonts w:cs="Times New Roman"/>
                <w:color w:val="000000" w:themeColor="text1"/>
                <w:sz w:val="21"/>
                <w:szCs w:val="21"/>
                <w:highlight w:val="none"/>
                <w14:textFill>
                  <w14:solidFill>
                    <w14:schemeClr w14:val="tx1"/>
                  </w14:solidFill>
                </w14:textFill>
              </w:rPr>
              <w:t>此工程由各牵头部门根据实际需求逐年进行测算。</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14:textFill>
                  <w14:solidFill>
                    <w14:schemeClr w14:val="tx1"/>
                  </w14:solidFill>
                </w14:textFill>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六、</w:t>
            </w:r>
            <w:r>
              <w:rPr>
                <w:rFonts w:hint="eastAsia" w:ascii="仿宋" w:hAnsi="仿宋" w:cs="Times New Roman"/>
                <w:color w:val="000000" w:themeColor="text1"/>
                <w:sz w:val="21"/>
                <w:szCs w:val="21"/>
                <w:lang w:val="en-US" w:eastAsia="zh-CN"/>
                <w14:textFill>
                  <w14:solidFill>
                    <w14:schemeClr w14:val="tx1"/>
                  </w14:solidFill>
                </w14:textFill>
              </w:rPr>
              <w:t>应急管理信息化建设工程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13.应急指挥平台和应急管理综合平台建设</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1000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七、应急物资储备库建设工程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14.应急综合物资储备仓库建设工程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150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八、森林航空消防基地建设工程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15.开平森林航空消防基地建设工程</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2500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4"/>
                <w:szCs w:val="24"/>
                <w14:textFill>
                  <w14:solidFill>
                    <w14:schemeClr w14:val="tx1"/>
                  </w14:solidFill>
                </w14:textFill>
              </w:rPr>
            </w:pPr>
          </w:p>
        </w:tc>
        <w:tc>
          <w:tcPr>
            <w:tcW w:w="33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仿宋" w:hAnsi="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九、基层基础标准化建设工程</w:t>
            </w:r>
          </w:p>
        </w:tc>
        <w:tc>
          <w:tcPr>
            <w:tcW w:w="6101" w:type="dxa"/>
            <w:vAlign w:val="center"/>
          </w:tcPr>
          <w:p>
            <w:pPr>
              <w:pStyle w:val="47"/>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16.乡镇（街道）应急管理机构标准化建设、安全生产监管执法装备配备标准化建设、行政村（社区）防灾减灾救灾能力“十个有”建设、基层村级森林防灭火能力建设</w:t>
            </w:r>
          </w:p>
        </w:tc>
        <w:tc>
          <w:tcPr>
            <w:tcW w:w="29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Times New Roman"/>
                <w:color w:val="000000" w:themeColor="text1"/>
                <w:sz w:val="21"/>
                <w:szCs w:val="21"/>
                <w:lang w:eastAsia="zh-CN"/>
                <w14:textFill>
                  <w14:solidFill>
                    <w14:schemeClr w14:val="tx1"/>
                  </w14:solidFill>
                </w14:textFill>
              </w:rPr>
            </w:pPr>
            <w:r>
              <w:rPr>
                <w:rFonts w:hint="eastAsia" w:ascii="仿宋" w:hAnsi="仿宋" w:cs="Times New Roman"/>
                <w:color w:val="000000" w:themeColor="text1"/>
                <w:sz w:val="21"/>
                <w:szCs w:val="21"/>
                <w:highlight w:val="none"/>
                <w:lang w:val="en-US" w:eastAsia="zh-CN"/>
                <w14:textFill>
                  <w14:solidFill>
                    <w14:schemeClr w14:val="tx1"/>
                  </w14:solidFill>
                </w14:textFill>
              </w:rPr>
              <w:t>1800</w:t>
            </w:r>
          </w:p>
        </w:tc>
        <w:tc>
          <w:tcPr>
            <w:tcW w:w="15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ascii="仿宋" w:hAnsi="仿宋" w:cs="Times New Roman"/>
                <w:color w:val="000000" w:themeColor="text1"/>
                <w:sz w:val="21"/>
                <w:szCs w:val="21"/>
                <w14:textFill>
                  <w14:solidFill>
                    <w14:schemeClr w14:val="tx1"/>
                  </w14:solidFill>
                </w14:textFill>
              </w:rPr>
              <w:t>2021-202</w:t>
            </w:r>
            <w:r>
              <w:rPr>
                <w:rFonts w:hint="eastAsia" w:ascii="仿宋" w:hAnsi="仿宋" w:cs="Times New Roman"/>
                <w:color w:val="000000" w:themeColor="text1"/>
                <w:sz w:val="21"/>
                <w:szCs w:val="21"/>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合计</w:t>
            </w:r>
          </w:p>
        </w:tc>
        <w:tc>
          <w:tcPr>
            <w:tcW w:w="1064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Times New Roman"/>
                <w:color w:val="000000" w:themeColor="text1"/>
                <w:sz w:val="21"/>
                <w:szCs w:val="21"/>
                <w:lang w:val="en-US" w:eastAsia="zh-CN"/>
                <w14:textFill>
                  <w14:solidFill>
                    <w14:schemeClr w14:val="tx1"/>
                  </w14:solidFill>
                </w14:textFill>
              </w:rPr>
            </w:pPr>
            <w:r>
              <w:rPr>
                <w:rFonts w:hint="eastAsia" w:ascii="仿宋" w:hAnsi="仿宋" w:cs="Times New Roman"/>
                <w:color w:val="000000" w:themeColor="text1"/>
                <w:sz w:val="21"/>
                <w:szCs w:val="21"/>
                <w:lang w:val="en-US" w:eastAsia="zh-CN"/>
                <w14:textFill>
                  <w14:solidFill>
                    <w14:schemeClr w14:val="tx1"/>
                  </w14:solidFill>
                </w14:textFill>
              </w:rPr>
              <w:t>181866万元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8"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 w:hAnsi="仿宋" w:cs="Times New Roman"/>
                <w:color w:val="000000" w:themeColor="text1"/>
                <w:sz w:val="21"/>
                <w:szCs w:val="21"/>
                <w14:textFill>
                  <w14:solidFill>
                    <w14:schemeClr w14:val="tx1"/>
                  </w14:solidFill>
                </w14:textFill>
              </w:rPr>
            </w:pPr>
            <w:r>
              <w:rPr>
                <w:rFonts w:hint="eastAsia" w:ascii="仿宋" w:hAnsi="仿宋" w:cs="Times New Roman"/>
                <w:color w:val="000000" w:themeColor="text1"/>
                <w:sz w:val="21"/>
                <w:szCs w:val="21"/>
                <w14:textFill>
                  <w14:solidFill>
                    <w14:schemeClr w14:val="tx1"/>
                  </w14:solidFill>
                </w14:textFill>
              </w:rPr>
              <w:t>备注：1.根据财政预算管理有关规定，本表不作为</w:t>
            </w:r>
            <w:r>
              <w:rPr>
                <w:rFonts w:hint="eastAsia" w:ascii="仿宋" w:hAnsi="仿宋" w:cs="Times New Roman"/>
                <w:color w:val="000000" w:themeColor="text1"/>
                <w:sz w:val="21"/>
                <w:szCs w:val="21"/>
                <w:lang w:val="en-US" w:eastAsia="zh-CN"/>
                <w14:textFill>
                  <w14:solidFill>
                    <w14:schemeClr w14:val="tx1"/>
                  </w14:solidFill>
                </w14:textFill>
              </w:rPr>
              <w:t>市</w:t>
            </w:r>
            <w:r>
              <w:rPr>
                <w:rFonts w:hint="eastAsia" w:ascii="仿宋" w:hAnsi="仿宋" w:cs="Times New Roman"/>
                <w:color w:val="000000" w:themeColor="text1"/>
                <w:sz w:val="21"/>
                <w:szCs w:val="21"/>
                <w14:textFill>
                  <w14:solidFill>
                    <w14:schemeClr w14:val="tx1"/>
                  </w14:solidFill>
                </w14:textFill>
              </w:rPr>
              <w:t>财政安排资金的依据，确需</w:t>
            </w:r>
            <w:r>
              <w:rPr>
                <w:rFonts w:hint="eastAsia" w:ascii="仿宋" w:hAnsi="仿宋" w:cs="Times New Roman"/>
                <w:color w:val="000000" w:themeColor="text1"/>
                <w:sz w:val="21"/>
                <w:szCs w:val="21"/>
                <w:lang w:val="en-US" w:eastAsia="zh-CN"/>
                <w14:textFill>
                  <w14:solidFill>
                    <w14:schemeClr w14:val="tx1"/>
                  </w14:solidFill>
                </w14:textFill>
              </w:rPr>
              <w:t>市</w:t>
            </w:r>
            <w:r>
              <w:rPr>
                <w:rFonts w:hint="eastAsia" w:ascii="仿宋" w:hAnsi="仿宋" w:cs="Times New Roman"/>
                <w:color w:val="000000" w:themeColor="text1"/>
                <w:sz w:val="21"/>
                <w:szCs w:val="21"/>
                <w14:textFill>
                  <w14:solidFill>
                    <w14:schemeClr w14:val="tx1"/>
                  </w14:solidFill>
                </w14:textFill>
              </w:rPr>
              <w:t>财政安排资金支持的项目，应按规定程序另行研究报批。2.本表项目投资包含县级</w:t>
            </w:r>
            <w:r>
              <w:rPr>
                <w:rFonts w:hint="eastAsia" w:ascii="仿宋" w:hAnsi="仿宋" w:cs="Times New Roman"/>
                <w:color w:val="000000" w:themeColor="text1"/>
                <w:sz w:val="21"/>
                <w:szCs w:val="21"/>
                <w:lang w:val="en-US" w:eastAsia="zh-CN"/>
                <w14:textFill>
                  <w14:solidFill>
                    <w14:schemeClr w14:val="tx1"/>
                  </w14:solidFill>
                </w14:textFill>
              </w:rPr>
              <w:t>市</w:t>
            </w:r>
            <w:r>
              <w:rPr>
                <w:rFonts w:hint="eastAsia" w:ascii="仿宋" w:hAnsi="仿宋" w:cs="Times New Roman"/>
                <w:color w:val="000000" w:themeColor="text1"/>
                <w:sz w:val="21"/>
                <w:szCs w:val="21"/>
                <w14:textFill>
                  <w14:solidFill>
                    <w14:schemeClr w14:val="tx1"/>
                  </w14:solidFill>
                </w14:textFill>
              </w:rPr>
              <w:t>及上级财政。</w:t>
            </w:r>
          </w:p>
        </w:tc>
      </w:tr>
    </w:tbl>
    <w:p>
      <w:pPr>
        <w:ind w:left="0" w:leftChars="0" w:firstLine="0" w:firstLineChars="0"/>
        <w:rPr>
          <w:color w:val="auto"/>
          <w:sz w:val="15"/>
          <w:szCs w:val="15"/>
          <w:highlight w:val="none"/>
        </w:rPr>
      </w:pPr>
    </w:p>
    <w:sectPr>
      <w:footerReference r:id="rId17" w:type="default"/>
      <w:footerReference r:id="rId18" w:type="even"/>
      <w:pgSz w:w="16840" w:h="11910" w:orient="landscape"/>
      <w:pgMar w:top="1417" w:right="1560" w:bottom="1134" w:left="1560" w:header="851" w:footer="198" w:gutter="0"/>
      <w:pgNumType w:fmt="decimal"/>
      <w:cols w:space="0" w:num="1"/>
      <w:rtlGutter w:val="0"/>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44" w:rightChars="45"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tabs>
        <w:tab w:val="clear" w:pos="4153"/>
      </w:tabs>
      <w:ind w:firstLine="36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396"/>
        <w:tab w:val="clear" w:pos="4153"/>
      </w:tabs>
      <w:ind w:firstLine="360"/>
    </w:pPr>
    <w:r>
      <w:rPr>
        <w:rFonts w:hint="eastAsia"/>
      </w:rPr>
      <w:tab/>
    </w:r>
  </w:p>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44" w:rightChars="45" w:firstLine="360"/>
      <w:jc w:val="right"/>
    </w:pPr>
  </w:p>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44" w:rightChars="45" w:firstLine="360"/>
      <w:jc w:val="right"/>
    </w:pPr>
  </w:p>
  <w:p>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p>
    <w:pPr>
      <w:pStyle w:val="1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44" w:rightChars="45" w:firstLine="360"/>
      <w:jc w:val="right"/>
    </w:pPr>
  </w:p>
  <w:p>
    <w:pPr>
      <w:pStyle w:val="14"/>
      <w:tabs>
        <w:tab w:val="clear" w:pos="4153"/>
      </w:tabs>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pPr>
  </w:p>
  <w:p>
    <w:pPr>
      <w:pStyle w:val="1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144" w:rightChars="4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p>
    <w:pPr>
      <w:pStyle w:val="14"/>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C1576"/>
    <w:multiLevelType w:val="multilevel"/>
    <w:tmpl w:val="22CC1576"/>
    <w:lvl w:ilvl="0" w:tentative="0">
      <w:start w:val="1"/>
      <w:numFmt w:val="decimal"/>
      <w:lvlText w:val="%1."/>
      <w:lvlJc w:val="left"/>
      <w:pPr>
        <w:tabs>
          <w:tab w:val="left" w:pos="420"/>
        </w:tabs>
        <w:ind w:left="840" w:hanging="420"/>
      </w:pPr>
      <w:rPr>
        <w:rFonts w:hint="default" w:ascii="楷体_GB2312" w:hAnsi="楷体_GB2312" w:eastAsia="楷体_GB2312" w:cs="楷体_GB2312"/>
        <w:sz w:val="32"/>
        <w:szCs w:val="32"/>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160"/>
  <w:evenAndOddHeaders w:val="1"/>
  <w:drawingGridHorizontalSpacing w:val="3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F3"/>
    <w:rsid w:val="0000028E"/>
    <w:rsid w:val="00000D5B"/>
    <w:rsid w:val="00001BC2"/>
    <w:rsid w:val="00002A82"/>
    <w:rsid w:val="00002E85"/>
    <w:rsid w:val="00003347"/>
    <w:rsid w:val="000043E4"/>
    <w:rsid w:val="00004801"/>
    <w:rsid w:val="000058EB"/>
    <w:rsid w:val="00006B3E"/>
    <w:rsid w:val="00007D1D"/>
    <w:rsid w:val="00007E86"/>
    <w:rsid w:val="00010C5B"/>
    <w:rsid w:val="000121CD"/>
    <w:rsid w:val="00012B36"/>
    <w:rsid w:val="00013D93"/>
    <w:rsid w:val="0001423A"/>
    <w:rsid w:val="000147AE"/>
    <w:rsid w:val="00015108"/>
    <w:rsid w:val="000158FA"/>
    <w:rsid w:val="00015DBE"/>
    <w:rsid w:val="00015DC8"/>
    <w:rsid w:val="00016560"/>
    <w:rsid w:val="00017289"/>
    <w:rsid w:val="00017D60"/>
    <w:rsid w:val="00020E45"/>
    <w:rsid w:val="000219D7"/>
    <w:rsid w:val="00023C6B"/>
    <w:rsid w:val="000245F4"/>
    <w:rsid w:val="00025415"/>
    <w:rsid w:val="000256BC"/>
    <w:rsid w:val="00025D0F"/>
    <w:rsid w:val="00027D45"/>
    <w:rsid w:val="000302D2"/>
    <w:rsid w:val="00031459"/>
    <w:rsid w:val="00031A7C"/>
    <w:rsid w:val="000322D2"/>
    <w:rsid w:val="000322E2"/>
    <w:rsid w:val="00032889"/>
    <w:rsid w:val="000342F9"/>
    <w:rsid w:val="00034E16"/>
    <w:rsid w:val="00035037"/>
    <w:rsid w:val="0003552D"/>
    <w:rsid w:val="00035BCF"/>
    <w:rsid w:val="0003642E"/>
    <w:rsid w:val="00037C54"/>
    <w:rsid w:val="000405A1"/>
    <w:rsid w:val="00040A79"/>
    <w:rsid w:val="00042D0A"/>
    <w:rsid w:val="000453F6"/>
    <w:rsid w:val="00046A8A"/>
    <w:rsid w:val="00047E65"/>
    <w:rsid w:val="00051663"/>
    <w:rsid w:val="00051D16"/>
    <w:rsid w:val="000541A5"/>
    <w:rsid w:val="000553EC"/>
    <w:rsid w:val="00055C27"/>
    <w:rsid w:val="000565A0"/>
    <w:rsid w:val="0006010C"/>
    <w:rsid w:val="00060319"/>
    <w:rsid w:val="0006093E"/>
    <w:rsid w:val="00061454"/>
    <w:rsid w:val="0006250A"/>
    <w:rsid w:val="00064044"/>
    <w:rsid w:val="00064C92"/>
    <w:rsid w:val="00065649"/>
    <w:rsid w:val="00066159"/>
    <w:rsid w:val="000663FB"/>
    <w:rsid w:val="00067EEF"/>
    <w:rsid w:val="00070B3E"/>
    <w:rsid w:val="00071DB0"/>
    <w:rsid w:val="00071EF5"/>
    <w:rsid w:val="00072445"/>
    <w:rsid w:val="00073509"/>
    <w:rsid w:val="00074F67"/>
    <w:rsid w:val="00080762"/>
    <w:rsid w:val="00080FB2"/>
    <w:rsid w:val="000861C8"/>
    <w:rsid w:val="0008635C"/>
    <w:rsid w:val="0008669E"/>
    <w:rsid w:val="0008681D"/>
    <w:rsid w:val="00087AE9"/>
    <w:rsid w:val="0009001E"/>
    <w:rsid w:val="00090513"/>
    <w:rsid w:val="00090E6E"/>
    <w:rsid w:val="00091D83"/>
    <w:rsid w:val="00094BAB"/>
    <w:rsid w:val="00095E49"/>
    <w:rsid w:val="000963C9"/>
    <w:rsid w:val="00096800"/>
    <w:rsid w:val="00096832"/>
    <w:rsid w:val="000A02C9"/>
    <w:rsid w:val="000A2BD2"/>
    <w:rsid w:val="000A4757"/>
    <w:rsid w:val="000A5DB9"/>
    <w:rsid w:val="000B1A74"/>
    <w:rsid w:val="000B3101"/>
    <w:rsid w:val="000B606B"/>
    <w:rsid w:val="000B7B0B"/>
    <w:rsid w:val="000B7F99"/>
    <w:rsid w:val="000C018B"/>
    <w:rsid w:val="000C0193"/>
    <w:rsid w:val="000C0DA4"/>
    <w:rsid w:val="000C199A"/>
    <w:rsid w:val="000C19E0"/>
    <w:rsid w:val="000C2F0F"/>
    <w:rsid w:val="000C3506"/>
    <w:rsid w:val="000C6B92"/>
    <w:rsid w:val="000C710F"/>
    <w:rsid w:val="000C7A9B"/>
    <w:rsid w:val="000D066E"/>
    <w:rsid w:val="000D19FB"/>
    <w:rsid w:val="000D4006"/>
    <w:rsid w:val="000D70A1"/>
    <w:rsid w:val="000E1983"/>
    <w:rsid w:val="000E2B95"/>
    <w:rsid w:val="000E2F81"/>
    <w:rsid w:val="000E3144"/>
    <w:rsid w:val="000E64D8"/>
    <w:rsid w:val="000E7381"/>
    <w:rsid w:val="000F2521"/>
    <w:rsid w:val="000F38FA"/>
    <w:rsid w:val="000F4161"/>
    <w:rsid w:val="000F63C8"/>
    <w:rsid w:val="00100416"/>
    <w:rsid w:val="00101E6B"/>
    <w:rsid w:val="001029E5"/>
    <w:rsid w:val="001035D0"/>
    <w:rsid w:val="00103FE9"/>
    <w:rsid w:val="00104002"/>
    <w:rsid w:val="0010430C"/>
    <w:rsid w:val="0010552C"/>
    <w:rsid w:val="00105A89"/>
    <w:rsid w:val="001065F5"/>
    <w:rsid w:val="001079A0"/>
    <w:rsid w:val="00110933"/>
    <w:rsid w:val="0011263E"/>
    <w:rsid w:val="00112BF5"/>
    <w:rsid w:val="00112D83"/>
    <w:rsid w:val="0011326D"/>
    <w:rsid w:val="00113AF8"/>
    <w:rsid w:val="0011489A"/>
    <w:rsid w:val="00115B49"/>
    <w:rsid w:val="001221C8"/>
    <w:rsid w:val="00122A26"/>
    <w:rsid w:val="00122E30"/>
    <w:rsid w:val="00124D2F"/>
    <w:rsid w:val="001261B0"/>
    <w:rsid w:val="00126986"/>
    <w:rsid w:val="00126BF5"/>
    <w:rsid w:val="00126C07"/>
    <w:rsid w:val="00126D48"/>
    <w:rsid w:val="00126E28"/>
    <w:rsid w:val="001320D7"/>
    <w:rsid w:val="00132B88"/>
    <w:rsid w:val="00133922"/>
    <w:rsid w:val="00133AE2"/>
    <w:rsid w:val="0013450D"/>
    <w:rsid w:val="001349BD"/>
    <w:rsid w:val="00134EF6"/>
    <w:rsid w:val="001429B2"/>
    <w:rsid w:val="001431AE"/>
    <w:rsid w:val="00143790"/>
    <w:rsid w:val="00146A5B"/>
    <w:rsid w:val="001505BE"/>
    <w:rsid w:val="00150815"/>
    <w:rsid w:val="00152E55"/>
    <w:rsid w:val="00153A21"/>
    <w:rsid w:val="0015528E"/>
    <w:rsid w:val="00156971"/>
    <w:rsid w:val="0016036E"/>
    <w:rsid w:val="00163DAF"/>
    <w:rsid w:val="0016597E"/>
    <w:rsid w:val="00166687"/>
    <w:rsid w:val="001676F6"/>
    <w:rsid w:val="001723CB"/>
    <w:rsid w:val="001725B2"/>
    <w:rsid w:val="00175C20"/>
    <w:rsid w:val="00183429"/>
    <w:rsid w:val="001837B3"/>
    <w:rsid w:val="001849DE"/>
    <w:rsid w:val="00185584"/>
    <w:rsid w:val="00185843"/>
    <w:rsid w:val="00186BB7"/>
    <w:rsid w:val="00187DC1"/>
    <w:rsid w:val="00187F6F"/>
    <w:rsid w:val="001927AB"/>
    <w:rsid w:val="00192FB2"/>
    <w:rsid w:val="00193E7C"/>
    <w:rsid w:val="001955D1"/>
    <w:rsid w:val="001958D0"/>
    <w:rsid w:val="00195A3C"/>
    <w:rsid w:val="00195C36"/>
    <w:rsid w:val="00195EB9"/>
    <w:rsid w:val="001964EA"/>
    <w:rsid w:val="00197228"/>
    <w:rsid w:val="00197FAF"/>
    <w:rsid w:val="001A0474"/>
    <w:rsid w:val="001A33E2"/>
    <w:rsid w:val="001A6BDB"/>
    <w:rsid w:val="001A7CBB"/>
    <w:rsid w:val="001B05D9"/>
    <w:rsid w:val="001B0A66"/>
    <w:rsid w:val="001B1AE2"/>
    <w:rsid w:val="001C1766"/>
    <w:rsid w:val="001C1AED"/>
    <w:rsid w:val="001C2151"/>
    <w:rsid w:val="001C2655"/>
    <w:rsid w:val="001C3467"/>
    <w:rsid w:val="001C44F6"/>
    <w:rsid w:val="001C4BA1"/>
    <w:rsid w:val="001C4C5C"/>
    <w:rsid w:val="001C61C4"/>
    <w:rsid w:val="001D2411"/>
    <w:rsid w:val="001D341A"/>
    <w:rsid w:val="001D3707"/>
    <w:rsid w:val="001D5CBB"/>
    <w:rsid w:val="001D62B1"/>
    <w:rsid w:val="001D660A"/>
    <w:rsid w:val="001D6C4C"/>
    <w:rsid w:val="001D79C4"/>
    <w:rsid w:val="001D7F23"/>
    <w:rsid w:val="001E041F"/>
    <w:rsid w:val="001E0760"/>
    <w:rsid w:val="001E1EC6"/>
    <w:rsid w:val="001E42F2"/>
    <w:rsid w:val="001E4EC4"/>
    <w:rsid w:val="001E701C"/>
    <w:rsid w:val="001E774C"/>
    <w:rsid w:val="001E7C6D"/>
    <w:rsid w:val="001F0E74"/>
    <w:rsid w:val="001F356A"/>
    <w:rsid w:val="001F4222"/>
    <w:rsid w:val="001F660E"/>
    <w:rsid w:val="00201401"/>
    <w:rsid w:val="00201CC0"/>
    <w:rsid w:val="00201E10"/>
    <w:rsid w:val="002027D7"/>
    <w:rsid w:val="00203CB5"/>
    <w:rsid w:val="00206C4F"/>
    <w:rsid w:val="002072EC"/>
    <w:rsid w:val="00207AE6"/>
    <w:rsid w:val="00210164"/>
    <w:rsid w:val="00211665"/>
    <w:rsid w:val="00211A21"/>
    <w:rsid w:val="00212366"/>
    <w:rsid w:val="002149E8"/>
    <w:rsid w:val="0021641E"/>
    <w:rsid w:val="00216901"/>
    <w:rsid w:val="002175DA"/>
    <w:rsid w:val="00217714"/>
    <w:rsid w:val="002177F1"/>
    <w:rsid w:val="00224049"/>
    <w:rsid w:val="0022731C"/>
    <w:rsid w:val="002277F9"/>
    <w:rsid w:val="00227921"/>
    <w:rsid w:val="00227E58"/>
    <w:rsid w:val="00230683"/>
    <w:rsid w:val="00230839"/>
    <w:rsid w:val="002308BB"/>
    <w:rsid w:val="00231BAE"/>
    <w:rsid w:val="00231C89"/>
    <w:rsid w:val="00232AB9"/>
    <w:rsid w:val="002333D9"/>
    <w:rsid w:val="0023574E"/>
    <w:rsid w:val="00236EAA"/>
    <w:rsid w:val="002373B7"/>
    <w:rsid w:val="00237688"/>
    <w:rsid w:val="00237C98"/>
    <w:rsid w:val="00237FB0"/>
    <w:rsid w:val="00241C36"/>
    <w:rsid w:val="00241C41"/>
    <w:rsid w:val="00243D0D"/>
    <w:rsid w:val="00244956"/>
    <w:rsid w:val="002467BC"/>
    <w:rsid w:val="00247A45"/>
    <w:rsid w:val="00250433"/>
    <w:rsid w:val="00251A49"/>
    <w:rsid w:val="00252D84"/>
    <w:rsid w:val="00253E67"/>
    <w:rsid w:val="0025446D"/>
    <w:rsid w:val="00255021"/>
    <w:rsid w:val="00255E7E"/>
    <w:rsid w:val="002565BF"/>
    <w:rsid w:val="0025720C"/>
    <w:rsid w:val="002606AB"/>
    <w:rsid w:val="002634B3"/>
    <w:rsid w:val="00264C4A"/>
    <w:rsid w:val="00265A33"/>
    <w:rsid w:val="002667F3"/>
    <w:rsid w:val="00267270"/>
    <w:rsid w:val="00267428"/>
    <w:rsid w:val="00267BA4"/>
    <w:rsid w:val="002710E6"/>
    <w:rsid w:val="00271AF5"/>
    <w:rsid w:val="00273D45"/>
    <w:rsid w:val="00277467"/>
    <w:rsid w:val="00280573"/>
    <w:rsid w:val="00280BA7"/>
    <w:rsid w:val="002813FB"/>
    <w:rsid w:val="00281627"/>
    <w:rsid w:val="002826ED"/>
    <w:rsid w:val="002844ED"/>
    <w:rsid w:val="00284862"/>
    <w:rsid w:val="00285930"/>
    <w:rsid w:val="00287A2E"/>
    <w:rsid w:val="0029008C"/>
    <w:rsid w:val="00290E46"/>
    <w:rsid w:val="002944E7"/>
    <w:rsid w:val="002946A1"/>
    <w:rsid w:val="00296685"/>
    <w:rsid w:val="00296943"/>
    <w:rsid w:val="00297423"/>
    <w:rsid w:val="00297DE1"/>
    <w:rsid w:val="002A2487"/>
    <w:rsid w:val="002A25A6"/>
    <w:rsid w:val="002A2669"/>
    <w:rsid w:val="002A3CE0"/>
    <w:rsid w:val="002A40BA"/>
    <w:rsid w:val="002A48BE"/>
    <w:rsid w:val="002A57DB"/>
    <w:rsid w:val="002A7663"/>
    <w:rsid w:val="002B0315"/>
    <w:rsid w:val="002B0BE2"/>
    <w:rsid w:val="002B2834"/>
    <w:rsid w:val="002B2C19"/>
    <w:rsid w:val="002B37A9"/>
    <w:rsid w:val="002B488E"/>
    <w:rsid w:val="002B49BF"/>
    <w:rsid w:val="002B5F4D"/>
    <w:rsid w:val="002B7852"/>
    <w:rsid w:val="002C068C"/>
    <w:rsid w:val="002C304B"/>
    <w:rsid w:val="002C3A4C"/>
    <w:rsid w:val="002C74A2"/>
    <w:rsid w:val="002D02E0"/>
    <w:rsid w:val="002D05C3"/>
    <w:rsid w:val="002D17A3"/>
    <w:rsid w:val="002D4959"/>
    <w:rsid w:val="002D502A"/>
    <w:rsid w:val="002D5A9A"/>
    <w:rsid w:val="002D71DC"/>
    <w:rsid w:val="002E2043"/>
    <w:rsid w:val="002E206B"/>
    <w:rsid w:val="002E23AB"/>
    <w:rsid w:val="002E38F0"/>
    <w:rsid w:val="002E431E"/>
    <w:rsid w:val="002E46DC"/>
    <w:rsid w:val="002E4F89"/>
    <w:rsid w:val="002E6261"/>
    <w:rsid w:val="002E7A86"/>
    <w:rsid w:val="002F1368"/>
    <w:rsid w:val="002F1D28"/>
    <w:rsid w:val="002F4331"/>
    <w:rsid w:val="002F5031"/>
    <w:rsid w:val="002F5A91"/>
    <w:rsid w:val="002F5CE1"/>
    <w:rsid w:val="002F618E"/>
    <w:rsid w:val="00302018"/>
    <w:rsid w:val="00302691"/>
    <w:rsid w:val="00302C21"/>
    <w:rsid w:val="00303598"/>
    <w:rsid w:val="0030367D"/>
    <w:rsid w:val="003056E3"/>
    <w:rsid w:val="0030589D"/>
    <w:rsid w:val="00305D06"/>
    <w:rsid w:val="00307B1E"/>
    <w:rsid w:val="00310B15"/>
    <w:rsid w:val="00310F9C"/>
    <w:rsid w:val="003118CA"/>
    <w:rsid w:val="00312ABD"/>
    <w:rsid w:val="00314A3D"/>
    <w:rsid w:val="00315A6D"/>
    <w:rsid w:val="00315D96"/>
    <w:rsid w:val="00315E62"/>
    <w:rsid w:val="00316153"/>
    <w:rsid w:val="00316175"/>
    <w:rsid w:val="00320C11"/>
    <w:rsid w:val="0032137F"/>
    <w:rsid w:val="00321A25"/>
    <w:rsid w:val="00321F51"/>
    <w:rsid w:val="00322EAF"/>
    <w:rsid w:val="00323579"/>
    <w:rsid w:val="003254F0"/>
    <w:rsid w:val="00326A86"/>
    <w:rsid w:val="0032713F"/>
    <w:rsid w:val="0032717A"/>
    <w:rsid w:val="0033049C"/>
    <w:rsid w:val="00330C12"/>
    <w:rsid w:val="00332759"/>
    <w:rsid w:val="0033381D"/>
    <w:rsid w:val="003340EE"/>
    <w:rsid w:val="0033411A"/>
    <w:rsid w:val="003373F7"/>
    <w:rsid w:val="00342D1F"/>
    <w:rsid w:val="0034401B"/>
    <w:rsid w:val="00351B37"/>
    <w:rsid w:val="00351EB2"/>
    <w:rsid w:val="00352347"/>
    <w:rsid w:val="00352467"/>
    <w:rsid w:val="00352507"/>
    <w:rsid w:val="00353385"/>
    <w:rsid w:val="00353A95"/>
    <w:rsid w:val="003541AD"/>
    <w:rsid w:val="00354256"/>
    <w:rsid w:val="003555EE"/>
    <w:rsid w:val="0036075D"/>
    <w:rsid w:val="00366D2B"/>
    <w:rsid w:val="0036701D"/>
    <w:rsid w:val="00372101"/>
    <w:rsid w:val="00373746"/>
    <w:rsid w:val="00375325"/>
    <w:rsid w:val="003777F2"/>
    <w:rsid w:val="00380451"/>
    <w:rsid w:val="00381480"/>
    <w:rsid w:val="003828F2"/>
    <w:rsid w:val="00382DBF"/>
    <w:rsid w:val="0038387D"/>
    <w:rsid w:val="00384431"/>
    <w:rsid w:val="0038745D"/>
    <w:rsid w:val="00387A57"/>
    <w:rsid w:val="00390851"/>
    <w:rsid w:val="00393015"/>
    <w:rsid w:val="0039383C"/>
    <w:rsid w:val="0039596B"/>
    <w:rsid w:val="00396D99"/>
    <w:rsid w:val="003A110A"/>
    <w:rsid w:val="003A3FAE"/>
    <w:rsid w:val="003A4579"/>
    <w:rsid w:val="003A4F58"/>
    <w:rsid w:val="003A7072"/>
    <w:rsid w:val="003A7ADA"/>
    <w:rsid w:val="003B23C0"/>
    <w:rsid w:val="003B2987"/>
    <w:rsid w:val="003B578B"/>
    <w:rsid w:val="003B61FE"/>
    <w:rsid w:val="003B63BE"/>
    <w:rsid w:val="003B7AE3"/>
    <w:rsid w:val="003C00B2"/>
    <w:rsid w:val="003C3798"/>
    <w:rsid w:val="003C3BDF"/>
    <w:rsid w:val="003C3DE1"/>
    <w:rsid w:val="003C5F5D"/>
    <w:rsid w:val="003C5F96"/>
    <w:rsid w:val="003C6F5A"/>
    <w:rsid w:val="003C7CB4"/>
    <w:rsid w:val="003D05DF"/>
    <w:rsid w:val="003D09BA"/>
    <w:rsid w:val="003D14CE"/>
    <w:rsid w:val="003D1ADD"/>
    <w:rsid w:val="003D2463"/>
    <w:rsid w:val="003D5666"/>
    <w:rsid w:val="003D5F50"/>
    <w:rsid w:val="003D67E8"/>
    <w:rsid w:val="003E6B5E"/>
    <w:rsid w:val="003E7CF5"/>
    <w:rsid w:val="003F02F1"/>
    <w:rsid w:val="003F089A"/>
    <w:rsid w:val="003F09D4"/>
    <w:rsid w:val="003F1182"/>
    <w:rsid w:val="003F266F"/>
    <w:rsid w:val="003F3D48"/>
    <w:rsid w:val="003F4CEC"/>
    <w:rsid w:val="003F4E46"/>
    <w:rsid w:val="003F69C7"/>
    <w:rsid w:val="00401061"/>
    <w:rsid w:val="00401787"/>
    <w:rsid w:val="00405702"/>
    <w:rsid w:val="00406F17"/>
    <w:rsid w:val="004070D1"/>
    <w:rsid w:val="00407FBA"/>
    <w:rsid w:val="00412210"/>
    <w:rsid w:val="00412FDE"/>
    <w:rsid w:val="004156B0"/>
    <w:rsid w:val="00420F49"/>
    <w:rsid w:val="00421076"/>
    <w:rsid w:val="0042139E"/>
    <w:rsid w:val="00421EBE"/>
    <w:rsid w:val="00422BB7"/>
    <w:rsid w:val="00422C5C"/>
    <w:rsid w:val="004238F0"/>
    <w:rsid w:val="0042719F"/>
    <w:rsid w:val="00431212"/>
    <w:rsid w:val="00431349"/>
    <w:rsid w:val="004319AA"/>
    <w:rsid w:val="00432848"/>
    <w:rsid w:val="00432E9A"/>
    <w:rsid w:val="00434B55"/>
    <w:rsid w:val="00434BE7"/>
    <w:rsid w:val="0043526A"/>
    <w:rsid w:val="00436616"/>
    <w:rsid w:val="0043716F"/>
    <w:rsid w:val="00441011"/>
    <w:rsid w:val="004443FA"/>
    <w:rsid w:val="004444E6"/>
    <w:rsid w:val="0044454F"/>
    <w:rsid w:val="004479B4"/>
    <w:rsid w:val="00450BC3"/>
    <w:rsid w:val="00451272"/>
    <w:rsid w:val="004514ED"/>
    <w:rsid w:val="00451AA9"/>
    <w:rsid w:val="00453DFB"/>
    <w:rsid w:val="00454CE0"/>
    <w:rsid w:val="00456D0C"/>
    <w:rsid w:val="00463E69"/>
    <w:rsid w:val="00464FF7"/>
    <w:rsid w:val="00470DED"/>
    <w:rsid w:val="004715CD"/>
    <w:rsid w:val="00471A0B"/>
    <w:rsid w:val="00475A3F"/>
    <w:rsid w:val="004764A3"/>
    <w:rsid w:val="00481EAF"/>
    <w:rsid w:val="00483C30"/>
    <w:rsid w:val="00483DA1"/>
    <w:rsid w:val="0048501D"/>
    <w:rsid w:val="0048631C"/>
    <w:rsid w:val="004905D9"/>
    <w:rsid w:val="0049145D"/>
    <w:rsid w:val="00491F19"/>
    <w:rsid w:val="0049271D"/>
    <w:rsid w:val="00493095"/>
    <w:rsid w:val="00493C3C"/>
    <w:rsid w:val="00493D58"/>
    <w:rsid w:val="004945BA"/>
    <w:rsid w:val="00494E6E"/>
    <w:rsid w:val="00494F9D"/>
    <w:rsid w:val="00495FE8"/>
    <w:rsid w:val="004961D5"/>
    <w:rsid w:val="00497D3E"/>
    <w:rsid w:val="004A0ED5"/>
    <w:rsid w:val="004A3399"/>
    <w:rsid w:val="004A4573"/>
    <w:rsid w:val="004A569C"/>
    <w:rsid w:val="004B21EC"/>
    <w:rsid w:val="004B2D04"/>
    <w:rsid w:val="004B5B97"/>
    <w:rsid w:val="004B5D35"/>
    <w:rsid w:val="004B7375"/>
    <w:rsid w:val="004C0538"/>
    <w:rsid w:val="004C0D51"/>
    <w:rsid w:val="004C17CB"/>
    <w:rsid w:val="004C1FE9"/>
    <w:rsid w:val="004C2CBF"/>
    <w:rsid w:val="004C2F06"/>
    <w:rsid w:val="004C3A65"/>
    <w:rsid w:val="004C4627"/>
    <w:rsid w:val="004C5366"/>
    <w:rsid w:val="004C593B"/>
    <w:rsid w:val="004C5AF0"/>
    <w:rsid w:val="004C5D03"/>
    <w:rsid w:val="004C7298"/>
    <w:rsid w:val="004C7412"/>
    <w:rsid w:val="004C7C4D"/>
    <w:rsid w:val="004C7E73"/>
    <w:rsid w:val="004C7EE7"/>
    <w:rsid w:val="004D0A9D"/>
    <w:rsid w:val="004D0AB6"/>
    <w:rsid w:val="004D1EDA"/>
    <w:rsid w:val="004D202F"/>
    <w:rsid w:val="004D23A8"/>
    <w:rsid w:val="004D271B"/>
    <w:rsid w:val="004D430F"/>
    <w:rsid w:val="004D553B"/>
    <w:rsid w:val="004D55A5"/>
    <w:rsid w:val="004D58DD"/>
    <w:rsid w:val="004D6695"/>
    <w:rsid w:val="004D66F2"/>
    <w:rsid w:val="004D732F"/>
    <w:rsid w:val="004D7651"/>
    <w:rsid w:val="004D7AFC"/>
    <w:rsid w:val="004E1F5A"/>
    <w:rsid w:val="004E3480"/>
    <w:rsid w:val="004E3A62"/>
    <w:rsid w:val="004E516F"/>
    <w:rsid w:val="004E5B4D"/>
    <w:rsid w:val="004E6683"/>
    <w:rsid w:val="004E7225"/>
    <w:rsid w:val="004E7FFB"/>
    <w:rsid w:val="004F0DD2"/>
    <w:rsid w:val="004F112C"/>
    <w:rsid w:val="004F1BF9"/>
    <w:rsid w:val="004F33A1"/>
    <w:rsid w:val="004F3F95"/>
    <w:rsid w:val="004F4133"/>
    <w:rsid w:val="004F5DE7"/>
    <w:rsid w:val="004F796F"/>
    <w:rsid w:val="004F7C10"/>
    <w:rsid w:val="00500BDC"/>
    <w:rsid w:val="005011DD"/>
    <w:rsid w:val="00502B00"/>
    <w:rsid w:val="00503A5F"/>
    <w:rsid w:val="00503F04"/>
    <w:rsid w:val="0050757F"/>
    <w:rsid w:val="00512290"/>
    <w:rsid w:val="005123A3"/>
    <w:rsid w:val="005133C7"/>
    <w:rsid w:val="0051640D"/>
    <w:rsid w:val="005164EE"/>
    <w:rsid w:val="00516548"/>
    <w:rsid w:val="00517AF1"/>
    <w:rsid w:val="00522BBA"/>
    <w:rsid w:val="00523BA0"/>
    <w:rsid w:val="0052752C"/>
    <w:rsid w:val="0052767D"/>
    <w:rsid w:val="005308AF"/>
    <w:rsid w:val="00532446"/>
    <w:rsid w:val="00534356"/>
    <w:rsid w:val="005345A9"/>
    <w:rsid w:val="00534915"/>
    <w:rsid w:val="00536447"/>
    <w:rsid w:val="00536D89"/>
    <w:rsid w:val="0053731C"/>
    <w:rsid w:val="00537EBA"/>
    <w:rsid w:val="005406C7"/>
    <w:rsid w:val="00540A98"/>
    <w:rsid w:val="005411C5"/>
    <w:rsid w:val="00542593"/>
    <w:rsid w:val="005427E1"/>
    <w:rsid w:val="00543B95"/>
    <w:rsid w:val="0054442F"/>
    <w:rsid w:val="00544FB2"/>
    <w:rsid w:val="00546241"/>
    <w:rsid w:val="00546AB8"/>
    <w:rsid w:val="005471E3"/>
    <w:rsid w:val="00550B88"/>
    <w:rsid w:val="00551901"/>
    <w:rsid w:val="0055196B"/>
    <w:rsid w:val="00551D3A"/>
    <w:rsid w:val="00555DCF"/>
    <w:rsid w:val="00556157"/>
    <w:rsid w:val="00560A8F"/>
    <w:rsid w:val="00560B93"/>
    <w:rsid w:val="00560F5A"/>
    <w:rsid w:val="00561720"/>
    <w:rsid w:val="005634F8"/>
    <w:rsid w:val="00563ECF"/>
    <w:rsid w:val="00564AA9"/>
    <w:rsid w:val="00565431"/>
    <w:rsid w:val="005656F3"/>
    <w:rsid w:val="00566CAC"/>
    <w:rsid w:val="00566F57"/>
    <w:rsid w:val="005677C8"/>
    <w:rsid w:val="0057155F"/>
    <w:rsid w:val="00571C31"/>
    <w:rsid w:val="00571C85"/>
    <w:rsid w:val="0057497B"/>
    <w:rsid w:val="005753E2"/>
    <w:rsid w:val="0058225F"/>
    <w:rsid w:val="00582A50"/>
    <w:rsid w:val="00584544"/>
    <w:rsid w:val="00586470"/>
    <w:rsid w:val="00590F0A"/>
    <w:rsid w:val="00592FDA"/>
    <w:rsid w:val="00596509"/>
    <w:rsid w:val="00596962"/>
    <w:rsid w:val="005A1BA1"/>
    <w:rsid w:val="005A284C"/>
    <w:rsid w:val="005A2E9C"/>
    <w:rsid w:val="005A3BD7"/>
    <w:rsid w:val="005A4137"/>
    <w:rsid w:val="005A4213"/>
    <w:rsid w:val="005A54BF"/>
    <w:rsid w:val="005A55B2"/>
    <w:rsid w:val="005A562B"/>
    <w:rsid w:val="005B2293"/>
    <w:rsid w:val="005B36BC"/>
    <w:rsid w:val="005B37E1"/>
    <w:rsid w:val="005B3E31"/>
    <w:rsid w:val="005B4BAE"/>
    <w:rsid w:val="005B7F24"/>
    <w:rsid w:val="005C447A"/>
    <w:rsid w:val="005C68F0"/>
    <w:rsid w:val="005C7DBC"/>
    <w:rsid w:val="005D2309"/>
    <w:rsid w:val="005D3C99"/>
    <w:rsid w:val="005D42A2"/>
    <w:rsid w:val="005D4F74"/>
    <w:rsid w:val="005D5F5B"/>
    <w:rsid w:val="005D6454"/>
    <w:rsid w:val="005D6787"/>
    <w:rsid w:val="005D6D61"/>
    <w:rsid w:val="005E16BC"/>
    <w:rsid w:val="005E3191"/>
    <w:rsid w:val="005E3266"/>
    <w:rsid w:val="005E3294"/>
    <w:rsid w:val="005E3AAC"/>
    <w:rsid w:val="005E75CC"/>
    <w:rsid w:val="005F13C8"/>
    <w:rsid w:val="005F1953"/>
    <w:rsid w:val="005F26AB"/>
    <w:rsid w:val="005F33F1"/>
    <w:rsid w:val="005F397B"/>
    <w:rsid w:val="005F5713"/>
    <w:rsid w:val="005F5731"/>
    <w:rsid w:val="005F5E75"/>
    <w:rsid w:val="005F6499"/>
    <w:rsid w:val="005F6C17"/>
    <w:rsid w:val="005F6FB3"/>
    <w:rsid w:val="005F7FF0"/>
    <w:rsid w:val="00600712"/>
    <w:rsid w:val="0060099A"/>
    <w:rsid w:val="00601146"/>
    <w:rsid w:val="00601A38"/>
    <w:rsid w:val="00601E4B"/>
    <w:rsid w:val="0060300E"/>
    <w:rsid w:val="00603BB5"/>
    <w:rsid w:val="00603C94"/>
    <w:rsid w:val="0061086E"/>
    <w:rsid w:val="00610D02"/>
    <w:rsid w:val="0061207B"/>
    <w:rsid w:val="00615925"/>
    <w:rsid w:val="00615A9B"/>
    <w:rsid w:val="00616DF7"/>
    <w:rsid w:val="0062084B"/>
    <w:rsid w:val="00621312"/>
    <w:rsid w:val="00623B7C"/>
    <w:rsid w:val="0062435A"/>
    <w:rsid w:val="006246AF"/>
    <w:rsid w:val="00624995"/>
    <w:rsid w:val="00625D7D"/>
    <w:rsid w:val="00626587"/>
    <w:rsid w:val="00626A6C"/>
    <w:rsid w:val="006305D9"/>
    <w:rsid w:val="0063166D"/>
    <w:rsid w:val="00631BC5"/>
    <w:rsid w:val="00631F25"/>
    <w:rsid w:val="00632B97"/>
    <w:rsid w:val="00634378"/>
    <w:rsid w:val="00634F51"/>
    <w:rsid w:val="00636C39"/>
    <w:rsid w:val="00642161"/>
    <w:rsid w:val="00642FC5"/>
    <w:rsid w:val="00643C13"/>
    <w:rsid w:val="00644AF4"/>
    <w:rsid w:val="00646B35"/>
    <w:rsid w:val="00646CD0"/>
    <w:rsid w:val="00646D37"/>
    <w:rsid w:val="00652B47"/>
    <w:rsid w:val="00652E77"/>
    <w:rsid w:val="0065435B"/>
    <w:rsid w:val="00654422"/>
    <w:rsid w:val="00654862"/>
    <w:rsid w:val="00654DEA"/>
    <w:rsid w:val="00655051"/>
    <w:rsid w:val="006558D4"/>
    <w:rsid w:val="00655904"/>
    <w:rsid w:val="00655CFB"/>
    <w:rsid w:val="00656233"/>
    <w:rsid w:val="006579E6"/>
    <w:rsid w:val="00660AE7"/>
    <w:rsid w:val="006615A1"/>
    <w:rsid w:val="00661770"/>
    <w:rsid w:val="0066271C"/>
    <w:rsid w:val="00663DA1"/>
    <w:rsid w:val="006649AE"/>
    <w:rsid w:val="00666C77"/>
    <w:rsid w:val="00666CE2"/>
    <w:rsid w:val="00667AE5"/>
    <w:rsid w:val="006714D0"/>
    <w:rsid w:val="006720B2"/>
    <w:rsid w:val="00675830"/>
    <w:rsid w:val="006801F6"/>
    <w:rsid w:val="006808C4"/>
    <w:rsid w:val="00680D74"/>
    <w:rsid w:val="00682119"/>
    <w:rsid w:val="00684AC1"/>
    <w:rsid w:val="00684C04"/>
    <w:rsid w:val="00685560"/>
    <w:rsid w:val="00686A6C"/>
    <w:rsid w:val="006870D2"/>
    <w:rsid w:val="0069036F"/>
    <w:rsid w:val="006911AC"/>
    <w:rsid w:val="006931BC"/>
    <w:rsid w:val="006936F2"/>
    <w:rsid w:val="00693F59"/>
    <w:rsid w:val="00695135"/>
    <w:rsid w:val="006A03CA"/>
    <w:rsid w:val="006A3CC1"/>
    <w:rsid w:val="006A54D1"/>
    <w:rsid w:val="006A579E"/>
    <w:rsid w:val="006A5B07"/>
    <w:rsid w:val="006A5D25"/>
    <w:rsid w:val="006A646E"/>
    <w:rsid w:val="006A7E5E"/>
    <w:rsid w:val="006B31C2"/>
    <w:rsid w:val="006B374E"/>
    <w:rsid w:val="006B535C"/>
    <w:rsid w:val="006B5CA8"/>
    <w:rsid w:val="006C0351"/>
    <w:rsid w:val="006C056D"/>
    <w:rsid w:val="006C0FF2"/>
    <w:rsid w:val="006C2077"/>
    <w:rsid w:val="006C2469"/>
    <w:rsid w:val="006C3121"/>
    <w:rsid w:val="006C56A5"/>
    <w:rsid w:val="006C5DEE"/>
    <w:rsid w:val="006C65ED"/>
    <w:rsid w:val="006D0556"/>
    <w:rsid w:val="006D065D"/>
    <w:rsid w:val="006D0F07"/>
    <w:rsid w:val="006D2279"/>
    <w:rsid w:val="006D24EE"/>
    <w:rsid w:val="006E047B"/>
    <w:rsid w:val="006E123E"/>
    <w:rsid w:val="006E1B5C"/>
    <w:rsid w:val="006E267F"/>
    <w:rsid w:val="006E30F5"/>
    <w:rsid w:val="006E31C8"/>
    <w:rsid w:val="006E77ED"/>
    <w:rsid w:val="006F048F"/>
    <w:rsid w:val="006F2186"/>
    <w:rsid w:val="006F466C"/>
    <w:rsid w:val="006F5123"/>
    <w:rsid w:val="0070095D"/>
    <w:rsid w:val="00700C58"/>
    <w:rsid w:val="00701C4D"/>
    <w:rsid w:val="007020F5"/>
    <w:rsid w:val="00704074"/>
    <w:rsid w:val="00704787"/>
    <w:rsid w:val="007065AE"/>
    <w:rsid w:val="00707EBF"/>
    <w:rsid w:val="00710F6A"/>
    <w:rsid w:val="00713B60"/>
    <w:rsid w:val="00714960"/>
    <w:rsid w:val="0071569D"/>
    <w:rsid w:val="00715DDA"/>
    <w:rsid w:val="0071602A"/>
    <w:rsid w:val="0071605F"/>
    <w:rsid w:val="00716449"/>
    <w:rsid w:val="00716E4B"/>
    <w:rsid w:val="007177B8"/>
    <w:rsid w:val="00720C87"/>
    <w:rsid w:val="00720CBC"/>
    <w:rsid w:val="0072189A"/>
    <w:rsid w:val="00723F52"/>
    <w:rsid w:val="00724E78"/>
    <w:rsid w:val="00726834"/>
    <w:rsid w:val="00727CAE"/>
    <w:rsid w:val="007318F9"/>
    <w:rsid w:val="007324AD"/>
    <w:rsid w:val="007332D6"/>
    <w:rsid w:val="00734351"/>
    <w:rsid w:val="00734A19"/>
    <w:rsid w:val="00735C1E"/>
    <w:rsid w:val="00735F32"/>
    <w:rsid w:val="00736523"/>
    <w:rsid w:val="00736CE7"/>
    <w:rsid w:val="007401B8"/>
    <w:rsid w:val="007413F0"/>
    <w:rsid w:val="00743CBF"/>
    <w:rsid w:val="007464C5"/>
    <w:rsid w:val="007466B3"/>
    <w:rsid w:val="00747A9B"/>
    <w:rsid w:val="00747B95"/>
    <w:rsid w:val="00750A17"/>
    <w:rsid w:val="00751082"/>
    <w:rsid w:val="007520F4"/>
    <w:rsid w:val="007534DF"/>
    <w:rsid w:val="00753FDA"/>
    <w:rsid w:val="007542B4"/>
    <w:rsid w:val="007543DC"/>
    <w:rsid w:val="00754CA3"/>
    <w:rsid w:val="00755D2F"/>
    <w:rsid w:val="00756FE8"/>
    <w:rsid w:val="00757FE0"/>
    <w:rsid w:val="00761AFF"/>
    <w:rsid w:val="007637C9"/>
    <w:rsid w:val="00763A0C"/>
    <w:rsid w:val="0076521B"/>
    <w:rsid w:val="00765A93"/>
    <w:rsid w:val="00766829"/>
    <w:rsid w:val="00771187"/>
    <w:rsid w:val="007736C1"/>
    <w:rsid w:val="00773BE5"/>
    <w:rsid w:val="00775806"/>
    <w:rsid w:val="00775B57"/>
    <w:rsid w:val="007777A5"/>
    <w:rsid w:val="007779D8"/>
    <w:rsid w:val="00780450"/>
    <w:rsid w:val="00780FF7"/>
    <w:rsid w:val="00781032"/>
    <w:rsid w:val="0078183E"/>
    <w:rsid w:val="0078235F"/>
    <w:rsid w:val="00785095"/>
    <w:rsid w:val="00785FB0"/>
    <w:rsid w:val="007863AC"/>
    <w:rsid w:val="007870B8"/>
    <w:rsid w:val="00787E21"/>
    <w:rsid w:val="007921E6"/>
    <w:rsid w:val="007921F4"/>
    <w:rsid w:val="0079222F"/>
    <w:rsid w:val="0079248A"/>
    <w:rsid w:val="00793785"/>
    <w:rsid w:val="00794AC9"/>
    <w:rsid w:val="007950E2"/>
    <w:rsid w:val="00797BB3"/>
    <w:rsid w:val="007A1B1A"/>
    <w:rsid w:val="007A3AA2"/>
    <w:rsid w:val="007A3BD4"/>
    <w:rsid w:val="007A3EF2"/>
    <w:rsid w:val="007A470A"/>
    <w:rsid w:val="007A535E"/>
    <w:rsid w:val="007A548D"/>
    <w:rsid w:val="007B0E2E"/>
    <w:rsid w:val="007B3302"/>
    <w:rsid w:val="007B6262"/>
    <w:rsid w:val="007B6F08"/>
    <w:rsid w:val="007C0DD6"/>
    <w:rsid w:val="007C1ACE"/>
    <w:rsid w:val="007C40A7"/>
    <w:rsid w:val="007C4203"/>
    <w:rsid w:val="007C4854"/>
    <w:rsid w:val="007D0ABC"/>
    <w:rsid w:val="007D0D1B"/>
    <w:rsid w:val="007D20D4"/>
    <w:rsid w:val="007D2310"/>
    <w:rsid w:val="007D2503"/>
    <w:rsid w:val="007D2761"/>
    <w:rsid w:val="007D3567"/>
    <w:rsid w:val="007D41E9"/>
    <w:rsid w:val="007D4359"/>
    <w:rsid w:val="007D7B18"/>
    <w:rsid w:val="007D7BE1"/>
    <w:rsid w:val="007E08ED"/>
    <w:rsid w:val="007E15AA"/>
    <w:rsid w:val="007E1725"/>
    <w:rsid w:val="007E2C4F"/>
    <w:rsid w:val="007E42E1"/>
    <w:rsid w:val="007E4764"/>
    <w:rsid w:val="007E6F46"/>
    <w:rsid w:val="007E79CC"/>
    <w:rsid w:val="007F01C2"/>
    <w:rsid w:val="007F26E6"/>
    <w:rsid w:val="007F45A8"/>
    <w:rsid w:val="007F4918"/>
    <w:rsid w:val="007F5612"/>
    <w:rsid w:val="007F58D1"/>
    <w:rsid w:val="007F679D"/>
    <w:rsid w:val="007F6E4E"/>
    <w:rsid w:val="00800C70"/>
    <w:rsid w:val="0080198F"/>
    <w:rsid w:val="00801A99"/>
    <w:rsid w:val="00802433"/>
    <w:rsid w:val="008066D1"/>
    <w:rsid w:val="00806EDB"/>
    <w:rsid w:val="00806F89"/>
    <w:rsid w:val="00807BFD"/>
    <w:rsid w:val="0081262A"/>
    <w:rsid w:val="008128EE"/>
    <w:rsid w:val="00812E8C"/>
    <w:rsid w:val="008168AF"/>
    <w:rsid w:val="00817F52"/>
    <w:rsid w:val="0082269F"/>
    <w:rsid w:val="00823461"/>
    <w:rsid w:val="00824D03"/>
    <w:rsid w:val="00824E20"/>
    <w:rsid w:val="00826838"/>
    <w:rsid w:val="0082715B"/>
    <w:rsid w:val="00827364"/>
    <w:rsid w:val="008300C7"/>
    <w:rsid w:val="008303B5"/>
    <w:rsid w:val="00830579"/>
    <w:rsid w:val="0083240C"/>
    <w:rsid w:val="00834EA8"/>
    <w:rsid w:val="0083526A"/>
    <w:rsid w:val="0083584C"/>
    <w:rsid w:val="00835C0D"/>
    <w:rsid w:val="00836DE0"/>
    <w:rsid w:val="00837DB8"/>
    <w:rsid w:val="0084035B"/>
    <w:rsid w:val="00840C86"/>
    <w:rsid w:val="00843660"/>
    <w:rsid w:val="008440FC"/>
    <w:rsid w:val="00844827"/>
    <w:rsid w:val="008449AF"/>
    <w:rsid w:val="008455E4"/>
    <w:rsid w:val="00845CE1"/>
    <w:rsid w:val="00846239"/>
    <w:rsid w:val="008518C9"/>
    <w:rsid w:val="00852D59"/>
    <w:rsid w:val="0085670E"/>
    <w:rsid w:val="00856D80"/>
    <w:rsid w:val="00857A9A"/>
    <w:rsid w:val="00860E87"/>
    <w:rsid w:val="00861364"/>
    <w:rsid w:val="00861691"/>
    <w:rsid w:val="00861D09"/>
    <w:rsid w:val="00862547"/>
    <w:rsid w:val="00864428"/>
    <w:rsid w:val="00864544"/>
    <w:rsid w:val="008657B0"/>
    <w:rsid w:val="00865C36"/>
    <w:rsid w:val="00866558"/>
    <w:rsid w:val="00866F6C"/>
    <w:rsid w:val="00867F59"/>
    <w:rsid w:val="008706C6"/>
    <w:rsid w:val="008716AF"/>
    <w:rsid w:val="0087360D"/>
    <w:rsid w:val="00873666"/>
    <w:rsid w:val="00876CA6"/>
    <w:rsid w:val="00876CEF"/>
    <w:rsid w:val="0087716B"/>
    <w:rsid w:val="00880B65"/>
    <w:rsid w:val="008810A3"/>
    <w:rsid w:val="00881AE8"/>
    <w:rsid w:val="00882236"/>
    <w:rsid w:val="0088249D"/>
    <w:rsid w:val="008829B8"/>
    <w:rsid w:val="00883160"/>
    <w:rsid w:val="0088390A"/>
    <w:rsid w:val="00883B3D"/>
    <w:rsid w:val="00884650"/>
    <w:rsid w:val="00884F57"/>
    <w:rsid w:val="00885DDA"/>
    <w:rsid w:val="0088793A"/>
    <w:rsid w:val="00890303"/>
    <w:rsid w:val="00890316"/>
    <w:rsid w:val="00892102"/>
    <w:rsid w:val="00893CAD"/>
    <w:rsid w:val="00893EE3"/>
    <w:rsid w:val="00895D70"/>
    <w:rsid w:val="00896FBA"/>
    <w:rsid w:val="008A1C95"/>
    <w:rsid w:val="008A335F"/>
    <w:rsid w:val="008A5D89"/>
    <w:rsid w:val="008A6994"/>
    <w:rsid w:val="008B17D1"/>
    <w:rsid w:val="008B18AC"/>
    <w:rsid w:val="008B196C"/>
    <w:rsid w:val="008B2DCD"/>
    <w:rsid w:val="008B3ECA"/>
    <w:rsid w:val="008B557E"/>
    <w:rsid w:val="008C0988"/>
    <w:rsid w:val="008C1109"/>
    <w:rsid w:val="008C1267"/>
    <w:rsid w:val="008C243B"/>
    <w:rsid w:val="008C30D6"/>
    <w:rsid w:val="008C4999"/>
    <w:rsid w:val="008C5B15"/>
    <w:rsid w:val="008C604F"/>
    <w:rsid w:val="008C6066"/>
    <w:rsid w:val="008C7D08"/>
    <w:rsid w:val="008D10B5"/>
    <w:rsid w:val="008D1A16"/>
    <w:rsid w:val="008D2281"/>
    <w:rsid w:val="008D2E19"/>
    <w:rsid w:val="008D4416"/>
    <w:rsid w:val="008D45C7"/>
    <w:rsid w:val="008D6859"/>
    <w:rsid w:val="008D7B10"/>
    <w:rsid w:val="008D7FBC"/>
    <w:rsid w:val="008E0D89"/>
    <w:rsid w:val="008E1BAC"/>
    <w:rsid w:val="008E1F4F"/>
    <w:rsid w:val="008E250C"/>
    <w:rsid w:val="008E2FDD"/>
    <w:rsid w:val="008E38B8"/>
    <w:rsid w:val="008E3BCE"/>
    <w:rsid w:val="008E3CF2"/>
    <w:rsid w:val="008E5AFF"/>
    <w:rsid w:val="008E6453"/>
    <w:rsid w:val="008E6AAA"/>
    <w:rsid w:val="008E739E"/>
    <w:rsid w:val="008E794C"/>
    <w:rsid w:val="008F1709"/>
    <w:rsid w:val="008F1D2C"/>
    <w:rsid w:val="008F2A64"/>
    <w:rsid w:val="008F6382"/>
    <w:rsid w:val="008F658C"/>
    <w:rsid w:val="008F6F68"/>
    <w:rsid w:val="008F71D8"/>
    <w:rsid w:val="008F7FF3"/>
    <w:rsid w:val="00902BB3"/>
    <w:rsid w:val="00903AFE"/>
    <w:rsid w:val="009049B8"/>
    <w:rsid w:val="009049F9"/>
    <w:rsid w:val="00904F02"/>
    <w:rsid w:val="0090781D"/>
    <w:rsid w:val="00910A7E"/>
    <w:rsid w:val="00910A92"/>
    <w:rsid w:val="0091663D"/>
    <w:rsid w:val="009168D2"/>
    <w:rsid w:val="00916CD4"/>
    <w:rsid w:val="00917922"/>
    <w:rsid w:val="00917AB3"/>
    <w:rsid w:val="00922837"/>
    <w:rsid w:val="009229D5"/>
    <w:rsid w:val="00922EAA"/>
    <w:rsid w:val="00923B29"/>
    <w:rsid w:val="00925BEE"/>
    <w:rsid w:val="00927B03"/>
    <w:rsid w:val="00931846"/>
    <w:rsid w:val="00931AEB"/>
    <w:rsid w:val="00936A1C"/>
    <w:rsid w:val="00937199"/>
    <w:rsid w:val="009378F3"/>
    <w:rsid w:val="0094225D"/>
    <w:rsid w:val="0094297B"/>
    <w:rsid w:val="00943FC5"/>
    <w:rsid w:val="009457E8"/>
    <w:rsid w:val="009461E9"/>
    <w:rsid w:val="00946453"/>
    <w:rsid w:val="0094707F"/>
    <w:rsid w:val="009477C3"/>
    <w:rsid w:val="00947A28"/>
    <w:rsid w:val="009506C4"/>
    <w:rsid w:val="00950749"/>
    <w:rsid w:val="00950A3A"/>
    <w:rsid w:val="009527CF"/>
    <w:rsid w:val="00953E70"/>
    <w:rsid w:val="009551FF"/>
    <w:rsid w:val="0095736B"/>
    <w:rsid w:val="00957763"/>
    <w:rsid w:val="00960562"/>
    <w:rsid w:val="00961270"/>
    <w:rsid w:val="009627E2"/>
    <w:rsid w:val="0096777F"/>
    <w:rsid w:val="00967BC9"/>
    <w:rsid w:val="0097051D"/>
    <w:rsid w:val="00972DBA"/>
    <w:rsid w:val="0097545D"/>
    <w:rsid w:val="0097587D"/>
    <w:rsid w:val="0097608A"/>
    <w:rsid w:val="00976DB1"/>
    <w:rsid w:val="00977A0F"/>
    <w:rsid w:val="00981590"/>
    <w:rsid w:val="00983626"/>
    <w:rsid w:val="009841EB"/>
    <w:rsid w:val="00985A38"/>
    <w:rsid w:val="00987C85"/>
    <w:rsid w:val="00987D32"/>
    <w:rsid w:val="00990EBF"/>
    <w:rsid w:val="00994222"/>
    <w:rsid w:val="009944C3"/>
    <w:rsid w:val="00994683"/>
    <w:rsid w:val="009955A8"/>
    <w:rsid w:val="009969A8"/>
    <w:rsid w:val="009A204D"/>
    <w:rsid w:val="009A3059"/>
    <w:rsid w:val="009A30BF"/>
    <w:rsid w:val="009A3C68"/>
    <w:rsid w:val="009A46E6"/>
    <w:rsid w:val="009A60D7"/>
    <w:rsid w:val="009B0F57"/>
    <w:rsid w:val="009B1F2C"/>
    <w:rsid w:val="009B36AA"/>
    <w:rsid w:val="009B7349"/>
    <w:rsid w:val="009B7B16"/>
    <w:rsid w:val="009C016D"/>
    <w:rsid w:val="009C0665"/>
    <w:rsid w:val="009C06AC"/>
    <w:rsid w:val="009C12B0"/>
    <w:rsid w:val="009C2811"/>
    <w:rsid w:val="009C2FD1"/>
    <w:rsid w:val="009C329B"/>
    <w:rsid w:val="009C32FD"/>
    <w:rsid w:val="009C42DD"/>
    <w:rsid w:val="009C5529"/>
    <w:rsid w:val="009C6148"/>
    <w:rsid w:val="009C766B"/>
    <w:rsid w:val="009C76F6"/>
    <w:rsid w:val="009C7AF3"/>
    <w:rsid w:val="009C7E2C"/>
    <w:rsid w:val="009D0324"/>
    <w:rsid w:val="009D1EC4"/>
    <w:rsid w:val="009D29C3"/>
    <w:rsid w:val="009D3114"/>
    <w:rsid w:val="009D3277"/>
    <w:rsid w:val="009D371D"/>
    <w:rsid w:val="009D4066"/>
    <w:rsid w:val="009D438A"/>
    <w:rsid w:val="009D449A"/>
    <w:rsid w:val="009D486F"/>
    <w:rsid w:val="009D4E83"/>
    <w:rsid w:val="009E134B"/>
    <w:rsid w:val="009E460F"/>
    <w:rsid w:val="009E5721"/>
    <w:rsid w:val="009E5BE2"/>
    <w:rsid w:val="009E6CDC"/>
    <w:rsid w:val="009E70AA"/>
    <w:rsid w:val="009F22E4"/>
    <w:rsid w:val="009F2919"/>
    <w:rsid w:val="009F4259"/>
    <w:rsid w:val="009F4DD9"/>
    <w:rsid w:val="009F4E27"/>
    <w:rsid w:val="009F5766"/>
    <w:rsid w:val="009F5DDD"/>
    <w:rsid w:val="009F7B03"/>
    <w:rsid w:val="00A00571"/>
    <w:rsid w:val="00A00ACE"/>
    <w:rsid w:val="00A00BF7"/>
    <w:rsid w:val="00A01A1E"/>
    <w:rsid w:val="00A02262"/>
    <w:rsid w:val="00A02D95"/>
    <w:rsid w:val="00A04A44"/>
    <w:rsid w:val="00A05A2B"/>
    <w:rsid w:val="00A10A8D"/>
    <w:rsid w:val="00A11580"/>
    <w:rsid w:val="00A127B0"/>
    <w:rsid w:val="00A146EA"/>
    <w:rsid w:val="00A1480A"/>
    <w:rsid w:val="00A157A2"/>
    <w:rsid w:val="00A22C2C"/>
    <w:rsid w:val="00A23955"/>
    <w:rsid w:val="00A24A81"/>
    <w:rsid w:val="00A25FF3"/>
    <w:rsid w:val="00A279F8"/>
    <w:rsid w:val="00A3098D"/>
    <w:rsid w:val="00A32521"/>
    <w:rsid w:val="00A32F55"/>
    <w:rsid w:val="00A3406F"/>
    <w:rsid w:val="00A34144"/>
    <w:rsid w:val="00A34C67"/>
    <w:rsid w:val="00A35231"/>
    <w:rsid w:val="00A36E61"/>
    <w:rsid w:val="00A40BCA"/>
    <w:rsid w:val="00A42788"/>
    <w:rsid w:val="00A428EB"/>
    <w:rsid w:val="00A42EF5"/>
    <w:rsid w:val="00A438FE"/>
    <w:rsid w:val="00A453B3"/>
    <w:rsid w:val="00A461B5"/>
    <w:rsid w:val="00A500BD"/>
    <w:rsid w:val="00A551ED"/>
    <w:rsid w:val="00A55C27"/>
    <w:rsid w:val="00A572DF"/>
    <w:rsid w:val="00A575A7"/>
    <w:rsid w:val="00A60D35"/>
    <w:rsid w:val="00A61116"/>
    <w:rsid w:val="00A62372"/>
    <w:rsid w:val="00A630E9"/>
    <w:rsid w:val="00A63E98"/>
    <w:rsid w:val="00A64051"/>
    <w:rsid w:val="00A6412A"/>
    <w:rsid w:val="00A65556"/>
    <w:rsid w:val="00A65A70"/>
    <w:rsid w:val="00A65F71"/>
    <w:rsid w:val="00A65F7A"/>
    <w:rsid w:val="00A675A0"/>
    <w:rsid w:val="00A67AFF"/>
    <w:rsid w:val="00A708AA"/>
    <w:rsid w:val="00A7091C"/>
    <w:rsid w:val="00A71A45"/>
    <w:rsid w:val="00A73B78"/>
    <w:rsid w:val="00A73CC5"/>
    <w:rsid w:val="00A74E87"/>
    <w:rsid w:val="00A77C95"/>
    <w:rsid w:val="00A77E73"/>
    <w:rsid w:val="00A81509"/>
    <w:rsid w:val="00A83931"/>
    <w:rsid w:val="00A84A45"/>
    <w:rsid w:val="00A85C1B"/>
    <w:rsid w:val="00A8612D"/>
    <w:rsid w:val="00A87EE2"/>
    <w:rsid w:val="00A90519"/>
    <w:rsid w:val="00A91DB6"/>
    <w:rsid w:val="00A91EDF"/>
    <w:rsid w:val="00A93B0C"/>
    <w:rsid w:val="00A95DC5"/>
    <w:rsid w:val="00A96342"/>
    <w:rsid w:val="00A96CD9"/>
    <w:rsid w:val="00A97DFC"/>
    <w:rsid w:val="00AA0493"/>
    <w:rsid w:val="00AA04CC"/>
    <w:rsid w:val="00AA0CB9"/>
    <w:rsid w:val="00AA18C3"/>
    <w:rsid w:val="00AA19AA"/>
    <w:rsid w:val="00AA1B1B"/>
    <w:rsid w:val="00AA232F"/>
    <w:rsid w:val="00AA4B04"/>
    <w:rsid w:val="00AA5D22"/>
    <w:rsid w:val="00AA5EF4"/>
    <w:rsid w:val="00AB057E"/>
    <w:rsid w:val="00AB0AFE"/>
    <w:rsid w:val="00AB33B6"/>
    <w:rsid w:val="00AB345A"/>
    <w:rsid w:val="00AB4285"/>
    <w:rsid w:val="00AB4BAB"/>
    <w:rsid w:val="00AB6971"/>
    <w:rsid w:val="00AB7791"/>
    <w:rsid w:val="00AB7DFE"/>
    <w:rsid w:val="00AC0411"/>
    <w:rsid w:val="00AC0DA5"/>
    <w:rsid w:val="00AC1F48"/>
    <w:rsid w:val="00AC2158"/>
    <w:rsid w:val="00AC29E5"/>
    <w:rsid w:val="00AC2AE4"/>
    <w:rsid w:val="00AC30EC"/>
    <w:rsid w:val="00AC4765"/>
    <w:rsid w:val="00AC4B63"/>
    <w:rsid w:val="00AC5D98"/>
    <w:rsid w:val="00AD23B3"/>
    <w:rsid w:val="00AD25FF"/>
    <w:rsid w:val="00AD2981"/>
    <w:rsid w:val="00AD6F56"/>
    <w:rsid w:val="00AD7264"/>
    <w:rsid w:val="00AE007E"/>
    <w:rsid w:val="00AE179F"/>
    <w:rsid w:val="00AE220B"/>
    <w:rsid w:val="00AE2458"/>
    <w:rsid w:val="00AE31B7"/>
    <w:rsid w:val="00AE3532"/>
    <w:rsid w:val="00AE49B4"/>
    <w:rsid w:val="00AE6EB8"/>
    <w:rsid w:val="00AF02FA"/>
    <w:rsid w:val="00AF0CF0"/>
    <w:rsid w:val="00AF10BE"/>
    <w:rsid w:val="00AF1118"/>
    <w:rsid w:val="00AF1F6F"/>
    <w:rsid w:val="00AF21C6"/>
    <w:rsid w:val="00AF2511"/>
    <w:rsid w:val="00AF266F"/>
    <w:rsid w:val="00AF3FFD"/>
    <w:rsid w:val="00AF5CB1"/>
    <w:rsid w:val="00B008D4"/>
    <w:rsid w:val="00B0143A"/>
    <w:rsid w:val="00B0185F"/>
    <w:rsid w:val="00B01A2A"/>
    <w:rsid w:val="00B0228F"/>
    <w:rsid w:val="00B02CC8"/>
    <w:rsid w:val="00B02E71"/>
    <w:rsid w:val="00B03304"/>
    <w:rsid w:val="00B0339A"/>
    <w:rsid w:val="00B038A4"/>
    <w:rsid w:val="00B03D3D"/>
    <w:rsid w:val="00B04B4D"/>
    <w:rsid w:val="00B06389"/>
    <w:rsid w:val="00B070DD"/>
    <w:rsid w:val="00B101BC"/>
    <w:rsid w:val="00B10C4B"/>
    <w:rsid w:val="00B11994"/>
    <w:rsid w:val="00B13F96"/>
    <w:rsid w:val="00B1461D"/>
    <w:rsid w:val="00B1621B"/>
    <w:rsid w:val="00B179A2"/>
    <w:rsid w:val="00B17EEF"/>
    <w:rsid w:val="00B21A37"/>
    <w:rsid w:val="00B23276"/>
    <w:rsid w:val="00B24544"/>
    <w:rsid w:val="00B24978"/>
    <w:rsid w:val="00B26A79"/>
    <w:rsid w:val="00B27DD6"/>
    <w:rsid w:val="00B31074"/>
    <w:rsid w:val="00B32FB5"/>
    <w:rsid w:val="00B33726"/>
    <w:rsid w:val="00B33A72"/>
    <w:rsid w:val="00B34757"/>
    <w:rsid w:val="00B347BE"/>
    <w:rsid w:val="00B34C3E"/>
    <w:rsid w:val="00B34ED1"/>
    <w:rsid w:val="00B35B6F"/>
    <w:rsid w:val="00B36BAD"/>
    <w:rsid w:val="00B37F3B"/>
    <w:rsid w:val="00B40161"/>
    <w:rsid w:val="00B415F6"/>
    <w:rsid w:val="00B42577"/>
    <w:rsid w:val="00B42BC2"/>
    <w:rsid w:val="00B44EAA"/>
    <w:rsid w:val="00B45D3A"/>
    <w:rsid w:val="00B45EB8"/>
    <w:rsid w:val="00B46B42"/>
    <w:rsid w:val="00B512C5"/>
    <w:rsid w:val="00B51850"/>
    <w:rsid w:val="00B52CAB"/>
    <w:rsid w:val="00B539C0"/>
    <w:rsid w:val="00B5453B"/>
    <w:rsid w:val="00B54B5B"/>
    <w:rsid w:val="00B550E8"/>
    <w:rsid w:val="00B617A8"/>
    <w:rsid w:val="00B61D7C"/>
    <w:rsid w:val="00B62A7D"/>
    <w:rsid w:val="00B64CE7"/>
    <w:rsid w:val="00B64DC1"/>
    <w:rsid w:val="00B658F7"/>
    <w:rsid w:val="00B6700A"/>
    <w:rsid w:val="00B674EE"/>
    <w:rsid w:val="00B70941"/>
    <w:rsid w:val="00B70D2E"/>
    <w:rsid w:val="00B71515"/>
    <w:rsid w:val="00B71745"/>
    <w:rsid w:val="00B72EC5"/>
    <w:rsid w:val="00B739C6"/>
    <w:rsid w:val="00B73B24"/>
    <w:rsid w:val="00B757BD"/>
    <w:rsid w:val="00B771BE"/>
    <w:rsid w:val="00B7783A"/>
    <w:rsid w:val="00B778D2"/>
    <w:rsid w:val="00B80ECF"/>
    <w:rsid w:val="00B812FA"/>
    <w:rsid w:val="00B82C09"/>
    <w:rsid w:val="00B83492"/>
    <w:rsid w:val="00B84167"/>
    <w:rsid w:val="00B87A8C"/>
    <w:rsid w:val="00B905B1"/>
    <w:rsid w:val="00B92AFB"/>
    <w:rsid w:val="00B93CA0"/>
    <w:rsid w:val="00B9756F"/>
    <w:rsid w:val="00B97A6C"/>
    <w:rsid w:val="00B97E67"/>
    <w:rsid w:val="00BA1B83"/>
    <w:rsid w:val="00BA2D78"/>
    <w:rsid w:val="00BA3FD9"/>
    <w:rsid w:val="00BA511A"/>
    <w:rsid w:val="00BA5E4C"/>
    <w:rsid w:val="00BA7338"/>
    <w:rsid w:val="00BB05B9"/>
    <w:rsid w:val="00BB1630"/>
    <w:rsid w:val="00BB1B3B"/>
    <w:rsid w:val="00BB1FF1"/>
    <w:rsid w:val="00BB3FA4"/>
    <w:rsid w:val="00BB7CBD"/>
    <w:rsid w:val="00BC0301"/>
    <w:rsid w:val="00BC0FAD"/>
    <w:rsid w:val="00BC27E1"/>
    <w:rsid w:val="00BC299F"/>
    <w:rsid w:val="00BC2D8C"/>
    <w:rsid w:val="00BC30F3"/>
    <w:rsid w:val="00BC373A"/>
    <w:rsid w:val="00BC3F3F"/>
    <w:rsid w:val="00BC4A5F"/>
    <w:rsid w:val="00BC5224"/>
    <w:rsid w:val="00BC5CAC"/>
    <w:rsid w:val="00BD01E3"/>
    <w:rsid w:val="00BD0456"/>
    <w:rsid w:val="00BD0BA4"/>
    <w:rsid w:val="00BD0C57"/>
    <w:rsid w:val="00BD1EC6"/>
    <w:rsid w:val="00BD2FE8"/>
    <w:rsid w:val="00BD3560"/>
    <w:rsid w:val="00BD3E8D"/>
    <w:rsid w:val="00BD52E5"/>
    <w:rsid w:val="00BE0A29"/>
    <w:rsid w:val="00BE17F9"/>
    <w:rsid w:val="00BE321B"/>
    <w:rsid w:val="00BE5298"/>
    <w:rsid w:val="00BE57BD"/>
    <w:rsid w:val="00BE7A0D"/>
    <w:rsid w:val="00BF1766"/>
    <w:rsid w:val="00BF341B"/>
    <w:rsid w:val="00BF3CF3"/>
    <w:rsid w:val="00BF402E"/>
    <w:rsid w:val="00BF58EC"/>
    <w:rsid w:val="00BF685E"/>
    <w:rsid w:val="00C0087D"/>
    <w:rsid w:val="00C011F1"/>
    <w:rsid w:val="00C015C2"/>
    <w:rsid w:val="00C02275"/>
    <w:rsid w:val="00C03F30"/>
    <w:rsid w:val="00C04023"/>
    <w:rsid w:val="00C04B8F"/>
    <w:rsid w:val="00C0576E"/>
    <w:rsid w:val="00C05BB2"/>
    <w:rsid w:val="00C06114"/>
    <w:rsid w:val="00C10956"/>
    <w:rsid w:val="00C109A1"/>
    <w:rsid w:val="00C11928"/>
    <w:rsid w:val="00C1229F"/>
    <w:rsid w:val="00C13437"/>
    <w:rsid w:val="00C167E8"/>
    <w:rsid w:val="00C22D3E"/>
    <w:rsid w:val="00C24269"/>
    <w:rsid w:val="00C25198"/>
    <w:rsid w:val="00C3050F"/>
    <w:rsid w:val="00C30C0F"/>
    <w:rsid w:val="00C31972"/>
    <w:rsid w:val="00C33499"/>
    <w:rsid w:val="00C3410B"/>
    <w:rsid w:val="00C34A94"/>
    <w:rsid w:val="00C34E48"/>
    <w:rsid w:val="00C34EFB"/>
    <w:rsid w:val="00C369FC"/>
    <w:rsid w:val="00C407D7"/>
    <w:rsid w:val="00C40CB6"/>
    <w:rsid w:val="00C4273F"/>
    <w:rsid w:val="00C46C01"/>
    <w:rsid w:val="00C47472"/>
    <w:rsid w:val="00C4748D"/>
    <w:rsid w:val="00C50112"/>
    <w:rsid w:val="00C50951"/>
    <w:rsid w:val="00C53BD0"/>
    <w:rsid w:val="00C549D5"/>
    <w:rsid w:val="00C54CC9"/>
    <w:rsid w:val="00C54F2A"/>
    <w:rsid w:val="00C57D1C"/>
    <w:rsid w:val="00C637F5"/>
    <w:rsid w:val="00C64812"/>
    <w:rsid w:val="00C65335"/>
    <w:rsid w:val="00C65EAA"/>
    <w:rsid w:val="00C666A6"/>
    <w:rsid w:val="00C66F9D"/>
    <w:rsid w:val="00C67770"/>
    <w:rsid w:val="00C70364"/>
    <w:rsid w:val="00C720D8"/>
    <w:rsid w:val="00C72150"/>
    <w:rsid w:val="00C74579"/>
    <w:rsid w:val="00C74E42"/>
    <w:rsid w:val="00C760E8"/>
    <w:rsid w:val="00C77896"/>
    <w:rsid w:val="00C82AE0"/>
    <w:rsid w:val="00C843FF"/>
    <w:rsid w:val="00C85739"/>
    <w:rsid w:val="00C86B87"/>
    <w:rsid w:val="00C87B79"/>
    <w:rsid w:val="00C90647"/>
    <w:rsid w:val="00C9267C"/>
    <w:rsid w:val="00C92691"/>
    <w:rsid w:val="00C9335C"/>
    <w:rsid w:val="00C934E9"/>
    <w:rsid w:val="00C9364B"/>
    <w:rsid w:val="00C93679"/>
    <w:rsid w:val="00C939E7"/>
    <w:rsid w:val="00C93DDD"/>
    <w:rsid w:val="00C94942"/>
    <w:rsid w:val="00C94A54"/>
    <w:rsid w:val="00C951EF"/>
    <w:rsid w:val="00C95656"/>
    <w:rsid w:val="00C9572D"/>
    <w:rsid w:val="00C958EF"/>
    <w:rsid w:val="00C960A0"/>
    <w:rsid w:val="00C979B7"/>
    <w:rsid w:val="00CA2D6A"/>
    <w:rsid w:val="00CA5686"/>
    <w:rsid w:val="00CA78C8"/>
    <w:rsid w:val="00CA7CAA"/>
    <w:rsid w:val="00CA7D8C"/>
    <w:rsid w:val="00CB04D4"/>
    <w:rsid w:val="00CB06EF"/>
    <w:rsid w:val="00CB0F23"/>
    <w:rsid w:val="00CB246D"/>
    <w:rsid w:val="00CB321D"/>
    <w:rsid w:val="00CB4455"/>
    <w:rsid w:val="00CB512F"/>
    <w:rsid w:val="00CB5229"/>
    <w:rsid w:val="00CB57A5"/>
    <w:rsid w:val="00CB60CD"/>
    <w:rsid w:val="00CB64D0"/>
    <w:rsid w:val="00CB7051"/>
    <w:rsid w:val="00CB7D27"/>
    <w:rsid w:val="00CC4154"/>
    <w:rsid w:val="00CC4960"/>
    <w:rsid w:val="00CC5C59"/>
    <w:rsid w:val="00CC68DD"/>
    <w:rsid w:val="00CC725A"/>
    <w:rsid w:val="00CC7B26"/>
    <w:rsid w:val="00CD1046"/>
    <w:rsid w:val="00CD2629"/>
    <w:rsid w:val="00CD311A"/>
    <w:rsid w:val="00CD41BE"/>
    <w:rsid w:val="00CD5014"/>
    <w:rsid w:val="00CD67D2"/>
    <w:rsid w:val="00CD6F89"/>
    <w:rsid w:val="00CE0BBB"/>
    <w:rsid w:val="00CE14D3"/>
    <w:rsid w:val="00CE21F8"/>
    <w:rsid w:val="00CE32C2"/>
    <w:rsid w:val="00CF269D"/>
    <w:rsid w:val="00CF46A2"/>
    <w:rsid w:val="00CF5ACD"/>
    <w:rsid w:val="00CF6562"/>
    <w:rsid w:val="00CF779B"/>
    <w:rsid w:val="00D001E2"/>
    <w:rsid w:val="00D00D5C"/>
    <w:rsid w:val="00D01751"/>
    <w:rsid w:val="00D01E33"/>
    <w:rsid w:val="00D02339"/>
    <w:rsid w:val="00D02C47"/>
    <w:rsid w:val="00D02D6C"/>
    <w:rsid w:val="00D0307C"/>
    <w:rsid w:val="00D0311D"/>
    <w:rsid w:val="00D1009C"/>
    <w:rsid w:val="00D107EB"/>
    <w:rsid w:val="00D12187"/>
    <w:rsid w:val="00D149BE"/>
    <w:rsid w:val="00D15724"/>
    <w:rsid w:val="00D1718A"/>
    <w:rsid w:val="00D17B05"/>
    <w:rsid w:val="00D17F55"/>
    <w:rsid w:val="00D20B50"/>
    <w:rsid w:val="00D22AFD"/>
    <w:rsid w:val="00D25A0F"/>
    <w:rsid w:val="00D264D4"/>
    <w:rsid w:val="00D266C0"/>
    <w:rsid w:val="00D266C3"/>
    <w:rsid w:val="00D3006B"/>
    <w:rsid w:val="00D33342"/>
    <w:rsid w:val="00D333A4"/>
    <w:rsid w:val="00D33AD2"/>
    <w:rsid w:val="00D33B87"/>
    <w:rsid w:val="00D40D30"/>
    <w:rsid w:val="00D41523"/>
    <w:rsid w:val="00D42C26"/>
    <w:rsid w:val="00D436BA"/>
    <w:rsid w:val="00D43C4C"/>
    <w:rsid w:val="00D4544D"/>
    <w:rsid w:val="00D47957"/>
    <w:rsid w:val="00D52AE5"/>
    <w:rsid w:val="00D53973"/>
    <w:rsid w:val="00D55B3F"/>
    <w:rsid w:val="00D56061"/>
    <w:rsid w:val="00D565E9"/>
    <w:rsid w:val="00D5712C"/>
    <w:rsid w:val="00D57411"/>
    <w:rsid w:val="00D63ED3"/>
    <w:rsid w:val="00D6459B"/>
    <w:rsid w:val="00D6679A"/>
    <w:rsid w:val="00D66E5C"/>
    <w:rsid w:val="00D715ED"/>
    <w:rsid w:val="00D71ACA"/>
    <w:rsid w:val="00D72027"/>
    <w:rsid w:val="00D728CD"/>
    <w:rsid w:val="00D76475"/>
    <w:rsid w:val="00D775D3"/>
    <w:rsid w:val="00D77EAA"/>
    <w:rsid w:val="00D81959"/>
    <w:rsid w:val="00D81FF3"/>
    <w:rsid w:val="00D8236D"/>
    <w:rsid w:val="00D82BF0"/>
    <w:rsid w:val="00D830C7"/>
    <w:rsid w:val="00D83250"/>
    <w:rsid w:val="00D86E55"/>
    <w:rsid w:val="00D87292"/>
    <w:rsid w:val="00D9102D"/>
    <w:rsid w:val="00D91A99"/>
    <w:rsid w:val="00D92DA6"/>
    <w:rsid w:val="00D94075"/>
    <w:rsid w:val="00D94398"/>
    <w:rsid w:val="00D971D0"/>
    <w:rsid w:val="00DA2388"/>
    <w:rsid w:val="00DA2614"/>
    <w:rsid w:val="00DA442C"/>
    <w:rsid w:val="00DA4600"/>
    <w:rsid w:val="00DA57CE"/>
    <w:rsid w:val="00DA7B00"/>
    <w:rsid w:val="00DB25AD"/>
    <w:rsid w:val="00DB398B"/>
    <w:rsid w:val="00DB41A1"/>
    <w:rsid w:val="00DB4702"/>
    <w:rsid w:val="00DB4BFE"/>
    <w:rsid w:val="00DC0208"/>
    <w:rsid w:val="00DC14B1"/>
    <w:rsid w:val="00DC1868"/>
    <w:rsid w:val="00DC5D10"/>
    <w:rsid w:val="00DD0436"/>
    <w:rsid w:val="00DD0CCE"/>
    <w:rsid w:val="00DD32FA"/>
    <w:rsid w:val="00DD384B"/>
    <w:rsid w:val="00DD4373"/>
    <w:rsid w:val="00DD5715"/>
    <w:rsid w:val="00DD7206"/>
    <w:rsid w:val="00DE0824"/>
    <w:rsid w:val="00DE0E2A"/>
    <w:rsid w:val="00DE13F0"/>
    <w:rsid w:val="00DE1683"/>
    <w:rsid w:val="00DE199D"/>
    <w:rsid w:val="00DE21CF"/>
    <w:rsid w:val="00DE2B75"/>
    <w:rsid w:val="00DE2DFB"/>
    <w:rsid w:val="00DE3856"/>
    <w:rsid w:val="00DE3E34"/>
    <w:rsid w:val="00DE48F8"/>
    <w:rsid w:val="00DE51B1"/>
    <w:rsid w:val="00DE53D9"/>
    <w:rsid w:val="00DE5A15"/>
    <w:rsid w:val="00DE5E85"/>
    <w:rsid w:val="00DE67BF"/>
    <w:rsid w:val="00DE7E27"/>
    <w:rsid w:val="00DF133D"/>
    <w:rsid w:val="00DF1B33"/>
    <w:rsid w:val="00DF28FD"/>
    <w:rsid w:val="00DF33E2"/>
    <w:rsid w:val="00DF3C51"/>
    <w:rsid w:val="00DF5A45"/>
    <w:rsid w:val="00DF6267"/>
    <w:rsid w:val="00DF6827"/>
    <w:rsid w:val="00DF73E3"/>
    <w:rsid w:val="00E00498"/>
    <w:rsid w:val="00E00FC8"/>
    <w:rsid w:val="00E01A00"/>
    <w:rsid w:val="00E01BD6"/>
    <w:rsid w:val="00E01F1E"/>
    <w:rsid w:val="00E021F3"/>
    <w:rsid w:val="00E03764"/>
    <w:rsid w:val="00E05B12"/>
    <w:rsid w:val="00E07496"/>
    <w:rsid w:val="00E07EE5"/>
    <w:rsid w:val="00E1038A"/>
    <w:rsid w:val="00E13107"/>
    <w:rsid w:val="00E1352A"/>
    <w:rsid w:val="00E13C1E"/>
    <w:rsid w:val="00E13E1E"/>
    <w:rsid w:val="00E13FA3"/>
    <w:rsid w:val="00E14FF7"/>
    <w:rsid w:val="00E202F9"/>
    <w:rsid w:val="00E21E63"/>
    <w:rsid w:val="00E22BD7"/>
    <w:rsid w:val="00E23A58"/>
    <w:rsid w:val="00E24654"/>
    <w:rsid w:val="00E24E56"/>
    <w:rsid w:val="00E25170"/>
    <w:rsid w:val="00E25971"/>
    <w:rsid w:val="00E266EA"/>
    <w:rsid w:val="00E26B98"/>
    <w:rsid w:val="00E26D99"/>
    <w:rsid w:val="00E27B20"/>
    <w:rsid w:val="00E3001D"/>
    <w:rsid w:val="00E317A7"/>
    <w:rsid w:val="00E3232B"/>
    <w:rsid w:val="00E344A8"/>
    <w:rsid w:val="00E34BB1"/>
    <w:rsid w:val="00E34CB9"/>
    <w:rsid w:val="00E35465"/>
    <w:rsid w:val="00E4128A"/>
    <w:rsid w:val="00E434CE"/>
    <w:rsid w:val="00E4393A"/>
    <w:rsid w:val="00E44152"/>
    <w:rsid w:val="00E4444F"/>
    <w:rsid w:val="00E448BA"/>
    <w:rsid w:val="00E4695B"/>
    <w:rsid w:val="00E50E42"/>
    <w:rsid w:val="00E510DD"/>
    <w:rsid w:val="00E539D0"/>
    <w:rsid w:val="00E53D2E"/>
    <w:rsid w:val="00E54267"/>
    <w:rsid w:val="00E54568"/>
    <w:rsid w:val="00E54F4A"/>
    <w:rsid w:val="00E57BC8"/>
    <w:rsid w:val="00E60665"/>
    <w:rsid w:val="00E6106D"/>
    <w:rsid w:val="00E6209D"/>
    <w:rsid w:val="00E62E9E"/>
    <w:rsid w:val="00E64EFE"/>
    <w:rsid w:val="00E65258"/>
    <w:rsid w:val="00E66830"/>
    <w:rsid w:val="00E70680"/>
    <w:rsid w:val="00E708E6"/>
    <w:rsid w:val="00E70ABB"/>
    <w:rsid w:val="00E70C56"/>
    <w:rsid w:val="00E7231D"/>
    <w:rsid w:val="00E7322C"/>
    <w:rsid w:val="00E74480"/>
    <w:rsid w:val="00E748F4"/>
    <w:rsid w:val="00E822D1"/>
    <w:rsid w:val="00E8263C"/>
    <w:rsid w:val="00E82D5C"/>
    <w:rsid w:val="00E83C54"/>
    <w:rsid w:val="00E841BF"/>
    <w:rsid w:val="00E8482C"/>
    <w:rsid w:val="00E84875"/>
    <w:rsid w:val="00E85293"/>
    <w:rsid w:val="00E86524"/>
    <w:rsid w:val="00E86AD6"/>
    <w:rsid w:val="00E86B53"/>
    <w:rsid w:val="00E86D07"/>
    <w:rsid w:val="00E92205"/>
    <w:rsid w:val="00E93656"/>
    <w:rsid w:val="00E94E31"/>
    <w:rsid w:val="00E9518E"/>
    <w:rsid w:val="00E96983"/>
    <w:rsid w:val="00EA0782"/>
    <w:rsid w:val="00EA09EC"/>
    <w:rsid w:val="00EA13F8"/>
    <w:rsid w:val="00EA1765"/>
    <w:rsid w:val="00EA2C1B"/>
    <w:rsid w:val="00EA5EB2"/>
    <w:rsid w:val="00EA66E2"/>
    <w:rsid w:val="00EA720C"/>
    <w:rsid w:val="00EB012C"/>
    <w:rsid w:val="00EB0C04"/>
    <w:rsid w:val="00EB0E4B"/>
    <w:rsid w:val="00EB2419"/>
    <w:rsid w:val="00EB3AC6"/>
    <w:rsid w:val="00EB4F3E"/>
    <w:rsid w:val="00EB63F5"/>
    <w:rsid w:val="00EC1D78"/>
    <w:rsid w:val="00EC484F"/>
    <w:rsid w:val="00EC5F00"/>
    <w:rsid w:val="00EC6411"/>
    <w:rsid w:val="00EC6DEE"/>
    <w:rsid w:val="00ED11CC"/>
    <w:rsid w:val="00ED14AE"/>
    <w:rsid w:val="00ED18B2"/>
    <w:rsid w:val="00ED2F2F"/>
    <w:rsid w:val="00ED2F38"/>
    <w:rsid w:val="00ED3CEC"/>
    <w:rsid w:val="00ED46A4"/>
    <w:rsid w:val="00EE0433"/>
    <w:rsid w:val="00EE0818"/>
    <w:rsid w:val="00EE0FED"/>
    <w:rsid w:val="00EE1C92"/>
    <w:rsid w:val="00EE2207"/>
    <w:rsid w:val="00EE4E49"/>
    <w:rsid w:val="00EE541D"/>
    <w:rsid w:val="00EE6D9D"/>
    <w:rsid w:val="00EE6DE2"/>
    <w:rsid w:val="00EF1F57"/>
    <w:rsid w:val="00EF246A"/>
    <w:rsid w:val="00EF3898"/>
    <w:rsid w:val="00EF50C4"/>
    <w:rsid w:val="00EF5898"/>
    <w:rsid w:val="00EF6A2F"/>
    <w:rsid w:val="00EF716C"/>
    <w:rsid w:val="00F02335"/>
    <w:rsid w:val="00F0245D"/>
    <w:rsid w:val="00F02880"/>
    <w:rsid w:val="00F02B64"/>
    <w:rsid w:val="00F03A95"/>
    <w:rsid w:val="00F04036"/>
    <w:rsid w:val="00F06233"/>
    <w:rsid w:val="00F10851"/>
    <w:rsid w:val="00F10E7E"/>
    <w:rsid w:val="00F112C1"/>
    <w:rsid w:val="00F11567"/>
    <w:rsid w:val="00F12486"/>
    <w:rsid w:val="00F12CF8"/>
    <w:rsid w:val="00F13322"/>
    <w:rsid w:val="00F136D8"/>
    <w:rsid w:val="00F137F7"/>
    <w:rsid w:val="00F13D10"/>
    <w:rsid w:val="00F13DDC"/>
    <w:rsid w:val="00F14A54"/>
    <w:rsid w:val="00F14CF8"/>
    <w:rsid w:val="00F153B1"/>
    <w:rsid w:val="00F172BE"/>
    <w:rsid w:val="00F204AA"/>
    <w:rsid w:val="00F2294D"/>
    <w:rsid w:val="00F24E9A"/>
    <w:rsid w:val="00F256FD"/>
    <w:rsid w:val="00F26154"/>
    <w:rsid w:val="00F263C8"/>
    <w:rsid w:val="00F26BCE"/>
    <w:rsid w:val="00F27A81"/>
    <w:rsid w:val="00F3060C"/>
    <w:rsid w:val="00F31CCE"/>
    <w:rsid w:val="00F31E2F"/>
    <w:rsid w:val="00F34F4E"/>
    <w:rsid w:val="00F351EB"/>
    <w:rsid w:val="00F3536B"/>
    <w:rsid w:val="00F354C9"/>
    <w:rsid w:val="00F35628"/>
    <w:rsid w:val="00F35818"/>
    <w:rsid w:val="00F3641E"/>
    <w:rsid w:val="00F376B0"/>
    <w:rsid w:val="00F37B80"/>
    <w:rsid w:val="00F435F9"/>
    <w:rsid w:val="00F439F3"/>
    <w:rsid w:val="00F43AE2"/>
    <w:rsid w:val="00F43C48"/>
    <w:rsid w:val="00F45226"/>
    <w:rsid w:val="00F455C3"/>
    <w:rsid w:val="00F52783"/>
    <w:rsid w:val="00F55B82"/>
    <w:rsid w:val="00F57F0B"/>
    <w:rsid w:val="00F6009D"/>
    <w:rsid w:val="00F60C43"/>
    <w:rsid w:val="00F60D28"/>
    <w:rsid w:val="00F6187C"/>
    <w:rsid w:val="00F62FB6"/>
    <w:rsid w:val="00F63EE8"/>
    <w:rsid w:val="00F6615E"/>
    <w:rsid w:val="00F66DB5"/>
    <w:rsid w:val="00F7000C"/>
    <w:rsid w:val="00F70FBF"/>
    <w:rsid w:val="00F73AD6"/>
    <w:rsid w:val="00F74475"/>
    <w:rsid w:val="00F7481A"/>
    <w:rsid w:val="00F74B28"/>
    <w:rsid w:val="00F75C6F"/>
    <w:rsid w:val="00F75F5E"/>
    <w:rsid w:val="00F76C68"/>
    <w:rsid w:val="00F77D5B"/>
    <w:rsid w:val="00F807EB"/>
    <w:rsid w:val="00F826AD"/>
    <w:rsid w:val="00F842AB"/>
    <w:rsid w:val="00F84477"/>
    <w:rsid w:val="00F84B0F"/>
    <w:rsid w:val="00F86B72"/>
    <w:rsid w:val="00F86C9F"/>
    <w:rsid w:val="00F87547"/>
    <w:rsid w:val="00F87807"/>
    <w:rsid w:val="00F91002"/>
    <w:rsid w:val="00F93DEB"/>
    <w:rsid w:val="00F955AB"/>
    <w:rsid w:val="00FA02BC"/>
    <w:rsid w:val="00FA2FDB"/>
    <w:rsid w:val="00FA47C6"/>
    <w:rsid w:val="00FA4B35"/>
    <w:rsid w:val="00FA5071"/>
    <w:rsid w:val="00FA53C0"/>
    <w:rsid w:val="00FA55FF"/>
    <w:rsid w:val="00FA6109"/>
    <w:rsid w:val="00FA7B7F"/>
    <w:rsid w:val="00FB49A0"/>
    <w:rsid w:val="00FB5A06"/>
    <w:rsid w:val="00FB6485"/>
    <w:rsid w:val="00FB6E7F"/>
    <w:rsid w:val="00FB70D8"/>
    <w:rsid w:val="00FB712C"/>
    <w:rsid w:val="00FC1DBA"/>
    <w:rsid w:val="00FC21B6"/>
    <w:rsid w:val="00FC277D"/>
    <w:rsid w:val="00FC321D"/>
    <w:rsid w:val="00FC46DC"/>
    <w:rsid w:val="00FC47AA"/>
    <w:rsid w:val="00FC4844"/>
    <w:rsid w:val="00FC7618"/>
    <w:rsid w:val="00FD185E"/>
    <w:rsid w:val="00FD1E05"/>
    <w:rsid w:val="00FD4A70"/>
    <w:rsid w:val="00FD55FE"/>
    <w:rsid w:val="00FD6BB3"/>
    <w:rsid w:val="00FD7B91"/>
    <w:rsid w:val="00FE2B76"/>
    <w:rsid w:val="00FE3469"/>
    <w:rsid w:val="00FE536C"/>
    <w:rsid w:val="00FE53B1"/>
    <w:rsid w:val="00FE5703"/>
    <w:rsid w:val="00FF07B6"/>
    <w:rsid w:val="00FF29F3"/>
    <w:rsid w:val="00FF3E05"/>
    <w:rsid w:val="00FF4287"/>
    <w:rsid w:val="00FF4620"/>
    <w:rsid w:val="00FF64CA"/>
    <w:rsid w:val="00FF66F1"/>
    <w:rsid w:val="00FF6DA3"/>
    <w:rsid w:val="00FF6F34"/>
    <w:rsid w:val="00FF71BB"/>
    <w:rsid w:val="01551E1F"/>
    <w:rsid w:val="01775DD8"/>
    <w:rsid w:val="017E37CB"/>
    <w:rsid w:val="01BC39D1"/>
    <w:rsid w:val="020D6155"/>
    <w:rsid w:val="02DB42F2"/>
    <w:rsid w:val="02EE5E33"/>
    <w:rsid w:val="02F34D1F"/>
    <w:rsid w:val="02FF3C37"/>
    <w:rsid w:val="036F3D28"/>
    <w:rsid w:val="03E272E8"/>
    <w:rsid w:val="04434FEF"/>
    <w:rsid w:val="044A2223"/>
    <w:rsid w:val="04755159"/>
    <w:rsid w:val="04AB580A"/>
    <w:rsid w:val="052B56ED"/>
    <w:rsid w:val="054E6399"/>
    <w:rsid w:val="05657F78"/>
    <w:rsid w:val="058B4B2A"/>
    <w:rsid w:val="059F47CA"/>
    <w:rsid w:val="06122EAC"/>
    <w:rsid w:val="06370F3B"/>
    <w:rsid w:val="06487DF4"/>
    <w:rsid w:val="067624C5"/>
    <w:rsid w:val="067726D4"/>
    <w:rsid w:val="067A02E2"/>
    <w:rsid w:val="06DA14ED"/>
    <w:rsid w:val="071F44B2"/>
    <w:rsid w:val="07990E37"/>
    <w:rsid w:val="07F87CAE"/>
    <w:rsid w:val="08152C3A"/>
    <w:rsid w:val="0818346D"/>
    <w:rsid w:val="083C3C0E"/>
    <w:rsid w:val="08483C5E"/>
    <w:rsid w:val="08733C10"/>
    <w:rsid w:val="08B201E2"/>
    <w:rsid w:val="08BC7A74"/>
    <w:rsid w:val="08CE0FD6"/>
    <w:rsid w:val="09002227"/>
    <w:rsid w:val="09100499"/>
    <w:rsid w:val="09194B63"/>
    <w:rsid w:val="09205E00"/>
    <w:rsid w:val="09703470"/>
    <w:rsid w:val="099B178B"/>
    <w:rsid w:val="09A919C6"/>
    <w:rsid w:val="0A163342"/>
    <w:rsid w:val="0A167F51"/>
    <w:rsid w:val="0A4F6F29"/>
    <w:rsid w:val="0A566962"/>
    <w:rsid w:val="0A925153"/>
    <w:rsid w:val="0AB04EB2"/>
    <w:rsid w:val="0AF75A28"/>
    <w:rsid w:val="0B024206"/>
    <w:rsid w:val="0B1704CA"/>
    <w:rsid w:val="0BA71B07"/>
    <w:rsid w:val="0BBF1594"/>
    <w:rsid w:val="0BC77CE1"/>
    <w:rsid w:val="0BC8211B"/>
    <w:rsid w:val="0BFF4446"/>
    <w:rsid w:val="0C015758"/>
    <w:rsid w:val="0C0464FA"/>
    <w:rsid w:val="0C1525DD"/>
    <w:rsid w:val="0CA503AD"/>
    <w:rsid w:val="0CAE6BD2"/>
    <w:rsid w:val="0CE51A8A"/>
    <w:rsid w:val="0D096A86"/>
    <w:rsid w:val="0D2A55F0"/>
    <w:rsid w:val="0D5365A7"/>
    <w:rsid w:val="0DA02A8C"/>
    <w:rsid w:val="0DA24A79"/>
    <w:rsid w:val="0DB83900"/>
    <w:rsid w:val="0DBC34D2"/>
    <w:rsid w:val="0DC5619F"/>
    <w:rsid w:val="0E221ADE"/>
    <w:rsid w:val="0E302DB4"/>
    <w:rsid w:val="0E7D10FE"/>
    <w:rsid w:val="0E991C83"/>
    <w:rsid w:val="0EEA3D32"/>
    <w:rsid w:val="0F4222C2"/>
    <w:rsid w:val="0F56070D"/>
    <w:rsid w:val="0F567132"/>
    <w:rsid w:val="0F6A0C34"/>
    <w:rsid w:val="0F884452"/>
    <w:rsid w:val="0FBE063A"/>
    <w:rsid w:val="0FFF10B9"/>
    <w:rsid w:val="107B4911"/>
    <w:rsid w:val="10A1177B"/>
    <w:rsid w:val="111F5722"/>
    <w:rsid w:val="11316A2E"/>
    <w:rsid w:val="11431288"/>
    <w:rsid w:val="118872AE"/>
    <w:rsid w:val="119A03DD"/>
    <w:rsid w:val="11DF516B"/>
    <w:rsid w:val="11ED2697"/>
    <w:rsid w:val="120E08B8"/>
    <w:rsid w:val="1256499B"/>
    <w:rsid w:val="12783F15"/>
    <w:rsid w:val="12792C85"/>
    <w:rsid w:val="12924DF0"/>
    <w:rsid w:val="129735A2"/>
    <w:rsid w:val="12DC1290"/>
    <w:rsid w:val="12E956AB"/>
    <w:rsid w:val="12EF3405"/>
    <w:rsid w:val="130464F9"/>
    <w:rsid w:val="13251FDB"/>
    <w:rsid w:val="13544155"/>
    <w:rsid w:val="13AE7ED1"/>
    <w:rsid w:val="13FD7ED4"/>
    <w:rsid w:val="142A58F5"/>
    <w:rsid w:val="14390303"/>
    <w:rsid w:val="14887BEF"/>
    <w:rsid w:val="14B86D5C"/>
    <w:rsid w:val="14D52E2D"/>
    <w:rsid w:val="14F9754B"/>
    <w:rsid w:val="151F0B6A"/>
    <w:rsid w:val="15385CE7"/>
    <w:rsid w:val="15F07635"/>
    <w:rsid w:val="16087613"/>
    <w:rsid w:val="160F42C1"/>
    <w:rsid w:val="16283BDE"/>
    <w:rsid w:val="16426195"/>
    <w:rsid w:val="16476126"/>
    <w:rsid w:val="16C51C94"/>
    <w:rsid w:val="173362A5"/>
    <w:rsid w:val="17524255"/>
    <w:rsid w:val="1765607A"/>
    <w:rsid w:val="176A17C6"/>
    <w:rsid w:val="17745652"/>
    <w:rsid w:val="17804E47"/>
    <w:rsid w:val="17A96283"/>
    <w:rsid w:val="181E46FB"/>
    <w:rsid w:val="188C14D4"/>
    <w:rsid w:val="18931763"/>
    <w:rsid w:val="19070EBF"/>
    <w:rsid w:val="196E050D"/>
    <w:rsid w:val="197157E8"/>
    <w:rsid w:val="198D532F"/>
    <w:rsid w:val="19F4763E"/>
    <w:rsid w:val="1A1947CD"/>
    <w:rsid w:val="1AA72A1B"/>
    <w:rsid w:val="1ACC308C"/>
    <w:rsid w:val="1ADE4119"/>
    <w:rsid w:val="1B047305"/>
    <w:rsid w:val="1B333956"/>
    <w:rsid w:val="1B340538"/>
    <w:rsid w:val="1B736FD3"/>
    <w:rsid w:val="1BBD0AF3"/>
    <w:rsid w:val="1BCE1178"/>
    <w:rsid w:val="1BE80199"/>
    <w:rsid w:val="1BEC6729"/>
    <w:rsid w:val="1BFA784A"/>
    <w:rsid w:val="1C1142C9"/>
    <w:rsid w:val="1CE8682C"/>
    <w:rsid w:val="1CFE1AFE"/>
    <w:rsid w:val="1CFF3ABA"/>
    <w:rsid w:val="1D2B38F2"/>
    <w:rsid w:val="1D3B6A5D"/>
    <w:rsid w:val="1D3F39DF"/>
    <w:rsid w:val="1D9F0C4F"/>
    <w:rsid w:val="1DA24F90"/>
    <w:rsid w:val="1DC65D27"/>
    <w:rsid w:val="1E8505DB"/>
    <w:rsid w:val="1ECA05DF"/>
    <w:rsid w:val="1ED55447"/>
    <w:rsid w:val="1EFD7729"/>
    <w:rsid w:val="1F385CCB"/>
    <w:rsid w:val="1F4A2F91"/>
    <w:rsid w:val="1FA70D22"/>
    <w:rsid w:val="1FB619B7"/>
    <w:rsid w:val="20105275"/>
    <w:rsid w:val="2030451E"/>
    <w:rsid w:val="20664DB4"/>
    <w:rsid w:val="20685968"/>
    <w:rsid w:val="20967D82"/>
    <w:rsid w:val="20D743C2"/>
    <w:rsid w:val="20D823A2"/>
    <w:rsid w:val="20E538F1"/>
    <w:rsid w:val="21180CBA"/>
    <w:rsid w:val="2155597D"/>
    <w:rsid w:val="21674206"/>
    <w:rsid w:val="217572A1"/>
    <w:rsid w:val="21957E4F"/>
    <w:rsid w:val="21B22BFE"/>
    <w:rsid w:val="21B82769"/>
    <w:rsid w:val="21BC617A"/>
    <w:rsid w:val="2249371C"/>
    <w:rsid w:val="225318FD"/>
    <w:rsid w:val="226F2F66"/>
    <w:rsid w:val="22F9613F"/>
    <w:rsid w:val="231116B5"/>
    <w:rsid w:val="23192601"/>
    <w:rsid w:val="234717D2"/>
    <w:rsid w:val="238904B3"/>
    <w:rsid w:val="23CC0C37"/>
    <w:rsid w:val="23FF45C2"/>
    <w:rsid w:val="24331E22"/>
    <w:rsid w:val="24334C89"/>
    <w:rsid w:val="244E56A5"/>
    <w:rsid w:val="24617AF7"/>
    <w:rsid w:val="24665CEF"/>
    <w:rsid w:val="246C7386"/>
    <w:rsid w:val="247D585E"/>
    <w:rsid w:val="248467F7"/>
    <w:rsid w:val="24957EBE"/>
    <w:rsid w:val="24987321"/>
    <w:rsid w:val="24F03C69"/>
    <w:rsid w:val="25A20DAE"/>
    <w:rsid w:val="25CF57D6"/>
    <w:rsid w:val="25EF2031"/>
    <w:rsid w:val="2606694E"/>
    <w:rsid w:val="26645741"/>
    <w:rsid w:val="267F1490"/>
    <w:rsid w:val="26CF6C25"/>
    <w:rsid w:val="26E30214"/>
    <w:rsid w:val="27477ECC"/>
    <w:rsid w:val="2760516A"/>
    <w:rsid w:val="277167AD"/>
    <w:rsid w:val="27A57C6D"/>
    <w:rsid w:val="27B57101"/>
    <w:rsid w:val="27BE2093"/>
    <w:rsid w:val="27C115C7"/>
    <w:rsid w:val="27CF6D98"/>
    <w:rsid w:val="27D46A71"/>
    <w:rsid w:val="28144659"/>
    <w:rsid w:val="289222AF"/>
    <w:rsid w:val="28C61282"/>
    <w:rsid w:val="290013D3"/>
    <w:rsid w:val="29087821"/>
    <w:rsid w:val="292129B5"/>
    <w:rsid w:val="293E342E"/>
    <w:rsid w:val="295F3EA7"/>
    <w:rsid w:val="29C874D3"/>
    <w:rsid w:val="29FF576B"/>
    <w:rsid w:val="2A0547D8"/>
    <w:rsid w:val="2A4C4EF3"/>
    <w:rsid w:val="2A5A22BA"/>
    <w:rsid w:val="2A7B4862"/>
    <w:rsid w:val="2ADC7FF5"/>
    <w:rsid w:val="2AE238BE"/>
    <w:rsid w:val="2AF6385A"/>
    <w:rsid w:val="2B061C48"/>
    <w:rsid w:val="2B7779C6"/>
    <w:rsid w:val="2B8452CF"/>
    <w:rsid w:val="2BC634BD"/>
    <w:rsid w:val="2C0E5D14"/>
    <w:rsid w:val="2C6D410C"/>
    <w:rsid w:val="2CA971DE"/>
    <w:rsid w:val="2CED411D"/>
    <w:rsid w:val="2CF77A87"/>
    <w:rsid w:val="2CFF1B0D"/>
    <w:rsid w:val="2D216DB3"/>
    <w:rsid w:val="2D60358C"/>
    <w:rsid w:val="2DA40C10"/>
    <w:rsid w:val="2E2759EC"/>
    <w:rsid w:val="2EB6302E"/>
    <w:rsid w:val="2EC35AA6"/>
    <w:rsid w:val="2ED60EAF"/>
    <w:rsid w:val="2F1E2203"/>
    <w:rsid w:val="2F757986"/>
    <w:rsid w:val="2F9309D9"/>
    <w:rsid w:val="2FBD7539"/>
    <w:rsid w:val="2FBE33E0"/>
    <w:rsid w:val="2FE63B75"/>
    <w:rsid w:val="2FF73425"/>
    <w:rsid w:val="303768FD"/>
    <w:rsid w:val="30432BD4"/>
    <w:rsid w:val="30B54483"/>
    <w:rsid w:val="30BC2045"/>
    <w:rsid w:val="30C4164D"/>
    <w:rsid w:val="31136859"/>
    <w:rsid w:val="311731A4"/>
    <w:rsid w:val="31815994"/>
    <w:rsid w:val="318F3F2F"/>
    <w:rsid w:val="31A31150"/>
    <w:rsid w:val="31B93195"/>
    <w:rsid w:val="32336711"/>
    <w:rsid w:val="32392CB8"/>
    <w:rsid w:val="32A5324F"/>
    <w:rsid w:val="334D61B2"/>
    <w:rsid w:val="33B417B2"/>
    <w:rsid w:val="346E6FFC"/>
    <w:rsid w:val="34B773D7"/>
    <w:rsid w:val="34E1478F"/>
    <w:rsid w:val="35136B92"/>
    <w:rsid w:val="352573E0"/>
    <w:rsid w:val="35451940"/>
    <w:rsid w:val="354A40F5"/>
    <w:rsid w:val="35784812"/>
    <w:rsid w:val="360506DA"/>
    <w:rsid w:val="364E2705"/>
    <w:rsid w:val="36521ED1"/>
    <w:rsid w:val="36914A90"/>
    <w:rsid w:val="36EA7F0F"/>
    <w:rsid w:val="36F04578"/>
    <w:rsid w:val="37050769"/>
    <w:rsid w:val="37616A8C"/>
    <w:rsid w:val="37960645"/>
    <w:rsid w:val="37A172CB"/>
    <w:rsid w:val="37D256F4"/>
    <w:rsid w:val="37F24F5A"/>
    <w:rsid w:val="385671FF"/>
    <w:rsid w:val="38E45D38"/>
    <w:rsid w:val="3958103C"/>
    <w:rsid w:val="3961358A"/>
    <w:rsid w:val="39853D4C"/>
    <w:rsid w:val="399127DE"/>
    <w:rsid w:val="39B53B59"/>
    <w:rsid w:val="39EC65EA"/>
    <w:rsid w:val="3B07456D"/>
    <w:rsid w:val="3B175BF9"/>
    <w:rsid w:val="3B57517F"/>
    <w:rsid w:val="3B8F4300"/>
    <w:rsid w:val="3B972D6F"/>
    <w:rsid w:val="3BCD28CE"/>
    <w:rsid w:val="3BFF5CD5"/>
    <w:rsid w:val="3C2A3D80"/>
    <w:rsid w:val="3C7939D4"/>
    <w:rsid w:val="3CB4331F"/>
    <w:rsid w:val="3D0C6570"/>
    <w:rsid w:val="3DC07904"/>
    <w:rsid w:val="3DDA3492"/>
    <w:rsid w:val="3DDB7179"/>
    <w:rsid w:val="3E0856C2"/>
    <w:rsid w:val="3E0A69EF"/>
    <w:rsid w:val="3E1321BF"/>
    <w:rsid w:val="3E147BD9"/>
    <w:rsid w:val="3E3D3C1A"/>
    <w:rsid w:val="3E6A3FAB"/>
    <w:rsid w:val="3EF72D78"/>
    <w:rsid w:val="3F227749"/>
    <w:rsid w:val="3F541AEB"/>
    <w:rsid w:val="3FAC0EC1"/>
    <w:rsid w:val="3FFB1ECB"/>
    <w:rsid w:val="40012221"/>
    <w:rsid w:val="400867D5"/>
    <w:rsid w:val="401730C2"/>
    <w:rsid w:val="402279E5"/>
    <w:rsid w:val="40654A76"/>
    <w:rsid w:val="40DA52CF"/>
    <w:rsid w:val="40FD7572"/>
    <w:rsid w:val="416305CA"/>
    <w:rsid w:val="417974F9"/>
    <w:rsid w:val="41E554DF"/>
    <w:rsid w:val="422A7CA8"/>
    <w:rsid w:val="422B7E79"/>
    <w:rsid w:val="42DD01F8"/>
    <w:rsid w:val="432071C5"/>
    <w:rsid w:val="433C0509"/>
    <w:rsid w:val="434C2AFD"/>
    <w:rsid w:val="439D5731"/>
    <w:rsid w:val="43F00DD5"/>
    <w:rsid w:val="44322EE0"/>
    <w:rsid w:val="44423D41"/>
    <w:rsid w:val="4486753E"/>
    <w:rsid w:val="454A0B5B"/>
    <w:rsid w:val="457F11C9"/>
    <w:rsid w:val="45CE3D46"/>
    <w:rsid w:val="45D35400"/>
    <w:rsid w:val="46241730"/>
    <w:rsid w:val="465968C8"/>
    <w:rsid w:val="466268FD"/>
    <w:rsid w:val="46C319F5"/>
    <w:rsid w:val="470F59FA"/>
    <w:rsid w:val="47120D92"/>
    <w:rsid w:val="47232DBB"/>
    <w:rsid w:val="474B7604"/>
    <w:rsid w:val="47750C4A"/>
    <w:rsid w:val="4778448B"/>
    <w:rsid w:val="4779728C"/>
    <w:rsid w:val="48932DAE"/>
    <w:rsid w:val="48A8709F"/>
    <w:rsid w:val="48C97A1F"/>
    <w:rsid w:val="48EA6A3E"/>
    <w:rsid w:val="49612DE3"/>
    <w:rsid w:val="49735E0E"/>
    <w:rsid w:val="498012A5"/>
    <w:rsid w:val="498776E8"/>
    <w:rsid w:val="4A8356EF"/>
    <w:rsid w:val="4A995463"/>
    <w:rsid w:val="4B5B4E62"/>
    <w:rsid w:val="4B7D3217"/>
    <w:rsid w:val="4BB116AD"/>
    <w:rsid w:val="4BBD2D7C"/>
    <w:rsid w:val="4BC02744"/>
    <w:rsid w:val="4BCF7874"/>
    <w:rsid w:val="4BFF1FD7"/>
    <w:rsid w:val="4C0F7328"/>
    <w:rsid w:val="4C153E28"/>
    <w:rsid w:val="4C3065CA"/>
    <w:rsid w:val="4D07492B"/>
    <w:rsid w:val="4D1D1C65"/>
    <w:rsid w:val="4D1F538E"/>
    <w:rsid w:val="4D202C04"/>
    <w:rsid w:val="4D34062F"/>
    <w:rsid w:val="4D647B77"/>
    <w:rsid w:val="4D744BE3"/>
    <w:rsid w:val="4D854FCB"/>
    <w:rsid w:val="4D875D25"/>
    <w:rsid w:val="4D97078F"/>
    <w:rsid w:val="4DA57CC2"/>
    <w:rsid w:val="4DEF0EF7"/>
    <w:rsid w:val="4E0B7B31"/>
    <w:rsid w:val="4E256164"/>
    <w:rsid w:val="4E6526BE"/>
    <w:rsid w:val="4E6C115A"/>
    <w:rsid w:val="4E8D5B49"/>
    <w:rsid w:val="4EA92C2C"/>
    <w:rsid w:val="4EEC677C"/>
    <w:rsid w:val="4EF72730"/>
    <w:rsid w:val="4F7D4A96"/>
    <w:rsid w:val="4F8D7E88"/>
    <w:rsid w:val="4FC4453A"/>
    <w:rsid w:val="4FC97695"/>
    <w:rsid w:val="4FE8617D"/>
    <w:rsid w:val="4FF37CD7"/>
    <w:rsid w:val="500933FD"/>
    <w:rsid w:val="5063190F"/>
    <w:rsid w:val="50A57804"/>
    <w:rsid w:val="50AD2B77"/>
    <w:rsid w:val="50B65D39"/>
    <w:rsid w:val="50E1567C"/>
    <w:rsid w:val="51224188"/>
    <w:rsid w:val="513131B5"/>
    <w:rsid w:val="51342522"/>
    <w:rsid w:val="51615D5B"/>
    <w:rsid w:val="517B6FBA"/>
    <w:rsid w:val="518275B2"/>
    <w:rsid w:val="51C45481"/>
    <w:rsid w:val="51D13FB7"/>
    <w:rsid w:val="51FC556A"/>
    <w:rsid w:val="523B2450"/>
    <w:rsid w:val="52423441"/>
    <w:rsid w:val="52BD5243"/>
    <w:rsid w:val="52D220D4"/>
    <w:rsid w:val="53262444"/>
    <w:rsid w:val="534C7A96"/>
    <w:rsid w:val="537318B0"/>
    <w:rsid w:val="5381426E"/>
    <w:rsid w:val="539206F6"/>
    <w:rsid w:val="53F64294"/>
    <w:rsid w:val="53FB4973"/>
    <w:rsid w:val="54212702"/>
    <w:rsid w:val="5460784D"/>
    <w:rsid w:val="54DA6483"/>
    <w:rsid w:val="55227F65"/>
    <w:rsid w:val="55651B86"/>
    <w:rsid w:val="55997A02"/>
    <w:rsid w:val="55D67728"/>
    <w:rsid w:val="56063F32"/>
    <w:rsid w:val="56595F81"/>
    <w:rsid w:val="567565DC"/>
    <w:rsid w:val="56772CB5"/>
    <w:rsid w:val="56CE678E"/>
    <w:rsid w:val="56D60EEC"/>
    <w:rsid w:val="56E31751"/>
    <w:rsid w:val="57545562"/>
    <w:rsid w:val="5766368C"/>
    <w:rsid w:val="57925E23"/>
    <w:rsid w:val="58064366"/>
    <w:rsid w:val="58180B69"/>
    <w:rsid w:val="581A2BFF"/>
    <w:rsid w:val="58942544"/>
    <w:rsid w:val="58C816A6"/>
    <w:rsid w:val="592B448C"/>
    <w:rsid w:val="59B400B1"/>
    <w:rsid w:val="59C07EED"/>
    <w:rsid w:val="59E67A28"/>
    <w:rsid w:val="5A1525DF"/>
    <w:rsid w:val="5A321569"/>
    <w:rsid w:val="5A38686B"/>
    <w:rsid w:val="5A6B0796"/>
    <w:rsid w:val="5AEA0E6E"/>
    <w:rsid w:val="5B5E3315"/>
    <w:rsid w:val="5B641750"/>
    <w:rsid w:val="5C4430D5"/>
    <w:rsid w:val="5CB618C9"/>
    <w:rsid w:val="5CD1743D"/>
    <w:rsid w:val="5D031656"/>
    <w:rsid w:val="5D394E0F"/>
    <w:rsid w:val="5D551661"/>
    <w:rsid w:val="5DFC62F9"/>
    <w:rsid w:val="5E21565D"/>
    <w:rsid w:val="5E265CF5"/>
    <w:rsid w:val="5E577FFF"/>
    <w:rsid w:val="5EE8747F"/>
    <w:rsid w:val="5EFC7A37"/>
    <w:rsid w:val="5F3D6BDF"/>
    <w:rsid w:val="5F516F37"/>
    <w:rsid w:val="5F723081"/>
    <w:rsid w:val="5FB26206"/>
    <w:rsid w:val="5FB64F72"/>
    <w:rsid w:val="600718EF"/>
    <w:rsid w:val="601D7D33"/>
    <w:rsid w:val="604C6E1C"/>
    <w:rsid w:val="60604C54"/>
    <w:rsid w:val="60771942"/>
    <w:rsid w:val="60871618"/>
    <w:rsid w:val="60DF0039"/>
    <w:rsid w:val="60F65043"/>
    <w:rsid w:val="61DB0148"/>
    <w:rsid w:val="622655F4"/>
    <w:rsid w:val="62443A28"/>
    <w:rsid w:val="629837AB"/>
    <w:rsid w:val="62987806"/>
    <w:rsid w:val="62CD3F85"/>
    <w:rsid w:val="63024054"/>
    <w:rsid w:val="632C09E3"/>
    <w:rsid w:val="633240A8"/>
    <w:rsid w:val="634E03BB"/>
    <w:rsid w:val="6357673A"/>
    <w:rsid w:val="63724624"/>
    <w:rsid w:val="63784793"/>
    <w:rsid w:val="639E1040"/>
    <w:rsid w:val="63B947B0"/>
    <w:rsid w:val="63C63D56"/>
    <w:rsid w:val="63D40BB7"/>
    <w:rsid w:val="63E30857"/>
    <w:rsid w:val="63F42CC2"/>
    <w:rsid w:val="64140B7A"/>
    <w:rsid w:val="6464722B"/>
    <w:rsid w:val="64780DBF"/>
    <w:rsid w:val="64807E8A"/>
    <w:rsid w:val="648C449C"/>
    <w:rsid w:val="65157BCF"/>
    <w:rsid w:val="651A4FBF"/>
    <w:rsid w:val="655477A6"/>
    <w:rsid w:val="655965FE"/>
    <w:rsid w:val="656144FF"/>
    <w:rsid w:val="65C12D1D"/>
    <w:rsid w:val="661870AD"/>
    <w:rsid w:val="66267AB8"/>
    <w:rsid w:val="6628320E"/>
    <w:rsid w:val="663C1427"/>
    <w:rsid w:val="667326EC"/>
    <w:rsid w:val="66F160AD"/>
    <w:rsid w:val="66F71C87"/>
    <w:rsid w:val="670D3DB6"/>
    <w:rsid w:val="670E519C"/>
    <w:rsid w:val="670E67A2"/>
    <w:rsid w:val="67525088"/>
    <w:rsid w:val="675931CC"/>
    <w:rsid w:val="67671C01"/>
    <w:rsid w:val="67F57F2B"/>
    <w:rsid w:val="68055CB0"/>
    <w:rsid w:val="683074AC"/>
    <w:rsid w:val="68593BDD"/>
    <w:rsid w:val="68F67F18"/>
    <w:rsid w:val="69801867"/>
    <w:rsid w:val="69C96C9A"/>
    <w:rsid w:val="69D3535F"/>
    <w:rsid w:val="69EA6C82"/>
    <w:rsid w:val="69F11E93"/>
    <w:rsid w:val="69FC4497"/>
    <w:rsid w:val="6A3931AB"/>
    <w:rsid w:val="6A70719A"/>
    <w:rsid w:val="6A711F47"/>
    <w:rsid w:val="6A836F90"/>
    <w:rsid w:val="6A903267"/>
    <w:rsid w:val="6AC10A13"/>
    <w:rsid w:val="6AD855B1"/>
    <w:rsid w:val="6AEB2322"/>
    <w:rsid w:val="6B062660"/>
    <w:rsid w:val="6B2A0191"/>
    <w:rsid w:val="6B8D1327"/>
    <w:rsid w:val="6B930900"/>
    <w:rsid w:val="6BDB1D68"/>
    <w:rsid w:val="6BFE6630"/>
    <w:rsid w:val="6C5B0E7C"/>
    <w:rsid w:val="6CCD5BB6"/>
    <w:rsid w:val="6CE47994"/>
    <w:rsid w:val="6D0939DF"/>
    <w:rsid w:val="6D370174"/>
    <w:rsid w:val="6DAE1A6C"/>
    <w:rsid w:val="6DB20909"/>
    <w:rsid w:val="6DBF5B9D"/>
    <w:rsid w:val="6E4001E6"/>
    <w:rsid w:val="6E9E7869"/>
    <w:rsid w:val="6EA937D4"/>
    <w:rsid w:val="6ECB10F6"/>
    <w:rsid w:val="6F492328"/>
    <w:rsid w:val="6FC87BE0"/>
    <w:rsid w:val="6FCA2DB2"/>
    <w:rsid w:val="6FDA10C5"/>
    <w:rsid w:val="700015B7"/>
    <w:rsid w:val="704B1374"/>
    <w:rsid w:val="704E0072"/>
    <w:rsid w:val="70A612CA"/>
    <w:rsid w:val="70E54613"/>
    <w:rsid w:val="71516D33"/>
    <w:rsid w:val="71AA095F"/>
    <w:rsid w:val="72107DE5"/>
    <w:rsid w:val="721856A3"/>
    <w:rsid w:val="72320F9E"/>
    <w:rsid w:val="726F0BCE"/>
    <w:rsid w:val="72B06A19"/>
    <w:rsid w:val="72FF26F2"/>
    <w:rsid w:val="73623495"/>
    <w:rsid w:val="737B5A51"/>
    <w:rsid w:val="73AC2055"/>
    <w:rsid w:val="73B9077D"/>
    <w:rsid w:val="73BA5F64"/>
    <w:rsid w:val="73D10998"/>
    <w:rsid w:val="74166E40"/>
    <w:rsid w:val="749F3629"/>
    <w:rsid w:val="74FB6327"/>
    <w:rsid w:val="74FB718D"/>
    <w:rsid w:val="752C2D7D"/>
    <w:rsid w:val="75F74E30"/>
    <w:rsid w:val="75FB6FF2"/>
    <w:rsid w:val="76003578"/>
    <w:rsid w:val="763D7F5C"/>
    <w:rsid w:val="76476489"/>
    <w:rsid w:val="76AD55A1"/>
    <w:rsid w:val="76E95DC4"/>
    <w:rsid w:val="77024C26"/>
    <w:rsid w:val="771950C8"/>
    <w:rsid w:val="771A7D35"/>
    <w:rsid w:val="771D690C"/>
    <w:rsid w:val="77250A17"/>
    <w:rsid w:val="774772A4"/>
    <w:rsid w:val="775923F5"/>
    <w:rsid w:val="775A142B"/>
    <w:rsid w:val="777E2CA0"/>
    <w:rsid w:val="77917DA6"/>
    <w:rsid w:val="77A25C2A"/>
    <w:rsid w:val="78276973"/>
    <w:rsid w:val="78472AD8"/>
    <w:rsid w:val="78697640"/>
    <w:rsid w:val="789C257C"/>
    <w:rsid w:val="789F7A9F"/>
    <w:rsid w:val="78B925F9"/>
    <w:rsid w:val="78C077E6"/>
    <w:rsid w:val="78D14124"/>
    <w:rsid w:val="790659A5"/>
    <w:rsid w:val="79242616"/>
    <w:rsid w:val="79A91E95"/>
    <w:rsid w:val="79B52E2F"/>
    <w:rsid w:val="79EF370F"/>
    <w:rsid w:val="7A1F3BD5"/>
    <w:rsid w:val="7A24583A"/>
    <w:rsid w:val="7A274D37"/>
    <w:rsid w:val="7A2B5904"/>
    <w:rsid w:val="7A302011"/>
    <w:rsid w:val="7A9A2E61"/>
    <w:rsid w:val="7AAE7E0F"/>
    <w:rsid w:val="7B166740"/>
    <w:rsid w:val="7B18777E"/>
    <w:rsid w:val="7B2D16A2"/>
    <w:rsid w:val="7BFC4A26"/>
    <w:rsid w:val="7BFE583D"/>
    <w:rsid w:val="7C0D4631"/>
    <w:rsid w:val="7C1D3AF5"/>
    <w:rsid w:val="7C2F7F2E"/>
    <w:rsid w:val="7C382E12"/>
    <w:rsid w:val="7CF779EB"/>
    <w:rsid w:val="7D487136"/>
    <w:rsid w:val="7D7636DE"/>
    <w:rsid w:val="7D9B1203"/>
    <w:rsid w:val="7DA93D41"/>
    <w:rsid w:val="7DB42816"/>
    <w:rsid w:val="7E3D08E6"/>
    <w:rsid w:val="7E54022E"/>
    <w:rsid w:val="7E790029"/>
    <w:rsid w:val="7E815884"/>
    <w:rsid w:val="7EAF49F5"/>
    <w:rsid w:val="7F0E5E4B"/>
    <w:rsid w:val="7F342A62"/>
    <w:rsid w:val="7FE0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3">
    <w:name w:val="heading 1"/>
    <w:basedOn w:val="1"/>
    <w:next w:val="1"/>
    <w:link w:val="32"/>
    <w:qFormat/>
    <w:uiPriority w:val="9"/>
    <w:pPr>
      <w:keepNext/>
      <w:keepLines/>
      <w:spacing w:before="100" w:beforeLines="100" w:after="100" w:afterLines="100" w:line="600" w:lineRule="atLeast"/>
      <w:jc w:val="center"/>
      <w:outlineLvl w:val="0"/>
    </w:pPr>
    <w:rPr>
      <w:rFonts w:eastAsia="黑体"/>
      <w:bCs/>
      <w:kern w:val="44"/>
      <w:szCs w:val="44"/>
    </w:rPr>
  </w:style>
  <w:style w:type="paragraph" w:styleId="4">
    <w:name w:val="heading 2"/>
    <w:basedOn w:val="1"/>
    <w:next w:val="1"/>
    <w:link w:val="33"/>
    <w:unhideWhenUsed/>
    <w:qFormat/>
    <w:uiPriority w:val="9"/>
    <w:pPr>
      <w:keepNext/>
      <w:keepLines/>
      <w:spacing w:line="600" w:lineRule="atLeast"/>
      <w:outlineLvl w:val="1"/>
    </w:pPr>
    <w:rPr>
      <w:rFonts w:eastAsia="黑体" w:cstheme="majorBidi"/>
      <w:bCs/>
      <w:szCs w:val="32"/>
    </w:rPr>
  </w:style>
  <w:style w:type="paragraph" w:styleId="5">
    <w:name w:val="heading 3"/>
    <w:basedOn w:val="1"/>
    <w:next w:val="1"/>
    <w:link w:val="36"/>
    <w:unhideWhenUsed/>
    <w:qFormat/>
    <w:uiPriority w:val="9"/>
    <w:pPr>
      <w:keepNext/>
      <w:keepLines/>
      <w:spacing w:line="560" w:lineRule="exact"/>
      <w:ind w:firstLine="643"/>
      <w:outlineLvl w:val="2"/>
    </w:pPr>
    <w:rPr>
      <w:rFonts w:eastAsia="楷体" w:cs="Times New Roman"/>
      <w:b/>
      <w:bCs/>
      <w:color w:val="000000" w:themeColor="text1"/>
      <w:szCs w:val="32"/>
      <w14:textFill>
        <w14:solidFill>
          <w14:schemeClr w14:val="tx1"/>
        </w14:solidFill>
      </w14:textFill>
    </w:rPr>
  </w:style>
  <w:style w:type="paragraph" w:styleId="6">
    <w:name w:val="heading 4"/>
    <w:basedOn w:val="1"/>
    <w:next w:val="1"/>
    <w:link w:val="37"/>
    <w:unhideWhenUsed/>
    <w:qFormat/>
    <w:uiPriority w:val="9"/>
    <w:pPr>
      <w:keepNext/>
      <w:keepLines/>
      <w:spacing w:line="600" w:lineRule="atLeast"/>
      <w:outlineLvl w:val="3"/>
    </w:pPr>
    <w:rPr>
      <w:rFonts w:cstheme="majorBidi"/>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709"/>
        <w:tab w:val="right" w:leader="dot" w:pos="9348"/>
      </w:tabs>
      <w:ind w:firstLine="0" w:firstLineChars="0"/>
    </w:pPr>
  </w:style>
  <w:style w:type="paragraph" w:styleId="7">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8">
    <w:name w:val="annotation text"/>
    <w:basedOn w:val="1"/>
    <w:link w:val="39"/>
    <w:unhideWhenUsed/>
    <w:qFormat/>
    <w:uiPriority w:val="99"/>
    <w:pPr>
      <w:jc w:val="left"/>
    </w:pPr>
  </w:style>
  <w:style w:type="paragraph" w:styleId="9">
    <w:name w:val="Body Text"/>
    <w:basedOn w:val="1"/>
    <w:link w:val="46"/>
    <w:semiHidden/>
    <w:unhideWhenUsed/>
    <w:qFormat/>
    <w:uiPriority w:val="0"/>
    <w:pPr>
      <w:spacing w:after="120" w:line="240" w:lineRule="auto"/>
      <w:ind w:firstLine="0" w:firstLineChars="0"/>
    </w:pPr>
    <w:rPr>
      <w:rFonts w:eastAsia="宋体" w:cs="Times New Roman"/>
      <w:sz w:val="21"/>
      <w:szCs w:val="24"/>
    </w:rPr>
  </w:style>
  <w:style w:type="paragraph" w:styleId="10">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3">
    <w:name w:val="Balloon Text"/>
    <w:basedOn w:val="1"/>
    <w:link w:val="38"/>
    <w:semiHidden/>
    <w:unhideWhenUsed/>
    <w:qFormat/>
    <w:uiPriority w:val="99"/>
    <w:pPr>
      <w:spacing w:line="240" w:lineRule="auto"/>
    </w:pPr>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17">
    <w:name w:val="footnote text"/>
    <w:basedOn w:val="1"/>
    <w:semiHidden/>
    <w:unhideWhenUsed/>
    <w:qFormat/>
    <w:uiPriority w:val="99"/>
    <w:pPr>
      <w:snapToGrid w:val="0"/>
      <w:jc w:val="left"/>
    </w:pPr>
    <w:rPr>
      <w:sz w:val="18"/>
      <w:szCs w:val="18"/>
    </w:rPr>
  </w:style>
  <w:style w:type="paragraph" w:styleId="18">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19">
    <w:name w:val="Body Text Indent 3"/>
    <w:basedOn w:val="1"/>
    <w:qFormat/>
    <w:uiPriority w:val="0"/>
    <w:rPr>
      <w:rFonts w:ascii="Times New Roman" w:hAnsi="Times New Roman" w:eastAsia="宋体" w:cs="Times New Roman"/>
      <w:snapToGrid w:val="0"/>
      <w:kern w:val="0"/>
      <w:sz w:val="20"/>
      <w:szCs w:val="20"/>
    </w:rPr>
  </w:style>
  <w:style w:type="paragraph" w:styleId="20">
    <w:name w:val="toc 2"/>
    <w:basedOn w:val="1"/>
    <w:next w:val="1"/>
    <w:unhideWhenUsed/>
    <w:qFormat/>
    <w:uiPriority w:val="39"/>
    <w:pPr>
      <w:tabs>
        <w:tab w:val="left" w:pos="709"/>
        <w:tab w:val="right" w:leader="dot" w:pos="9348"/>
      </w:tabs>
      <w:ind w:firstLine="640"/>
    </w:pPr>
  </w:style>
  <w:style w:type="paragraph" w:styleId="21">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2">
    <w:name w:val="Body Text 2"/>
    <w:basedOn w:val="1"/>
    <w:qFormat/>
    <w:uiPriority w:val="0"/>
    <w:pPr>
      <w:spacing w:after="120" w:line="480" w:lineRule="auto"/>
    </w:p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4">
    <w:name w:val="annotation subject"/>
    <w:basedOn w:val="8"/>
    <w:next w:val="8"/>
    <w:link w:val="40"/>
    <w:semiHidden/>
    <w:unhideWhenUsed/>
    <w:qFormat/>
    <w:uiPriority w:val="99"/>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mphasis"/>
    <w:basedOn w:val="27"/>
    <w:qFormat/>
    <w:uiPriority w:val="20"/>
    <w:rPr>
      <w:i/>
      <w:i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footnote reference"/>
    <w:basedOn w:val="27"/>
    <w:semiHidden/>
    <w:unhideWhenUsed/>
    <w:qFormat/>
    <w:uiPriority w:val="99"/>
    <w:rPr>
      <w:vertAlign w:val="superscript"/>
    </w:rPr>
  </w:style>
  <w:style w:type="character" w:customStyle="1" w:styleId="32">
    <w:name w:val="标题 1 Char"/>
    <w:basedOn w:val="27"/>
    <w:link w:val="3"/>
    <w:qFormat/>
    <w:uiPriority w:val="9"/>
    <w:rPr>
      <w:rFonts w:ascii="Times New Roman" w:hAnsi="Times New Roman" w:eastAsia="黑体"/>
      <w:bCs/>
      <w:kern w:val="44"/>
      <w:sz w:val="32"/>
      <w:szCs w:val="44"/>
    </w:rPr>
  </w:style>
  <w:style w:type="character" w:customStyle="1" w:styleId="33">
    <w:name w:val="标题 2 Char"/>
    <w:basedOn w:val="27"/>
    <w:link w:val="4"/>
    <w:qFormat/>
    <w:uiPriority w:val="9"/>
    <w:rPr>
      <w:rFonts w:eastAsia="黑体" w:cstheme="majorBidi"/>
      <w:bCs/>
      <w:kern w:val="2"/>
      <w:sz w:val="32"/>
      <w:szCs w:val="32"/>
    </w:rPr>
  </w:style>
  <w:style w:type="character" w:customStyle="1" w:styleId="34">
    <w:name w:val="页眉 Char"/>
    <w:basedOn w:val="27"/>
    <w:link w:val="15"/>
    <w:qFormat/>
    <w:uiPriority w:val="99"/>
    <w:rPr>
      <w:sz w:val="18"/>
      <w:szCs w:val="18"/>
    </w:rPr>
  </w:style>
  <w:style w:type="character" w:customStyle="1" w:styleId="35">
    <w:name w:val="页脚 Char"/>
    <w:basedOn w:val="27"/>
    <w:link w:val="14"/>
    <w:qFormat/>
    <w:uiPriority w:val="99"/>
    <w:rPr>
      <w:sz w:val="18"/>
      <w:szCs w:val="18"/>
    </w:rPr>
  </w:style>
  <w:style w:type="character" w:customStyle="1" w:styleId="36">
    <w:name w:val="标题 3 Char"/>
    <w:basedOn w:val="27"/>
    <w:link w:val="5"/>
    <w:qFormat/>
    <w:uiPriority w:val="9"/>
    <w:rPr>
      <w:rFonts w:eastAsia="楷体"/>
      <w:b/>
      <w:bCs/>
      <w:color w:val="000000" w:themeColor="text1"/>
      <w:kern w:val="2"/>
      <w:sz w:val="32"/>
      <w:szCs w:val="32"/>
      <w14:textFill>
        <w14:solidFill>
          <w14:schemeClr w14:val="tx1"/>
        </w14:solidFill>
      </w14:textFill>
    </w:rPr>
  </w:style>
  <w:style w:type="character" w:customStyle="1" w:styleId="37">
    <w:name w:val="标题 4 Char"/>
    <w:basedOn w:val="27"/>
    <w:link w:val="6"/>
    <w:qFormat/>
    <w:uiPriority w:val="9"/>
    <w:rPr>
      <w:rFonts w:ascii="Times New Roman" w:hAnsi="Times New Roman" w:eastAsia="仿宋" w:cstheme="majorBidi"/>
      <w:bCs/>
      <w:sz w:val="32"/>
      <w:szCs w:val="28"/>
    </w:rPr>
  </w:style>
  <w:style w:type="character" w:customStyle="1" w:styleId="38">
    <w:name w:val="批注框文本 Char"/>
    <w:basedOn w:val="27"/>
    <w:link w:val="13"/>
    <w:semiHidden/>
    <w:qFormat/>
    <w:uiPriority w:val="99"/>
    <w:rPr>
      <w:rFonts w:ascii="Times New Roman" w:hAnsi="Times New Roman" w:eastAsia="仿宋"/>
      <w:sz w:val="18"/>
      <w:szCs w:val="18"/>
    </w:rPr>
  </w:style>
  <w:style w:type="character" w:customStyle="1" w:styleId="39">
    <w:name w:val="批注文字 Char"/>
    <w:basedOn w:val="27"/>
    <w:link w:val="8"/>
    <w:qFormat/>
    <w:uiPriority w:val="99"/>
    <w:rPr>
      <w:rFonts w:ascii="Times New Roman" w:hAnsi="Times New Roman" w:eastAsia="仿宋"/>
      <w:sz w:val="32"/>
    </w:rPr>
  </w:style>
  <w:style w:type="character" w:customStyle="1" w:styleId="40">
    <w:name w:val="批注主题 Char"/>
    <w:basedOn w:val="39"/>
    <w:link w:val="24"/>
    <w:semiHidden/>
    <w:qFormat/>
    <w:uiPriority w:val="99"/>
    <w:rPr>
      <w:rFonts w:ascii="Times New Roman" w:hAnsi="Times New Roman" w:eastAsia="仿宋"/>
      <w:b/>
      <w:bCs/>
      <w:sz w:val="32"/>
    </w:rPr>
  </w:style>
  <w:style w:type="paragraph" w:customStyle="1" w:styleId="41">
    <w:name w:val="TOC 标题1"/>
    <w:basedOn w:val="3"/>
    <w:next w:val="1"/>
    <w:semiHidden/>
    <w:unhideWhenUsed/>
    <w:qFormat/>
    <w:uiPriority w:val="39"/>
    <w:pPr>
      <w:widowControl/>
      <w:spacing w:before="480" w:beforeLines="0" w:after="0" w:afterLines="0" w:line="276" w:lineRule="auto"/>
      <w:ind w:firstLine="0" w:firstLineChars="0"/>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42">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44">
    <w:name w:val="fontstyle01"/>
    <w:basedOn w:val="27"/>
    <w:qFormat/>
    <w:uiPriority w:val="0"/>
    <w:rPr>
      <w:rFonts w:ascii="FZXBSJW--GB1-0" w:hAnsi="FZXBSJW--GB1-0" w:eastAsia="FZXBSJW--GB1-0" w:cs="FZXBSJW--GB1-0"/>
      <w:color w:val="000000"/>
      <w:sz w:val="44"/>
      <w:szCs w:val="44"/>
    </w:rPr>
  </w:style>
  <w:style w:type="paragraph" w:customStyle="1" w:styleId="45">
    <w:name w:val="Char Char Char Char"/>
    <w:basedOn w:val="1"/>
    <w:qFormat/>
    <w:uiPriority w:val="0"/>
    <w:pPr>
      <w:spacing w:line="240" w:lineRule="auto"/>
      <w:ind w:firstLine="0" w:firstLineChars="0"/>
    </w:pPr>
    <w:rPr>
      <w:rFonts w:ascii="Calibri" w:hAnsi="Calibri" w:eastAsia="宋体" w:cs="Times New Roman"/>
      <w:sz w:val="30"/>
      <w:szCs w:val="20"/>
    </w:rPr>
  </w:style>
  <w:style w:type="character" w:customStyle="1" w:styleId="46">
    <w:name w:val="正文文本 Char"/>
    <w:basedOn w:val="27"/>
    <w:link w:val="9"/>
    <w:semiHidden/>
    <w:qFormat/>
    <w:uiPriority w:val="0"/>
    <w:rPr>
      <w:kern w:val="2"/>
      <w:sz w:val="21"/>
      <w:szCs w:val="24"/>
    </w:rPr>
  </w:style>
  <w:style w:type="paragraph" w:styleId="47">
    <w:name w:val="List Paragraph"/>
    <w:basedOn w:val="1"/>
    <w:qFormat/>
    <w:uiPriority w:val="34"/>
    <w:pPr>
      <w:spacing w:line="360" w:lineRule="auto"/>
      <w:ind w:firstLine="420"/>
    </w:pPr>
    <w:rPr>
      <w:rFonts w:ascii="等线" w:hAnsi="等线" w:eastAsia="仿宋_GB2312" w:cs="宋体"/>
    </w:rPr>
  </w:style>
  <w:style w:type="table" w:customStyle="1" w:styleId="48">
    <w:name w:val="网格型2"/>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
    <w:basedOn w:val="25"/>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8BC5D-BC3B-493F-8F84-B3C527CAE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22248</Words>
  <Characters>22650</Characters>
  <Lines>296</Lines>
  <Paragraphs>83</Paragraphs>
  <TotalTime>0</TotalTime>
  <ScaleCrop>false</ScaleCrop>
  <LinksUpToDate>false</LinksUpToDate>
  <CharactersWithSpaces>23084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2021-02-05T02:28:00Z</dcterms:created>
  <dc:creator>win7</dc:creator>
  <cp:lastModifiedBy>MEI</cp:lastModifiedBy>
  <cp:lastPrinted>2021-08-30T10:56:00Z</cp:lastPrinted>
  <dcterms:modified xsi:type="dcterms:W3CDTF">2021-09-29T08:26:35Z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E792AAE7E5E74E0AA85B34830C9B6766</vt:lpwstr>
  </property>
</Properties>
</file>