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adjustRightInd/>
        <w:snapToGrid/>
        <w:spacing w:line="560" w:lineRule="exact"/>
        <w:ind w:left="850"/>
        <w:rPr>
          <w:rFonts w:ascii="Times New Roman"/>
          <w:sz w:val="20"/>
        </w:rPr>
      </w:pPr>
    </w:p>
    <w:p>
      <w:pPr>
        <w:pStyle w:val="4"/>
        <w:keepNext w:val="0"/>
        <w:keepLines w:val="0"/>
        <w:pageBreakBefore w:val="0"/>
        <w:kinsoku/>
        <w:wordWrap/>
        <w:overflowPunct/>
        <w:topLinePunct w:val="0"/>
        <w:bidi w:val="0"/>
        <w:adjustRightInd/>
        <w:snapToGrid/>
        <w:spacing w:before="3" w:line="560" w:lineRule="exact"/>
        <w:rPr>
          <w:rFonts w:ascii="Times New Roman"/>
          <w:sz w:val="14"/>
        </w:rPr>
      </w:pPr>
    </w:p>
    <w:p>
      <w:pPr>
        <w:pStyle w:val="4"/>
        <w:keepNext w:val="0"/>
        <w:keepLines w:val="0"/>
        <w:pageBreakBefore w:val="0"/>
        <w:kinsoku/>
        <w:wordWrap/>
        <w:overflowPunct/>
        <w:topLinePunct w:val="0"/>
        <w:bidi w:val="0"/>
        <w:adjustRightInd/>
        <w:snapToGrid/>
        <w:spacing w:before="3" w:line="560"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江门市开平市2022年度土地征收成片</w:t>
      </w:r>
    </w:p>
    <w:p>
      <w:pPr>
        <w:pStyle w:val="4"/>
        <w:keepNext w:val="0"/>
        <w:keepLines w:val="0"/>
        <w:pageBreakBefore w:val="0"/>
        <w:kinsoku/>
        <w:wordWrap/>
        <w:overflowPunct/>
        <w:topLinePunct w:val="0"/>
        <w:bidi w:val="0"/>
        <w:adjustRightInd/>
        <w:snapToGrid/>
        <w:spacing w:before="3" w:line="560"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开发方案（调整）（公示草案）</w:t>
      </w:r>
    </w:p>
    <w:p>
      <w:pPr>
        <w:pStyle w:val="4"/>
        <w:keepNext w:val="0"/>
        <w:keepLines w:val="0"/>
        <w:pageBreakBefore w:val="0"/>
        <w:kinsoku/>
        <w:wordWrap/>
        <w:overflowPunct/>
        <w:topLinePunct w:val="0"/>
        <w:bidi w:val="0"/>
        <w:adjustRightInd/>
        <w:snapToGrid/>
        <w:spacing w:before="3" w:line="560" w:lineRule="exact"/>
        <w:jc w:val="center"/>
        <w:rPr>
          <w:rFonts w:hint="eastAsia" w:ascii="方正小标宋简体" w:hAnsi="方正小标宋简体" w:eastAsia="方正小标宋简体" w:cs="方正小标宋简体"/>
          <w:b/>
          <w:bCs/>
          <w:sz w:val="44"/>
          <w:szCs w:val="44"/>
          <w:lang w:eastAsia="zh-CN"/>
        </w:rPr>
      </w:pPr>
    </w:p>
    <w:p>
      <w:pPr>
        <w:pStyle w:val="2"/>
        <w:keepNext w:val="0"/>
        <w:keepLines w:val="0"/>
        <w:pageBreakBefore w:val="0"/>
        <w:kinsoku/>
        <w:wordWrap/>
        <w:overflowPunct/>
        <w:topLinePunct w:val="0"/>
        <w:bidi w:val="0"/>
        <w:adjustRightInd/>
        <w:snapToGrid/>
        <w:spacing w:before="12" w:line="56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一、编制依据</w:t>
      </w:r>
    </w:p>
    <w:p>
      <w:pPr>
        <w:pStyle w:val="4"/>
        <w:keepNext w:val="0"/>
        <w:keepLines w:val="0"/>
        <w:pageBreakBefore w:val="0"/>
        <w:kinsoku/>
        <w:wordWrap/>
        <w:overflowPunct/>
        <w:topLinePunct w:val="0"/>
        <w:bidi w:val="0"/>
        <w:adjustRightInd/>
        <w:snapToGrid/>
        <w:spacing w:line="560" w:lineRule="exact"/>
        <w:ind w:right="238"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依据《中华人民共和国土地管理法》（2019年修订）、《自然资源部关于印发&lt;土地征收成片开发标准&gt;的通知》（自然资规〔2023〕7号）、</w:t>
      </w:r>
      <w:bookmarkStart w:id="0" w:name="_Hlk160646596"/>
      <w:r>
        <w:rPr>
          <w:rFonts w:hint="eastAsia" w:ascii="仿宋_GB2312" w:hAnsi="仿宋_GB2312" w:eastAsia="仿宋_GB2312" w:cs="仿宋_GB2312"/>
          <w:sz w:val="32"/>
          <w:szCs w:val="32"/>
          <w:lang w:eastAsia="zh-CN"/>
        </w:rPr>
        <w:t>《广东省自然资源厅关于规范已批土地征收成片开发方案调整工作的通知》（粤自然资函〔2023〕210 号）</w:t>
      </w:r>
      <w:bookmarkEnd w:id="0"/>
      <w:r>
        <w:rPr>
          <w:rFonts w:hint="eastAsia" w:ascii="仿宋_GB2312" w:hAnsi="仿宋_GB2312" w:eastAsia="仿宋_GB2312" w:cs="仿宋_GB2312"/>
          <w:sz w:val="32"/>
          <w:szCs w:val="32"/>
          <w:lang w:eastAsia="zh-CN"/>
        </w:rPr>
        <w:t>的等相关文件，编制《江门市开平市2022年度土地征收成片开发方案（调整）》</w:t>
      </w:r>
      <w:r>
        <w:rPr>
          <w:rFonts w:hint="eastAsia" w:ascii="仿宋_GB2312" w:hAnsi="仿宋_GB2312" w:eastAsia="仿宋_GB2312" w:cs="仿宋_GB2312"/>
          <w:w w:val="99"/>
          <w:sz w:val="32"/>
          <w:szCs w:val="32"/>
          <w:lang w:eastAsia="zh-CN"/>
        </w:rPr>
        <w:t>。</w:t>
      </w:r>
    </w:p>
    <w:p>
      <w:pPr>
        <w:pStyle w:val="2"/>
        <w:keepNext w:val="0"/>
        <w:keepLines w:val="0"/>
        <w:pageBreakBefore w:val="0"/>
        <w:kinsoku/>
        <w:wordWrap/>
        <w:overflowPunct/>
        <w:topLinePunct w:val="0"/>
        <w:bidi w:val="0"/>
        <w:adjustRightInd/>
        <w:snapToGrid/>
        <w:spacing w:before="12" w:line="56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二、基本情况</w:t>
      </w:r>
    </w:p>
    <w:p>
      <w:pPr>
        <w:pStyle w:val="4"/>
        <w:keepNext w:val="0"/>
        <w:keepLines w:val="0"/>
        <w:pageBreakBefore w:val="0"/>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（一）区域位置</w:t>
      </w:r>
    </w:p>
    <w:p>
      <w:pPr>
        <w:pStyle w:val="4"/>
        <w:keepNext w:val="0"/>
        <w:keepLines w:val="0"/>
        <w:pageBreakBefore w:val="0"/>
        <w:kinsoku/>
        <w:wordWrap/>
        <w:overflowPunct/>
        <w:topLinePunct w:val="0"/>
        <w:bidi w:val="0"/>
        <w:adjustRightInd/>
        <w:snapToGrid/>
        <w:spacing w:line="560" w:lineRule="exact"/>
        <w:ind w:right="238" w:firstLine="640" w:firstLineChars="200"/>
        <w:jc w:val="both"/>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sz w:val="32"/>
          <w:szCs w:val="32"/>
          <w:lang w:eastAsia="zh-CN"/>
        </w:rPr>
        <w:t>本次土地征收成片开发方案编制范围位于开平市行政区划范围内。按照用地集约、创新引领、产业升维、品质再造等城市功能提升要求，片区的设置综合考虑项目的性质和空间分布、重大发展平台、控规单元、行政区等因素，成片开发片区为一个闭合完整的区域，本次土地征收成片开发共7个片区，分别为开平大道片区一、开平大道片区二、开平市爱民片区、水暖卫浴专业园片区一、水暖卫浴专业园片区二、马冈鹅生态产业园片区、龙胜镇汽配产业园片区。片区位置详见下表</w:t>
      </w:r>
      <w:r>
        <w:rPr>
          <w:rFonts w:hint="eastAsia" w:ascii="仿宋_GB2312" w:hAnsi="仿宋_GB2312" w:eastAsia="仿宋_GB2312" w:cs="仿宋_GB2312"/>
          <w:w w:val="99"/>
          <w:sz w:val="32"/>
          <w:szCs w:val="32"/>
          <w:lang w:eastAsia="zh-CN"/>
        </w:rPr>
        <w:t>：</w:t>
      </w:r>
    </w:p>
    <w:p>
      <w:pPr>
        <w:pStyle w:val="4"/>
        <w:keepNext w:val="0"/>
        <w:keepLines w:val="0"/>
        <w:pageBreakBefore w:val="0"/>
        <w:kinsoku/>
        <w:wordWrap/>
        <w:overflowPunct/>
        <w:topLinePunct w:val="0"/>
        <w:bidi w:val="0"/>
        <w:adjustRightInd/>
        <w:snapToGrid/>
        <w:spacing w:before="1" w:line="560" w:lineRule="exact"/>
        <w:ind w:right="234" w:firstLine="635" w:firstLineChars="200"/>
        <w:jc w:val="center"/>
        <w:rPr>
          <w:rFonts w:hint="eastAsia" w:ascii="仿宋_GB2312" w:hAnsi="仿宋_GB2312" w:eastAsia="仿宋_GB2312" w:cs="仿宋_GB2312"/>
          <w:b/>
          <w:bCs/>
          <w:w w:val="99"/>
          <w:sz w:val="32"/>
          <w:szCs w:val="32"/>
          <w:lang w:eastAsia="zh-CN"/>
        </w:rPr>
      </w:pPr>
      <w:r>
        <w:rPr>
          <w:rFonts w:hint="eastAsia" w:ascii="仿宋_GB2312" w:hAnsi="仿宋_GB2312" w:eastAsia="仿宋_GB2312" w:cs="仿宋_GB2312"/>
          <w:b/>
          <w:bCs/>
          <w:w w:val="99"/>
          <w:sz w:val="32"/>
          <w:szCs w:val="32"/>
          <w:lang w:eastAsia="zh-CN"/>
        </w:rPr>
        <w:t>表1 片区概况汇总表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498"/>
        <w:gridCol w:w="2974"/>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43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序号</w:t>
            </w:r>
          </w:p>
        </w:tc>
        <w:tc>
          <w:tcPr>
            <w:tcW w:w="195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片区名称</w:t>
            </w:r>
          </w:p>
        </w:tc>
        <w:tc>
          <w:tcPr>
            <w:tcW w:w="1661"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位置</w:t>
            </w:r>
          </w:p>
        </w:tc>
        <w:tc>
          <w:tcPr>
            <w:tcW w:w="94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1</w:t>
            </w:r>
          </w:p>
        </w:tc>
        <w:tc>
          <w:tcPr>
            <w:tcW w:w="1954"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bookmarkStart w:id="1" w:name="_Hlk160542766"/>
            <w:r>
              <w:rPr>
                <w:rFonts w:hint="eastAsia" w:ascii="仿宋_GB2312" w:hAnsi="仿宋_GB2312" w:eastAsia="仿宋_GB2312" w:cs="仿宋_GB2312"/>
                <w:color w:val="000000"/>
                <w:sz w:val="32"/>
                <w:szCs w:val="32"/>
                <w:lang w:eastAsia="zh-CN"/>
              </w:rPr>
              <w:t>开平大道片区一</w:t>
            </w:r>
            <w:bookmarkEnd w:id="1"/>
          </w:p>
        </w:tc>
        <w:tc>
          <w:tcPr>
            <w:tcW w:w="166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长沙街道杜溪村、八一村、三江社区</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eastAsia="zh-CN" w:bidi="ar"/>
              </w:rPr>
              <w:t>2</w:t>
            </w:r>
          </w:p>
        </w:tc>
        <w:tc>
          <w:tcPr>
            <w:tcW w:w="1954"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开平大道片区二</w:t>
            </w:r>
          </w:p>
        </w:tc>
        <w:tc>
          <w:tcPr>
            <w:tcW w:w="166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长沙街道杜溪村、东乐村</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eastAsia="zh-CN" w:bidi="ar"/>
              </w:rPr>
              <w:t>3</w:t>
            </w:r>
          </w:p>
        </w:tc>
        <w:tc>
          <w:tcPr>
            <w:tcW w:w="1954"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开平市爱民片区</w:t>
            </w:r>
          </w:p>
        </w:tc>
        <w:tc>
          <w:tcPr>
            <w:tcW w:w="166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长沙街道爱民村、新民村</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13.9143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4</w:t>
            </w:r>
          </w:p>
        </w:tc>
        <w:tc>
          <w:tcPr>
            <w:tcW w:w="1954"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水暖卫浴专业园片区一</w:t>
            </w:r>
          </w:p>
        </w:tc>
        <w:tc>
          <w:tcPr>
            <w:tcW w:w="166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月山镇天湖村</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2.5698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5</w:t>
            </w:r>
          </w:p>
        </w:tc>
        <w:tc>
          <w:tcPr>
            <w:tcW w:w="1954" w:type="pct"/>
            <w:shd w:val="clear" w:color="000000" w:fill="FFFFFF"/>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水暖卫浴专业园片区二</w:t>
            </w:r>
          </w:p>
        </w:tc>
        <w:tc>
          <w:tcPr>
            <w:tcW w:w="166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月山镇金居村</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4.5518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6</w:t>
            </w:r>
          </w:p>
        </w:tc>
        <w:tc>
          <w:tcPr>
            <w:tcW w:w="1954" w:type="pct"/>
            <w:shd w:val="clear" w:color="000000" w:fill="FFFFFF"/>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bookmarkStart w:id="2" w:name="_Hlk160542790"/>
            <w:r>
              <w:rPr>
                <w:rFonts w:hint="eastAsia" w:ascii="仿宋_GB2312" w:hAnsi="仿宋_GB2312" w:eastAsia="仿宋_GB2312" w:cs="仿宋_GB2312"/>
                <w:color w:val="000000"/>
                <w:sz w:val="32"/>
                <w:szCs w:val="32"/>
                <w:lang w:eastAsia="zh-CN" w:bidi="ar"/>
              </w:rPr>
              <w:t>马冈鹅生态产业园片区</w:t>
            </w:r>
            <w:bookmarkEnd w:id="2"/>
          </w:p>
        </w:tc>
        <w:tc>
          <w:tcPr>
            <w:tcW w:w="166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马冈镇虎山村、联合村</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19.1867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7</w:t>
            </w:r>
          </w:p>
        </w:tc>
        <w:tc>
          <w:tcPr>
            <w:tcW w:w="1954" w:type="pct"/>
            <w:shd w:val="clear" w:color="000000" w:fill="FFFFFF"/>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bookmarkStart w:id="3" w:name="_Hlk160542798"/>
            <w:r>
              <w:rPr>
                <w:rFonts w:hint="eastAsia" w:ascii="仿宋_GB2312" w:hAnsi="仿宋_GB2312" w:eastAsia="仿宋_GB2312" w:cs="仿宋_GB2312"/>
                <w:color w:val="000000"/>
                <w:sz w:val="32"/>
                <w:szCs w:val="32"/>
                <w:lang w:eastAsia="zh-CN" w:bidi="ar"/>
              </w:rPr>
              <w:t>龙胜镇汽配产业园片区</w:t>
            </w:r>
            <w:bookmarkEnd w:id="3"/>
          </w:p>
        </w:tc>
        <w:tc>
          <w:tcPr>
            <w:tcW w:w="166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龙胜镇大雄村、桥新村</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21.2088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051"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合计</w:t>
            </w:r>
          </w:p>
        </w:tc>
        <w:tc>
          <w:tcPr>
            <w:tcW w:w="949" w:type="pct"/>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66.3713</w:t>
            </w:r>
          </w:p>
        </w:tc>
      </w:tr>
    </w:tbl>
    <w:p>
      <w:pPr>
        <w:pStyle w:val="4"/>
        <w:keepNext w:val="0"/>
        <w:keepLines w:val="0"/>
        <w:pageBreakBefore w:val="0"/>
        <w:kinsoku/>
        <w:wordWrap/>
        <w:overflowPunct/>
        <w:topLinePunct w:val="0"/>
        <w:bidi w:val="0"/>
        <w:adjustRightInd/>
        <w:snapToGrid/>
        <w:spacing w:before="86"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（二）开发范围</w:t>
      </w:r>
    </w:p>
    <w:p>
      <w:pPr>
        <w:pStyle w:val="4"/>
        <w:keepNext w:val="0"/>
        <w:keepLines w:val="0"/>
        <w:pageBreakBefore w:val="0"/>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sz w:val="32"/>
          <w:szCs w:val="32"/>
          <w:lang w:eastAsia="zh-CN"/>
        </w:rPr>
        <w:t>本次土地征收成片开发总用地面积66.3713公顷，农用地面积54.6640公顷（其中耕地1.0825公顷），实际拟征收集体土地41.1131公顷</w:t>
      </w:r>
      <w:r>
        <w:rPr>
          <w:rFonts w:hint="eastAsia" w:ascii="仿宋_GB2312" w:hAnsi="仿宋_GB2312" w:eastAsia="仿宋_GB2312" w:cs="仿宋_GB2312"/>
          <w:w w:val="99"/>
          <w:sz w:val="32"/>
          <w:szCs w:val="32"/>
          <w:lang w:eastAsia="zh-CN"/>
        </w:rPr>
        <w:t>。</w:t>
      </w:r>
    </w:p>
    <w:p>
      <w:pPr>
        <w:pStyle w:val="4"/>
        <w:keepNext w:val="0"/>
        <w:keepLines w:val="0"/>
        <w:pageBreakBefore w:val="0"/>
        <w:kinsoku/>
        <w:wordWrap/>
        <w:overflowPunct/>
        <w:topLinePunct w:val="0"/>
        <w:bidi w:val="0"/>
        <w:adjustRightInd/>
        <w:snapToGrid/>
        <w:spacing w:line="560" w:lineRule="exact"/>
        <w:ind w:firstLine="632" w:firstLineChars="200"/>
        <w:jc w:val="both"/>
        <w:rPr>
          <w:rFonts w:hint="eastAsia" w:ascii="仿宋_GB2312" w:hAnsi="仿宋_GB2312" w:eastAsia="仿宋_GB2312" w:cs="仿宋_GB2312"/>
          <w:w w:val="99"/>
          <w:sz w:val="32"/>
          <w:szCs w:val="32"/>
          <w:lang w:eastAsia="zh-CN"/>
        </w:rPr>
      </w:pPr>
    </w:p>
    <w:p>
      <w:pPr>
        <w:pStyle w:val="2"/>
        <w:keepNext w:val="0"/>
        <w:keepLines w:val="0"/>
        <w:pageBreakBefore w:val="0"/>
        <w:kinsoku/>
        <w:wordWrap/>
        <w:overflowPunct/>
        <w:topLinePunct w:val="0"/>
        <w:bidi w:val="0"/>
        <w:adjustRightInd/>
        <w:snapToGrid/>
        <w:spacing w:before="12" w:line="56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三、成片开发条件分析</w:t>
      </w:r>
    </w:p>
    <w:p>
      <w:pPr>
        <w:pStyle w:val="4"/>
        <w:keepNext w:val="0"/>
        <w:keepLines w:val="0"/>
        <w:pageBreakBefore w:val="0"/>
        <w:kinsoku/>
        <w:wordWrap/>
        <w:overflowPunct/>
        <w:topLinePunct w:val="0"/>
        <w:bidi w:val="0"/>
        <w:adjustRightInd/>
        <w:snapToGrid/>
        <w:spacing w:before="86"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（一）必要性分析</w:t>
      </w:r>
    </w:p>
    <w:p>
      <w:pPr>
        <w:pStyle w:val="4"/>
        <w:keepNext w:val="0"/>
        <w:keepLines w:val="0"/>
        <w:pageBreakBefore w:val="0"/>
        <w:kinsoku/>
        <w:wordWrap/>
        <w:overflowPunct/>
        <w:topLinePunct w:val="0"/>
        <w:bidi w:val="0"/>
        <w:adjustRightInd/>
        <w:snapToGrid/>
        <w:spacing w:before="86"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本次土地征收成片开发强化提升都市核心区带动能力。立足“江门副核心”定位，围绕打造珠江口西翼产业转型升级重要载体的目标，连片构建先进装备制造产业带和产业集聚工业走廊。</w:t>
      </w:r>
      <w:r>
        <w:rPr>
          <w:rFonts w:hint="eastAsia" w:ascii="仿宋_GB2312" w:hAnsi="仿宋_GB2312" w:eastAsia="仿宋_GB2312" w:cs="仿宋_GB2312"/>
          <w:spacing w:val="-4"/>
          <w:sz w:val="32"/>
          <w:szCs w:val="32"/>
          <w:lang w:eastAsia="zh-CN"/>
        </w:rPr>
        <w:t>通过土地征收成片开发，强化产业承载力，推动传统产业转型升级，培育壮大新兴产业，推进产业基础高级化、产业链现代化，提高经济发展质量和效益，打造大湾区具有独特竞争力城市。</w:t>
      </w:r>
    </w:p>
    <w:p>
      <w:pPr>
        <w:pStyle w:val="4"/>
        <w:keepNext w:val="0"/>
        <w:keepLines w:val="0"/>
        <w:pageBreakBefore w:val="0"/>
        <w:kinsoku/>
        <w:wordWrap/>
        <w:overflowPunct/>
        <w:topLinePunct w:val="0"/>
        <w:bidi w:val="0"/>
        <w:adjustRightInd/>
        <w:snapToGrid/>
        <w:spacing w:before="86"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（二）合规性分析</w:t>
      </w:r>
    </w:p>
    <w:p>
      <w:pPr>
        <w:pStyle w:val="4"/>
        <w:keepNext w:val="0"/>
        <w:keepLines w:val="0"/>
        <w:pageBreakBefore w:val="0"/>
        <w:kinsoku/>
        <w:wordWrap/>
        <w:overflowPunct/>
        <w:topLinePunct w:val="0"/>
        <w:bidi w:val="0"/>
        <w:adjustRightInd/>
        <w:snapToGrid/>
        <w:spacing w:before="86"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近五年来，开平市供地率大于70.26%、土地闲置率低于0.31%，土地利用效率高。本次成片开发项目已纳入国民经济和社会发展年度计划，公益性用地比例为</w:t>
      </w:r>
      <w:r>
        <w:rPr>
          <w:rFonts w:hint="eastAsia" w:ascii="仿宋_GB2312" w:hAnsi="仿宋_GB2312" w:eastAsia="仿宋_GB2312" w:cs="仿宋_GB2312"/>
          <w:spacing w:val="-4"/>
          <w:sz w:val="32"/>
          <w:szCs w:val="32"/>
          <w:lang w:eastAsia="zh-CN"/>
        </w:rPr>
        <w:t>44.65</w:t>
      </w:r>
      <w:r>
        <w:rPr>
          <w:rFonts w:hint="eastAsia" w:ascii="仿宋_GB2312" w:hAnsi="仿宋_GB2312" w:eastAsia="仿宋_GB2312" w:cs="仿宋_GB2312"/>
          <w:sz w:val="32"/>
          <w:szCs w:val="32"/>
          <w:lang w:eastAsia="zh-CN"/>
        </w:rPr>
        <w:t>%，不涉及占用永久基本农田和生态保护红线,本次土地征收成片开发方案符合国民经济和社会发展规划、国土空间总体规划，做到了保护耕地、节约集约用地、保护生态环境，能够促进经济社会可持续发展。</w:t>
      </w:r>
    </w:p>
    <w:p>
      <w:pPr>
        <w:pStyle w:val="4"/>
        <w:keepNext w:val="0"/>
        <w:keepLines w:val="0"/>
        <w:pageBreakBefore w:val="0"/>
        <w:kinsoku/>
        <w:wordWrap/>
        <w:overflowPunct/>
        <w:topLinePunct w:val="0"/>
        <w:bidi w:val="0"/>
        <w:adjustRightInd/>
        <w:snapToGrid/>
        <w:spacing w:before="86" w:line="560" w:lineRule="exact"/>
        <w:jc w:val="both"/>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bidi w:val="0"/>
        <w:adjustRightInd/>
        <w:snapToGrid/>
        <w:spacing w:before="12" w:line="56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四、土地用途与公益性用地情况</w:t>
      </w:r>
    </w:p>
    <w:p>
      <w:pPr>
        <w:pStyle w:val="4"/>
        <w:keepNext w:val="0"/>
        <w:keepLines w:val="0"/>
        <w:pageBreakBefore w:val="0"/>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（一）土地用途</w:t>
      </w:r>
    </w:p>
    <w:p>
      <w:pPr>
        <w:pStyle w:val="4"/>
        <w:keepNext w:val="0"/>
        <w:keepLines w:val="0"/>
        <w:pageBreakBefore w:val="0"/>
        <w:kinsoku/>
        <w:wordWrap/>
        <w:overflowPunct/>
        <w:topLinePunct w:val="0"/>
        <w:bidi w:val="0"/>
        <w:adjustRightInd/>
        <w:snapToGrid/>
        <w:spacing w:line="560" w:lineRule="exact"/>
        <w:ind w:right="85" w:firstLine="624" w:firstLineChars="200"/>
        <w:jc w:val="both"/>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本次成片开发范围共7个片区，功能分区为商业商务区、综合服务区、居住生活区和工业发展区，详情下表。片区最终用途以法定规划实际批复用地性质为准。</w:t>
      </w:r>
    </w:p>
    <w:p>
      <w:pPr>
        <w:pStyle w:val="4"/>
        <w:keepNext w:val="0"/>
        <w:keepLines w:val="0"/>
        <w:pageBreakBefore w:val="0"/>
        <w:kinsoku/>
        <w:wordWrap/>
        <w:overflowPunct/>
        <w:topLinePunct w:val="0"/>
        <w:bidi w:val="0"/>
        <w:adjustRightInd/>
        <w:snapToGrid/>
        <w:spacing w:before="1" w:line="560" w:lineRule="exact"/>
        <w:ind w:right="234" w:firstLine="635" w:firstLineChars="20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w w:val="99"/>
          <w:sz w:val="32"/>
          <w:szCs w:val="32"/>
          <w:lang w:eastAsia="zh-CN"/>
        </w:rPr>
        <w:t>表2 片区土地用途汇总表</w:t>
      </w:r>
    </w:p>
    <w:tbl>
      <w:tblPr>
        <w:tblStyle w:val="9"/>
        <w:tblW w:w="5000" w:type="pct"/>
        <w:tblInd w:w="0" w:type="dxa"/>
        <w:tblLayout w:type="fixed"/>
        <w:tblCellMar>
          <w:top w:w="0" w:type="dxa"/>
          <w:left w:w="108" w:type="dxa"/>
          <w:bottom w:w="0" w:type="dxa"/>
          <w:right w:w="108" w:type="dxa"/>
        </w:tblCellMar>
      </w:tblPr>
      <w:tblGrid>
        <w:gridCol w:w="960"/>
        <w:gridCol w:w="3608"/>
        <w:gridCol w:w="2674"/>
        <w:gridCol w:w="1710"/>
      </w:tblGrid>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序号</w:t>
            </w:r>
          </w:p>
        </w:tc>
        <w:tc>
          <w:tcPr>
            <w:tcW w:w="20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片区名称</w:t>
            </w:r>
          </w:p>
        </w:tc>
        <w:tc>
          <w:tcPr>
            <w:tcW w:w="149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拟安排项目</w:t>
            </w:r>
          </w:p>
        </w:tc>
        <w:tc>
          <w:tcPr>
            <w:tcW w:w="95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规划功能分区</w:t>
            </w:r>
          </w:p>
        </w:tc>
      </w:tr>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1</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开平大道片区一</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东汇城周边商住用地项目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商业商务区</w:t>
            </w:r>
          </w:p>
        </w:tc>
      </w:tr>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eastAsia="zh-CN" w:bidi="ar"/>
              </w:rPr>
              <w:t>2</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开平大道片区二</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玖珑湾周边商住用地项目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综合服务区</w:t>
            </w:r>
          </w:p>
        </w:tc>
      </w:tr>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eastAsia="zh-CN" w:bidi="ar"/>
              </w:rPr>
              <w:t>3</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开平市爱民片区</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碧桂园周边商住用地项目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居住生活区</w:t>
            </w:r>
          </w:p>
        </w:tc>
      </w:tr>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4</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水暖卫浴专业园片区一</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华艺卫浴工业项目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工业发展区</w:t>
            </w:r>
          </w:p>
        </w:tc>
      </w:tr>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5</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水暖卫浴专业园片区二</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飞洋科技、福利来家具工业项目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工业发展区</w:t>
            </w:r>
          </w:p>
        </w:tc>
      </w:tr>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6</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马冈鹅生态产业园片区</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马冈鹅全产业链生态发展项目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工业发展区</w:t>
            </w:r>
          </w:p>
        </w:tc>
      </w:tr>
      <w:tr>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bidi="ar"/>
              </w:rPr>
              <w:t>7</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bidi w:val="0"/>
              <w:adjustRightInd/>
              <w:snapToGrid/>
              <w:spacing w:line="560" w:lineRule="exact"/>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龙胜镇汽配产业园片区</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斯耐特粉末材料、中青环保项目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工业发展区</w:t>
            </w:r>
          </w:p>
        </w:tc>
      </w:tr>
    </w:tbl>
    <w:p>
      <w:pPr>
        <w:pStyle w:val="4"/>
        <w:keepNext w:val="0"/>
        <w:keepLines w:val="0"/>
        <w:pageBreakBefore w:val="0"/>
        <w:kinsoku/>
        <w:wordWrap/>
        <w:overflowPunct/>
        <w:topLinePunct w:val="0"/>
        <w:bidi w:val="0"/>
        <w:adjustRightInd/>
        <w:snapToGrid/>
        <w:spacing w:line="560" w:lineRule="exact"/>
        <w:rPr>
          <w:rFonts w:hint="eastAsia" w:ascii="仿宋_GB2312" w:hAnsi="仿宋_GB2312" w:eastAsia="仿宋_GB2312" w:cs="仿宋_GB2312"/>
          <w:sz w:val="32"/>
          <w:szCs w:val="32"/>
        </w:rPr>
      </w:pP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（二）公益性用地情况</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片开发区域内公益性用地29.6349公顷，占总用地比例44.65%，分别为公共管理与公共服务用地、交通运输用地、公用设施用地及绿地与开敞空间用地，符合《自然资源部关于印发&lt;土地征收成片开发标准&gt;的通知》（自然资规〔2023〕7号）公益性用地比例一般不低于40%的要求。</w:t>
      </w:r>
    </w:p>
    <w:p>
      <w:pPr>
        <w:pStyle w:val="2"/>
        <w:keepNext w:val="0"/>
        <w:keepLines w:val="0"/>
        <w:pageBreakBefore w:val="0"/>
        <w:kinsoku/>
        <w:wordWrap/>
        <w:overflowPunct/>
        <w:topLinePunct w:val="0"/>
        <w:bidi w:val="0"/>
        <w:adjustRightInd/>
        <w:snapToGrid/>
        <w:spacing w:before="12" w:line="56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五、实施计划</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本方案划定成片开发范围66.3713公顷，计划实施周期为2022-2024年，3年内完成土地征收和报批工作，其中已实施面积22.6029公顷，2024年实施面积18.5102公顷。</w:t>
      </w:r>
    </w:p>
    <w:p>
      <w:pPr>
        <w:pStyle w:val="2"/>
        <w:keepNext w:val="0"/>
        <w:keepLines w:val="0"/>
        <w:pageBreakBefore w:val="0"/>
        <w:kinsoku/>
        <w:wordWrap/>
        <w:overflowPunct/>
        <w:topLinePunct w:val="0"/>
        <w:bidi w:val="0"/>
        <w:adjustRightInd/>
        <w:snapToGrid/>
        <w:spacing w:before="12" w:line="56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六、效益评估</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（一）土地利用效益评估</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本次土地征收成片开发，有利于优化增量片区内新增建设用地空间布局，满足开平市的建设发展需求，后续将按照详细规划确定的控制要求进行项目建设，实现土地集约节约利用。将有效推进用地节约集约利用，避免用地浪费，实现土地资源的合理配置。</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（二）经济效益评估</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效促进开平市优势产业的集聚发展以及创新平台的形成，为重大创新载体与创新产业提供承载空间，加快区域经济格局的重构，推动开平市实现产业动能升级转换，助力开平市高质量发展，有效保障近期项目用地需求，对于周边产业和相关产业行业有较强的带动力。</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（三）社会效益评估</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本次土地征收成片开发，能够扩大工业发展规模，有利于吸收周边剩余劳动力，可创造大量就业岗位，原从事农业生产的居民就业渠道得以拓宽，既增加了农民的收入，也解决了部分剩余劳动力的就业问题，有利于消除社会不稳定因素，对稳定政治、社会大局，加强社会管理等有着重要意义。成片开发范围商业、工业地块等能为开平市提供新的工作岗位，同时通过高新企业、智能制造业等的发展引进高端技术人才、吸引人才回流，为开平工业、社会发展带来新的动能。</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（四）生态效益评估</w:t>
      </w:r>
    </w:p>
    <w:p>
      <w:pPr>
        <w:pStyle w:val="4"/>
        <w:keepNext w:val="0"/>
        <w:keepLines w:val="0"/>
        <w:pageBreakBefore w:val="0"/>
        <w:kinsoku/>
        <w:wordWrap/>
        <w:overflowPunct/>
        <w:topLinePunct w:val="0"/>
        <w:bidi w:val="0"/>
        <w:adjustRightInd/>
        <w:snapToGrid/>
        <w:spacing w:before="1"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片开发范围内建设项目后续应依托开平市优质山水生态资源本底，结合产业园、重点平台建设等项目详细规划设计提供多元的城市生态空间、改善城市环境，尤其是涉及工业、商业开发等高开发强度的项目建设，将结合项目类型采取有效的环境影响保护控制及削减措施，使片区范围内的大气环境质量、水环境质量、声环境质量和土壤环境质量达到国家规范要求，尽可能降低生态损失，实现经济、社会和生态效益协调发展</w:t>
      </w:r>
      <w:r>
        <w:rPr>
          <w:rFonts w:hint="eastAsia" w:ascii="仿宋_GB2312" w:hAnsi="仿宋_GB2312" w:eastAsia="仿宋_GB2312" w:cs="仿宋_GB2312"/>
          <w:w w:val="99"/>
          <w:sz w:val="32"/>
          <w:szCs w:val="32"/>
          <w:lang w:eastAsia="zh-CN"/>
        </w:rPr>
        <w:t>。</w:t>
      </w:r>
    </w:p>
    <w:p>
      <w:pPr>
        <w:pStyle w:val="2"/>
        <w:keepNext w:val="0"/>
        <w:keepLines w:val="0"/>
        <w:pageBreakBefore w:val="0"/>
        <w:kinsoku/>
        <w:wordWrap/>
        <w:overflowPunct/>
        <w:topLinePunct w:val="0"/>
        <w:bidi w:val="0"/>
        <w:adjustRightInd/>
        <w:snapToGrid/>
        <w:spacing w:before="12" w:line="56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七、结论</w:t>
      </w:r>
    </w:p>
    <w:p>
      <w:pPr>
        <w:pStyle w:val="4"/>
        <w:keepNext w:val="0"/>
        <w:keepLines w:val="0"/>
        <w:pageBreakBefore w:val="0"/>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sz w:val="32"/>
          <w:szCs w:val="32"/>
          <w:lang w:eastAsia="zh-CN"/>
        </w:rPr>
        <w:t>综上所述，《江门市开平市2022年度土地征收成片开发方案（调整）》符合《自然资源部关于印发&lt;土地征收成片开发标准&gt;的通知》（自然资规〔2023〕7号）、《广东省自然资源厅关于规范已批土地征收成片开发方案调整工作的通知》（粤自然资函〔2023〕210 号）的要求</w:t>
      </w:r>
      <w:r>
        <w:rPr>
          <w:rFonts w:hint="eastAsia" w:ascii="仿宋_GB2312" w:hAnsi="仿宋_GB2312" w:eastAsia="仿宋_GB2312" w:cs="仿宋_GB2312"/>
          <w:w w:val="99"/>
          <w:sz w:val="32"/>
          <w:szCs w:val="32"/>
          <w:lang w:eastAsia="zh-CN"/>
        </w:rPr>
        <w:t>。</w:t>
      </w:r>
    </w:p>
    <w:p>
      <w:pPr>
        <w:pStyle w:val="4"/>
        <w:keepNext w:val="0"/>
        <w:keepLines w:val="0"/>
        <w:pageBreakBefore w:val="0"/>
        <w:kinsoku/>
        <w:wordWrap/>
        <w:overflowPunct/>
        <w:topLinePunct w:val="0"/>
        <w:bidi w:val="0"/>
        <w:adjustRightInd/>
        <w:snapToGrid/>
        <w:spacing w:line="560" w:lineRule="exact"/>
        <w:ind w:firstLine="632" w:firstLineChars="200"/>
        <w:jc w:val="both"/>
        <w:rPr>
          <w:rFonts w:hint="eastAsia" w:ascii="仿宋_GB2312" w:hAnsi="仿宋_GB2312" w:eastAsia="仿宋_GB2312" w:cs="仿宋_GB2312"/>
          <w:w w:val="99"/>
          <w:sz w:val="32"/>
          <w:szCs w:val="32"/>
          <w:lang w:eastAsia="zh-CN"/>
        </w:rPr>
      </w:pPr>
    </w:p>
    <w:p>
      <w:pPr>
        <w:pStyle w:val="4"/>
        <w:keepNext w:val="0"/>
        <w:keepLines w:val="0"/>
        <w:pageBreakBefore w:val="0"/>
        <w:kinsoku/>
        <w:wordWrap/>
        <w:overflowPunct/>
        <w:topLinePunct w:val="0"/>
        <w:bidi w:val="0"/>
        <w:adjustRightInd/>
        <w:snapToGrid/>
        <w:spacing w:line="560" w:lineRule="exact"/>
        <w:ind w:firstLine="5372" w:firstLineChars="1700"/>
        <w:jc w:val="both"/>
        <w:rPr>
          <w:rFonts w:hint="eastAsia" w:cs="仿宋_GB2312"/>
          <w:w w:val="99"/>
          <w:sz w:val="32"/>
          <w:szCs w:val="32"/>
          <w:lang w:val="en-US" w:eastAsia="zh-CN"/>
        </w:rPr>
      </w:pPr>
      <w:r>
        <w:rPr>
          <w:rFonts w:hint="eastAsia" w:cs="仿宋_GB2312"/>
          <w:w w:val="99"/>
          <w:sz w:val="32"/>
          <w:szCs w:val="32"/>
          <w:lang w:val="en-US" w:eastAsia="zh-CN"/>
        </w:rPr>
        <w:t>开平市自然资源局</w:t>
      </w:r>
    </w:p>
    <w:p>
      <w:pPr>
        <w:pStyle w:val="4"/>
        <w:keepNext w:val="0"/>
        <w:keepLines w:val="0"/>
        <w:pageBreakBefore w:val="0"/>
        <w:kinsoku/>
        <w:wordWrap/>
        <w:overflowPunct/>
        <w:topLinePunct w:val="0"/>
        <w:bidi w:val="0"/>
        <w:adjustRightInd/>
        <w:snapToGrid/>
        <w:spacing w:line="560" w:lineRule="exact"/>
        <w:ind w:firstLine="5688" w:firstLineChars="1800"/>
        <w:jc w:val="both"/>
        <w:rPr>
          <w:rFonts w:hint="default" w:cs="仿宋_GB2312"/>
          <w:w w:val="99"/>
          <w:sz w:val="32"/>
          <w:szCs w:val="32"/>
          <w:lang w:val="en-US" w:eastAsia="zh-CN"/>
        </w:rPr>
      </w:pPr>
      <w:bookmarkStart w:id="4" w:name="_GoBack"/>
      <w:bookmarkEnd w:id="4"/>
      <w:r>
        <w:rPr>
          <w:rFonts w:hint="eastAsia" w:cs="仿宋_GB2312"/>
          <w:w w:val="99"/>
          <w:sz w:val="32"/>
          <w:szCs w:val="32"/>
          <w:lang w:val="en-US" w:eastAsia="zh-CN"/>
        </w:rPr>
        <w:t>2024年3月4日</w:t>
      </w:r>
    </w:p>
    <w:sectPr>
      <w:footerReference r:id="rId3" w:type="default"/>
      <w:pgSz w:w="11910" w:h="16840"/>
      <w:pgMar w:top="2154" w:right="1587" w:bottom="1531" w:left="1587" w:header="0" w:footer="9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1025" o:spid="_x0000_s1025" o:spt="202" type="#_x0000_t202" style="position:absolute;left:0pt;margin-left:293.3pt;margin-top:781.2pt;height:12.1pt;width:8.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4"/>
                  <w:ind w:left="40"/>
                  <w:rPr>
                    <w:rFonts w:ascii="Times New Roman"/>
                    <w:sz w:val="18"/>
                  </w:rPr>
                </w:pPr>
                <w:r>
                  <w:fldChar w:fldCharType="begin"/>
                </w:r>
                <w:r>
                  <w:rPr>
                    <w:rFonts w:ascii="Times New Roman"/>
                    <w:w w:val="101"/>
                    <w:sz w:val="18"/>
                  </w:rPr>
                  <w:instrText xml:space="preserve"> PAGE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czMDY4YjJiMDY2ZGM0OTk1OTU1ZTA0ZWQwMzJiNmMifQ=="/>
  </w:docVars>
  <w:rsids>
    <w:rsidRoot w:val="00903B1D"/>
    <w:rsid w:val="0003467E"/>
    <w:rsid w:val="00046B04"/>
    <w:rsid w:val="00055C20"/>
    <w:rsid w:val="00085A70"/>
    <w:rsid w:val="00090E3B"/>
    <w:rsid w:val="000A6ED2"/>
    <w:rsid w:val="000E61BB"/>
    <w:rsid w:val="00146E2C"/>
    <w:rsid w:val="00185FAB"/>
    <w:rsid w:val="00196DD5"/>
    <w:rsid w:val="001B27CD"/>
    <w:rsid w:val="001E426A"/>
    <w:rsid w:val="00207876"/>
    <w:rsid w:val="0022229C"/>
    <w:rsid w:val="00225A7D"/>
    <w:rsid w:val="00226B5A"/>
    <w:rsid w:val="0026390A"/>
    <w:rsid w:val="002A06D7"/>
    <w:rsid w:val="0032797E"/>
    <w:rsid w:val="00336FB2"/>
    <w:rsid w:val="00396B62"/>
    <w:rsid w:val="003A57FB"/>
    <w:rsid w:val="004103FA"/>
    <w:rsid w:val="00412B70"/>
    <w:rsid w:val="004345CF"/>
    <w:rsid w:val="00450A51"/>
    <w:rsid w:val="00453776"/>
    <w:rsid w:val="00460769"/>
    <w:rsid w:val="00482E5E"/>
    <w:rsid w:val="00494EAD"/>
    <w:rsid w:val="004F5AB3"/>
    <w:rsid w:val="005050C4"/>
    <w:rsid w:val="0054254F"/>
    <w:rsid w:val="00565257"/>
    <w:rsid w:val="005A4CC3"/>
    <w:rsid w:val="005B110A"/>
    <w:rsid w:val="005B6791"/>
    <w:rsid w:val="005E0A65"/>
    <w:rsid w:val="006063B8"/>
    <w:rsid w:val="00607DBE"/>
    <w:rsid w:val="00610F3B"/>
    <w:rsid w:val="0062200A"/>
    <w:rsid w:val="006347FA"/>
    <w:rsid w:val="006639BA"/>
    <w:rsid w:val="0067340B"/>
    <w:rsid w:val="00684C95"/>
    <w:rsid w:val="006920A2"/>
    <w:rsid w:val="006A67EF"/>
    <w:rsid w:val="006B2B10"/>
    <w:rsid w:val="006E0BA4"/>
    <w:rsid w:val="006E6A89"/>
    <w:rsid w:val="00726BDC"/>
    <w:rsid w:val="00743193"/>
    <w:rsid w:val="00745EEA"/>
    <w:rsid w:val="00782414"/>
    <w:rsid w:val="007A5AFB"/>
    <w:rsid w:val="007E7054"/>
    <w:rsid w:val="007F72BF"/>
    <w:rsid w:val="008333F1"/>
    <w:rsid w:val="00896DD3"/>
    <w:rsid w:val="008D77D5"/>
    <w:rsid w:val="008F60BB"/>
    <w:rsid w:val="009016A6"/>
    <w:rsid w:val="00903B1D"/>
    <w:rsid w:val="00915DD0"/>
    <w:rsid w:val="00917B91"/>
    <w:rsid w:val="00940201"/>
    <w:rsid w:val="0095363B"/>
    <w:rsid w:val="00957D70"/>
    <w:rsid w:val="009A6F3F"/>
    <w:rsid w:val="009B1848"/>
    <w:rsid w:val="009B3ED8"/>
    <w:rsid w:val="009B75A5"/>
    <w:rsid w:val="009E701E"/>
    <w:rsid w:val="00A4188A"/>
    <w:rsid w:val="00A453E9"/>
    <w:rsid w:val="00A6769A"/>
    <w:rsid w:val="00A73947"/>
    <w:rsid w:val="00A96104"/>
    <w:rsid w:val="00B11BB5"/>
    <w:rsid w:val="00B12AE1"/>
    <w:rsid w:val="00B3035F"/>
    <w:rsid w:val="00B3676A"/>
    <w:rsid w:val="00B431D4"/>
    <w:rsid w:val="00B432FC"/>
    <w:rsid w:val="00B47778"/>
    <w:rsid w:val="00B543AD"/>
    <w:rsid w:val="00B6740E"/>
    <w:rsid w:val="00B67D82"/>
    <w:rsid w:val="00B94427"/>
    <w:rsid w:val="00BB0DF1"/>
    <w:rsid w:val="00BC3C5D"/>
    <w:rsid w:val="00BD679E"/>
    <w:rsid w:val="00BF1000"/>
    <w:rsid w:val="00C14D86"/>
    <w:rsid w:val="00C46F7C"/>
    <w:rsid w:val="00C97B22"/>
    <w:rsid w:val="00CA044B"/>
    <w:rsid w:val="00CA1F67"/>
    <w:rsid w:val="00CB73C3"/>
    <w:rsid w:val="00D061BD"/>
    <w:rsid w:val="00D20FD4"/>
    <w:rsid w:val="00D54B33"/>
    <w:rsid w:val="00D8374C"/>
    <w:rsid w:val="00D93C44"/>
    <w:rsid w:val="00DA7FC2"/>
    <w:rsid w:val="00DD1523"/>
    <w:rsid w:val="00E216FC"/>
    <w:rsid w:val="00E3370E"/>
    <w:rsid w:val="00E354BF"/>
    <w:rsid w:val="00E35C7C"/>
    <w:rsid w:val="00E45FE4"/>
    <w:rsid w:val="00E47AED"/>
    <w:rsid w:val="00EB1995"/>
    <w:rsid w:val="00EE4371"/>
    <w:rsid w:val="00F16A45"/>
    <w:rsid w:val="00F21F60"/>
    <w:rsid w:val="00F2720A"/>
    <w:rsid w:val="00F46C82"/>
    <w:rsid w:val="00F605CE"/>
    <w:rsid w:val="00F76E0F"/>
    <w:rsid w:val="00F80D16"/>
    <w:rsid w:val="00F872D3"/>
    <w:rsid w:val="00FB4F33"/>
    <w:rsid w:val="00FE6755"/>
    <w:rsid w:val="02453F32"/>
    <w:rsid w:val="1C694BA2"/>
    <w:rsid w:val="477E1D82"/>
    <w:rsid w:val="5A3310CE"/>
    <w:rsid w:val="6966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qFormat/>
    <w:uiPriority w:val="9"/>
    <w:pPr>
      <w:spacing w:before="47"/>
      <w:ind w:left="120"/>
      <w:outlineLvl w:val="0"/>
    </w:pPr>
    <w:rPr>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style>
  <w:style w:type="paragraph" w:styleId="4">
    <w:name w:val="Body Text"/>
    <w:basedOn w:val="1"/>
    <w:qFormat/>
    <w:uiPriority w:val="1"/>
    <w:rPr>
      <w:sz w:val="28"/>
      <w:szCs w:val="28"/>
    </w:rPr>
  </w:style>
  <w:style w:type="paragraph" w:styleId="5">
    <w:name w:val="Balloon Text"/>
    <w:basedOn w:val="1"/>
    <w:link w:val="17"/>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uiPriority w:val="99"/>
    <w:rPr>
      <w:b/>
      <w:bCs/>
    </w:rPr>
  </w:style>
  <w:style w:type="character" w:styleId="11">
    <w:name w:val="annotation reference"/>
    <w:basedOn w:val="10"/>
    <w:semiHidden/>
    <w:unhideWhenUsed/>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autoRedefine/>
    <w:qFormat/>
    <w:uiPriority w:val="1"/>
    <w:pPr>
      <w:ind w:left="153" w:right="134"/>
      <w:jc w:val="center"/>
    </w:pPr>
  </w:style>
  <w:style w:type="character" w:customStyle="1" w:styleId="15">
    <w:name w:val="页眉 字符"/>
    <w:basedOn w:val="10"/>
    <w:link w:val="7"/>
    <w:autoRedefine/>
    <w:qFormat/>
    <w:uiPriority w:val="99"/>
    <w:rPr>
      <w:rFonts w:ascii="仿宋_GB2312" w:hAnsi="仿宋_GB2312" w:eastAsia="仿宋_GB2312" w:cs="仿宋_GB2312"/>
      <w:sz w:val="18"/>
      <w:szCs w:val="18"/>
    </w:rPr>
  </w:style>
  <w:style w:type="character" w:customStyle="1" w:styleId="16">
    <w:name w:val="页脚 字符"/>
    <w:basedOn w:val="10"/>
    <w:link w:val="6"/>
    <w:autoRedefine/>
    <w:qFormat/>
    <w:uiPriority w:val="99"/>
    <w:rPr>
      <w:rFonts w:ascii="仿宋_GB2312" w:hAnsi="仿宋_GB2312" w:eastAsia="仿宋_GB2312" w:cs="仿宋_GB2312"/>
      <w:sz w:val="18"/>
      <w:szCs w:val="18"/>
    </w:rPr>
  </w:style>
  <w:style w:type="character" w:customStyle="1" w:styleId="17">
    <w:name w:val="批注框文本 字符"/>
    <w:basedOn w:val="10"/>
    <w:link w:val="5"/>
    <w:semiHidden/>
    <w:qFormat/>
    <w:uiPriority w:val="99"/>
    <w:rPr>
      <w:rFonts w:ascii="仿宋_GB2312" w:hAnsi="仿宋_GB2312" w:eastAsia="仿宋_GB2312" w:cs="仿宋_GB2312"/>
      <w:sz w:val="18"/>
      <w:szCs w:val="18"/>
    </w:rPr>
  </w:style>
  <w:style w:type="character" w:customStyle="1" w:styleId="18">
    <w:name w:val="批注文字 字符"/>
    <w:basedOn w:val="10"/>
    <w:link w:val="3"/>
    <w:autoRedefine/>
    <w:semiHidden/>
    <w:qFormat/>
    <w:uiPriority w:val="99"/>
    <w:rPr>
      <w:rFonts w:ascii="仿宋_GB2312" w:hAnsi="仿宋_GB2312" w:eastAsia="仿宋_GB2312" w:cs="仿宋_GB2312"/>
    </w:rPr>
  </w:style>
  <w:style w:type="character" w:customStyle="1" w:styleId="19">
    <w:name w:val="批注主题 字符"/>
    <w:basedOn w:val="18"/>
    <w:link w:val="8"/>
    <w:autoRedefine/>
    <w:semiHidden/>
    <w:uiPriority w:val="99"/>
    <w:rPr>
      <w:rFonts w:ascii="仿宋_GB2312" w:hAnsi="仿宋_GB2312" w:eastAsia="仿宋_GB2312" w:cs="仿宋_GB2312"/>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381</Words>
  <Characters>2172</Characters>
  <Lines>18</Lines>
  <Paragraphs>5</Paragraphs>
  <TotalTime>141</TotalTime>
  <ScaleCrop>false</ScaleCrop>
  <LinksUpToDate>false</LinksUpToDate>
  <CharactersWithSpaces>2548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2024-03-05T07:43:00Z</dcterms:created>
  <dc:creator>丶   Jino</dc:creator>
  <cp:lastModifiedBy>WPS_1676424982</cp:lastModifiedBy>
  <dcterms:modified xsi:type="dcterms:W3CDTF">2024-03-12T06:57:31Z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KSOProductBuildVer">
    <vt:lpwstr>2052-12.1.0.16399</vt:lpwstr>
  </property>
  <property fmtid="{D5CDD505-2E9C-101B-9397-08002B2CF9AE}" pid="6" name="ICV">
    <vt:lpwstr>76EA377E096C4C88B24763DC55F3135E_12</vt:lpwstr>
  </property>
</Properties>
</file>