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numPr>
          <w:ilvl w:val="0"/>
          <w:numId w:val="0"/>
        </w:numPr>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开平市公共租赁住房管理办法</w:t>
      </w:r>
    </w:p>
    <w:p>
      <w:pPr>
        <w:numPr>
          <w:ilvl w:val="0"/>
          <w:numId w:val="0"/>
        </w:numPr>
        <w:jc w:val="center"/>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（修订征求意见稿）</w:t>
      </w:r>
    </w:p>
    <w:p>
      <w:pPr>
        <w:numPr>
          <w:ilvl w:val="0"/>
          <w:numId w:val="1"/>
        </w:numPr>
        <w:jc w:val="center"/>
        <w:rPr>
          <w:rFonts w:hint="eastAsia" w:ascii="方正小标宋简体" w:hAnsi="方正小标宋简体" w:eastAsia="方正小标宋简体" w:cs="方正小标宋简体"/>
          <w:lang w:val="en-US" w:eastAsia="zh-CN"/>
        </w:rPr>
      </w:pPr>
      <w:r>
        <w:rPr>
          <w:rFonts w:hint="eastAsia" w:ascii="方正小标宋简体" w:hAnsi="方正小标宋简体" w:eastAsia="方正小标宋简体" w:cs="方正小标宋简体"/>
          <w:sz w:val="32"/>
          <w:szCs w:val="32"/>
          <w:lang w:val="en-US" w:eastAsia="zh-CN"/>
        </w:rPr>
        <w:t>总则</w:t>
      </w:r>
    </w:p>
    <w:p>
      <w:pPr>
        <w:numPr>
          <w:ilvl w:val="0"/>
          <w:numId w:val="0"/>
        </w:numPr>
        <w:ind w:left="160" w:leftChars="0" w:firstLine="640" w:firstLineChars="200"/>
        <w:jc w:val="both"/>
        <w:rPr>
          <w:rFonts w:hint="default" w:ascii="仿宋" w:hAnsi="仿宋" w:eastAsia="仿宋" w:cs="仿宋"/>
          <w:color w:val="auto"/>
          <w:sz w:val="32"/>
          <w:szCs w:val="32"/>
          <w:lang w:val="en-US" w:eastAsia="zh-CN"/>
        </w:rPr>
      </w:pPr>
      <w:r>
        <w:rPr>
          <w:rFonts w:hint="eastAsia" w:ascii="黑体" w:hAnsi="黑体" w:eastAsia="黑体" w:cs="黑体"/>
          <w:sz w:val="32"/>
          <w:szCs w:val="32"/>
          <w:lang w:val="en-US" w:eastAsia="zh-CN"/>
        </w:rPr>
        <w:t>第一条</w:t>
      </w:r>
      <w:r>
        <w:rPr>
          <w:rFonts w:hint="eastAsia" w:ascii="仿宋" w:hAnsi="仿宋" w:eastAsia="仿宋" w:cs="仿宋"/>
          <w:sz w:val="32"/>
          <w:szCs w:val="32"/>
          <w:lang w:val="en-US" w:eastAsia="zh-CN"/>
        </w:rPr>
        <w:t xml:space="preserve">  </w:t>
      </w:r>
      <w:r>
        <w:rPr>
          <w:rFonts w:hint="eastAsia" w:ascii="仿宋" w:hAnsi="仿宋" w:eastAsia="仿宋" w:cs="仿宋"/>
          <w:color w:val="auto"/>
          <w:sz w:val="32"/>
          <w:szCs w:val="32"/>
          <w:lang w:val="en-US" w:eastAsia="zh-CN"/>
        </w:rPr>
        <w:t>根据《关于加快发展公共租赁住房的指导意见》（建保〔2010〕87号）、《印发关于加快发展公共租赁住房实施意见的通知》（粤府办〔2010〕65号）、《公共租赁住房管理办法》（部令第11号）、《广东省城镇住房保障办法》（粤府令第181号）和《江门市公共租赁住房管理实施细则》（江府〔2019〕32号）及有关法律、法规、规章和规范性文件的精神，为完善我市住房保障体系，改善我市中等偏下收入住房困难家庭居住条件，规范公共租赁住房的管理，结合本市实际，制定本办法。</w:t>
      </w:r>
    </w:p>
    <w:p>
      <w:pPr>
        <w:numPr>
          <w:ilvl w:val="0"/>
          <w:numId w:val="0"/>
        </w:numPr>
        <w:ind w:left="160" w:leftChars="0" w:firstLine="640" w:firstLineChars="200"/>
        <w:jc w:val="both"/>
        <w:rPr>
          <w:rFonts w:hint="default" w:ascii="仿宋" w:hAnsi="仿宋" w:eastAsia="仿宋" w:cs="仿宋"/>
          <w:color w:val="auto"/>
          <w:sz w:val="32"/>
          <w:szCs w:val="32"/>
          <w:lang w:val="en-US" w:eastAsia="zh-CN"/>
        </w:rPr>
      </w:pPr>
      <w:r>
        <w:rPr>
          <w:rFonts w:hint="eastAsia" w:ascii="黑体" w:hAnsi="黑体" w:eastAsia="黑体" w:cs="黑体"/>
          <w:color w:val="auto"/>
          <w:sz w:val="32"/>
          <w:szCs w:val="32"/>
          <w:lang w:val="en-US" w:eastAsia="zh-CN"/>
        </w:rPr>
        <w:t>第二条</w:t>
      </w:r>
      <w:r>
        <w:rPr>
          <w:rFonts w:hint="eastAsia" w:ascii="仿宋" w:hAnsi="仿宋" w:eastAsia="仿宋" w:cs="仿宋"/>
          <w:color w:val="auto"/>
          <w:sz w:val="32"/>
          <w:szCs w:val="32"/>
          <w:lang w:val="en-US" w:eastAsia="zh-CN"/>
        </w:rPr>
        <w:t xml:space="preserve">  本市行政区域内公共租赁住房的规划与建设、申请与审核、分配、租赁、使用与退出等监督管理工作及其相关活动适用本办法。</w:t>
      </w:r>
    </w:p>
    <w:p>
      <w:pPr>
        <w:numPr>
          <w:ilvl w:val="0"/>
          <w:numId w:val="0"/>
        </w:numPr>
        <w:ind w:left="160" w:leftChars="0" w:firstLine="640" w:firstLineChars="200"/>
        <w:jc w:val="both"/>
        <w:rPr>
          <w:rFonts w:hint="eastAsia" w:ascii="仿宋" w:hAnsi="仿宋" w:eastAsia="仿宋" w:cs="仿宋"/>
          <w:color w:val="auto"/>
          <w:sz w:val="32"/>
          <w:szCs w:val="32"/>
          <w:lang w:val="en-US" w:eastAsia="zh-CN"/>
        </w:rPr>
      </w:pPr>
      <w:r>
        <w:rPr>
          <w:rFonts w:hint="eastAsia" w:ascii="黑体" w:hAnsi="黑体" w:eastAsia="黑体" w:cs="黑体"/>
          <w:color w:val="auto"/>
          <w:sz w:val="32"/>
          <w:szCs w:val="32"/>
          <w:lang w:val="en-US" w:eastAsia="zh-CN"/>
        </w:rPr>
        <w:t>第三条</w:t>
      </w:r>
      <w:r>
        <w:rPr>
          <w:rFonts w:hint="eastAsia" w:ascii="仿宋" w:hAnsi="仿宋" w:eastAsia="仿宋" w:cs="仿宋"/>
          <w:color w:val="auto"/>
          <w:sz w:val="32"/>
          <w:szCs w:val="32"/>
          <w:lang w:val="en-US" w:eastAsia="zh-CN"/>
        </w:rPr>
        <w:t xml:space="preserve">  公共租赁住房是由政府主导投资、建设和管理或由政府提供政策支持、其他各类主体投资建设、纳入政府统一管理，限定建设标准和租金水平，面向符合规定条件的城镇中等偏下收入住房困难家庭、新就业无房职工和在城镇稳定就业的外来务工人员出租的保障性住房，着重解决规定对象的阶段性居住困难，低收入住房困难家庭优先予以保障。</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公共租赁住房定向出租，只租不售，超标退出，循环使用，规范管理。</w:t>
      </w:r>
    </w:p>
    <w:p>
      <w:pPr>
        <w:keepNext w:val="0"/>
        <w:keepLines w:val="0"/>
        <w:pageBreakBefore w:val="0"/>
        <w:widowControl w:val="0"/>
        <w:numPr>
          <w:ilvl w:val="0"/>
          <w:numId w:val="2"/>
        </w:numPr>
        <w:kinsoku/>
        <w:wordWrap/>
        <w:overflowPunct/>
        <w:topLinePunct w:val="0"/>
        <w:autoSpaceDE/>
        <w:autoSpaceDN/>
        <w:bidi w:val="0"/>
        <w:adjustRightInd/>
        <w:snapToGrid/>
        <w:ind w:firstLine="640" w:firstLineChars="2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 xml:space="preserve"> 市住房保障主管部门是公共租赁住房的组织实施单位，负责本市公共租赁住房的发展规划、年度计划、房源筹集、配租和监督管理工作。市发展改革、监察、财政、自然资源、民政、税务和各镇政府、街道办、翠山湖管委会等有关单位各司其职，密切配合，协同做好公共租赁住房的建设、管理等相关工作。</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单位自行配租管理的公共租赁住房，由产权单位或运营单位根据本办法规定进行建设、配租和管理，并接受政府监督。</w:t>
      </w:r>
    </w:p>
    <w:p>
      <w:pPr>
        <w:keepNext w:val="0"/>
        <w:keepLines w:val="0"/>
        <w:pageBreakBefore w:val="0"/>
        <w:widowControl w:val="0"/>
        <w:numPr>
          <w:ilvl w:val="0"/>
          <w:numId w:val="2"/>
        </w:numPr>
        <w:kinsoku/>
        <w:wordWrap/>
        <w:overflowPunct/>
        <w:topLinePunct w:val="0"/>
        <w:autoSpaceDE/>
        <w:autoSpaceDN/>
        <w:bidi w:val="0"/>
        <w:adjustRightInd/>
        <w:snapToGrid/>
        <w:ind w:left="0" w:leftChars="0" w:firstLine="640" w:firstLineChars="2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 xml:space="preserve"> 公共租赁住房建设、管理应当遵循政府主导、社会参与、以需定建、适用保障、公开、公平、公正的原则。</w:t>
      </w: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0" w:firstLineChars="0"/>
        <w:jc w:val="center"/>
        <w:textAlignment w:val="auto"/>
        <w:rPr>
          <w:rFonts w:hint="eastAsia" w:ascii="方正小标宋简体" w:hAnsi="方正小标宋简体" w:eastAsia="方正小标宋简体" w:cs="方正小标宋简体"/>
          <w:color w:val="auto"/>
          <w:sz w:val="32"/>
          <w:szCs w:val="32"/>
          <w:lang w:val="en-US" w:eastAsia="zh-CN"/>
        </w:rPr>
      </w:pPr>
      <w:r>
        <w:rPr>
          <w:rFonts w:hint="eastAsia" w:ascii="方正小标宋简体" w:hAnsi="方正小标宋简体" w:eastAsia="方正小标宋简体" w:cs="方正小标宋简体"/>
          <w:color w:val="auto"/>
          <w:sz w:val="32"/>
          <w:szCs w:val="32"/>
          <w:lang w:val="en-US" w:eastAsia="zh-CN"/>
        </w:rPr>
        <w:t>筹集和建设</w:t>
      </w:r>
    </w:p>
    <w:p>
      <w:pPr>
        <w:keepNext w:val="0"/>
        <w:keepLines w:val="0"/>
        <w:pageBreakBefore w:val="0"/>
        <w:widowControl w:val="0"/>
        <w:numPr>
          <w:ilvl w:val="0"/>
          <w:numId w:val="2"/>
        </w:numPr>
        <w:kinsoku/>
        <w:wordWrap/>
        <w:overflowPunct/>
        <w:topLinePunct w:val="0"/>
        <w:autoSpaceDE/>
        <w:autoSpaceDN/>
        <w:bidi w:val="0"/>
        <w:adjustRightInd/>
        <w:snapToGrid/>
        <w:ind w:left="0" w:leftChars="0" w:firstLine="640" w:firstLineChars="2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 xml:space="preserve"> 市住房保障主管部门根据我市的经济发展水平、房价水平和市场小户型租赁住房供需情况等因素，制定公共租赁住房的发展规划和年度计划，报市政府批准后实施。公共租赁住房的建设应当统筹规划、合理布局，充分考虑居民的交通、就业、入学、就医等要求，尽可能安排在交通便利、公共配套设施建设齐全的区域。</w:t>
      </w:r>
    </w:p>
    <w:p>
      <w:pPr>
        <w:keepNext w:val="0"/>
        <w:keepLines w:val="0"/>
        <w:pageBreakBefore w:val="0"/>
        <w:widowControl w:val="0"/>
        <w:numPr>
          <w:ilvl w:val="0"/>
          <w:numId w:val="2"/>
        </w:numPr>
        <w:kinsoku/>
        <w:wordWrap/>
        <w:overflowPunct/>
        <w:topLinePunct w:val="0"/>
        <w:autoSpaceDE/>
        <w:autoSpaceDN/>
        <w:bidi w:val="0"/>
        <w:adjustRightInd/>
        <w:snapToGrid/>
        <w:ind w:left="0" w:leftChars="0" w:firstLine="640" w:firstLineChars="2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 xml:space="preserve"> 公共租赁住房建设用地纳入年度土地供应计划，予以重点保障。政府投资建设的公共租赁住房用地实施划拨供应。社会力量投资建设的公共租赁住房用地，可采用出让、租赁、作价入股等方式有偿使用。采取租赁方式的，可按年缴纳土地和租金。</w:t>
      </w:r>
    </w:p>
    <w:p>
      <w:pPr>
        <w:keepNext w:val="0"/>
        <w:keepLines w:val="0"/>
        <w:pageBreakBefore w:val="0"/>
        <w:widowControl w:val="0"/>
        <w:numPr>
          <w:ilvl w:val="0"/>
          <w:numId w:val="2"/>
        </w:numPr>
        <w:kinsoku/>
        <w:wordWrap/>
        <w:overflowPunct/>
        <w:topLinePunct w:val="0"/>
        <w:autoSpaceDE/>
        <w:autoSpaceDN/>
        <w:bidi w:val="0"/>
        <w:adjustRightInd/>
        <w:snapToGrid/>
        <w:ind w:left="0" w:leftChars="0" w:firstLine="640" w:firstLineChars="2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 xml:space="preserve"> 公共租赁住房的资金来源主要包括：</w:t>
      </w:r>
    </w:p>
    <w:p>
      <w:pPr>
        <w:keepNext w:val="0"/>
        <w:keepLines w:val="0"/>
        <w:pageBreakBefore w:val="0"/>
        <w:widowControl w:val="0"/>
        <w:numPr>
          <w:ilvl w:val="0"/>
          <w:numId w:val="3"/>
        </w:numPr>
        <w:kinsoku/>
        <w:wordWrap/>
        <w:overflowPunct/>
        <w:topLinePunct w:val="0"/>
        <w:autoSpaceDE/>
        <w:autoSpaceDN/>
        <w:bidi w:val="0"/>
        <w:adjustRightInd/>
        <w:snapToGrid/>
        <w:ind w:leftChars="0" w:firstLine="640" w:firstLineChars="2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中央和省安排的专项补助资金；</w:t>
      </w:r>
    </w:p>
    <w:p>
      <w:pPr>
        <w:keepNext w:val="0"/>
        <w:keepLines w:val="0"/>
        <w:pageBreakBefore w:val="0"/>
        <w:widowControl w:val="0"/>
        <w:numPr>
          <w:ilvl w:val="0"/>
          <w:numId w:val="3"/>
        </w:numPr>
        <w:kinsoku/>
        <w:wordWrap/>
        <w:overflowPunct/>
        <w:topLinePunct w:val="0"/>
        <w:autoSpaceDE/>
        <w:autoSpaceDN/>
        <w:bidi w:val="0"/>
        <w:adjustRightInd/>
        <w:snapToGrid/>
        <w:ind w:leftChars="0" w:firstLine="640" w:firstLineChars="2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市财政年度预算安排的资金；</w:t>
      </w:r>
    </w:p>
    <w:p>
      <w:pPr>
        <w:keepNext w:val="0"/>
        <w:keepLines w:val="0"/>
        <w:pageBreakBefore w:val="0"/>
        <w:widowControl w:val="0"/>
        <w:numPr>
          <w:ilvl w:val="0"/>
          <w:numId w:val="3"/>
        </w:numPr>
        <w:kinsoku/>
        <w:wordWrap/>
        <w:overflowPunct/>
        <w:topLinePunct w:val="0"/>
        <w:autoSpaceDE/>
        <w:autoSpaceDN/>
        <w:bidi w:val="0"/>
        <w:adjustRightInd/>
        <w:snapToGrid/>
        <w:ind w:leftChars="0" w:firstLine="640" w:firstLineChars="2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提取贷款风险准备金和管理费用后的住房公积金增值收益余额；</w:t>
      </w:r>
    </w:p>
    <w:p>
      <w:pPr>
        <w:keepNext w:val="0"/>
        <w:keepLines w:val="0"/>
        <w:pageBreakBefore w:val="0"/>
        <w:widowControl w:val="0"/>
        <w:numPr>
          <w:ilvl w:val="0"/>
          <w:numId w:val="3"/>
        </w:numPr>
        <w:kinsoku/>
        <w:wordWrap/>
        <w:overflowPunct/>
        <w:topLinePunct w:val="0"/>
        <w:autoSpaceDE/>
        <w:autoSpaceDN/>
        <w:bidi w:val="0"/>
        <w:adjustRightInd/>
        <w:snapToGrid/>
        <w:ind w:leftChars="0" w:firstLine="640" w:firstLineChars="2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在土地出让收入中提取一定比例的资金；</w:t>
      </w:r>
    </w:p>
    <w:p>
      <w:pPr>
        <w:keepNext w:val="0"/>
        <w:keepLines w:val="0"/>
        <w:pageBreakBefore w:val="0"/>
        <w:widowControl w:val="0"/>
        <w:numPr>
          <w:ilvl w:val="0"/>
          <w:numId w:val="3"/>
        </w:numPr>
        <w:kinsoku/>
        <w:wordWrap/>
        <w:overflowPunct/>
        <w:topLinePunct w:val="0"/>
        <w:autoSpaceDE/>
        <w:autoSpaceDN/>
        <w:bidi w:val="0"/>
        <w:adjustRightInd/>
        <w:snapToGrid/>
        <w:ind w:leftChars="0" w:firstLine="640" w:firstLineChars="2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通过创新投融资方式和公积金贷款筹集的资金；</w:t>
      </w:r>
    </w:p>
    <w:p>
      <w:pPr>
        <w:keepNext w:val="0"/>
        <w:keepLines w:val="0"/>
        <w:pageBreakBefore w:val="0"/>
        <w:widowControl w:val="0"/>
        <w:numPr>
          <w:ilvl w:val="0"/>
          <w:numId w:val="3"/>
        </w:numPr>
        <w:kinsoku/>
        <w:wordWrap/>
        <w:overflowPunct/>
        <w:topLinePunct w:val="0"/>
        <w:autoSpaceDE/>
        <w:autoSpaceDN/>
        <w:bidi w:val="0"/>
        <w:adjustRightInd/>
        <w:snapToGrid/>
        <w:ind w:leftChars="0" w:firstLine="640" w:firstLineChars="2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出租公共租赁住房及出租、出售配套设施回收的资金；</w:t>
      </w:r>
    </w:p>
    <w:p>
      <w:pPr>
        <w:keepNext w:val="0"/>
        <w:keepLines w:val="0"/>
        <w:pageBreakBefore w:val="0"/>
        <w:widowControl w:val="0"/>
        <w:numPr>
          <w:ilvl w:val="0"/>
          <w:numId w:val="3"/>
        </w:numPr>
        <w:kinsoku/>
        <w:wordWrap/>
        <w:overflowPunct/>
        <w:topLinePunct w:val="0"/>
        <w:autoSpaceDE/>
        <w:autoSpaceDN/>
        <w:bidi w:val="0"/>
        <w:adjustRightInd/>
        <w:snapToGrid/>
        <w:ind w:leftChars="0" w:firstLine="640" w:firstLineChars="2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发行企业专项债券；</w:t>
      </w:r>
    </w:p>
    <w:p>
      <w:pPr>
        <w:keepNext w:val="0"/>
        <w:keepLines w:val="0"/>
        <w:pageBreakBefore w:val="0"/>
        <w:widowControl w:val="0"/>
        <w:numPr>
          <w:ilvl w:val="0"/>
          <w:numId w:val="3"/>
        </w:numPr>
        <w:kinsoku/>
        <w:wordWrap/>
        <w:overflowPunct/>
        <w:topLinePunct w:val="0"/>
        <w:autoSpaceDE/>
        <w:autoSpaceDN/>
        <w:bidi w:val="0"/>
        <w:adjustRightInd/>
        <w:snapToGrid/>
        <w:ind w:leftChars="0" w:firstLine="640" w:firstLineChars="2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个人、社会捐赠的资金；</w:t>
      </w:r>
    </w:p>
    <w:p>
      <w:pPr>
        <w:keepNext w:val="0"/>
        <w:keepLines w:val="0"/>
        <w:pageBreakBefore w:val="0"/>
        <w:widowControl w:val="0"/>
        <w:numPr>
          <w:ilvl w:val="0"/>
          <w:numId w:val="3"/>
        </w:numPr>
        <w:kinsoku/>
        <w:wordWrap/>
        <w:overflowPunct/>
        <w:topLinePunct w:val="0"/>
        <w:autoSpaceDE/>
        <w:autoSpaceDN/>
        <w:bidi w:val="0"/>
        <w:adjustRightInd/>
        <w:snapToGrid/>
        <w:ind w:leftChars="0" w:firstLine="640" w:firstLineChars="2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经政府批准可纳入公共租赁住房筹集使用范围的其他资金。</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公共租赁住房建设资金实行专款专用，接受社会和监察、审计部门的监督管理。</w:t>
      </w:r>
    </w:p>
    <w:p>
      <w:pPr>
        <w:keepNext w:val="0"/>
        <w:keepLines w:val="0"/>
        <w:pageBreakBefore w:val="0"/>
        <w:widowControl w:val="0"/>
        <w:numPr>
          <w:ilvl w:val="0"/>
          <w:numId w:val="2"/>
        </w:numPr>
        <w:kinsoku/>
        <w:wordWrap/>
        <w:overflowPunct/>
        <w:topLinePunct w:val="0"/>
        <w:autoSpaceDE/>
        <w:autoSpaceDN/>
        <w:bidi w:val="0"/>
        <w:adjustRightInd/>
        <w:snapToGrid/>
        <w:ind w:left="0" w:leftChars="0" w:firstLine="640" w:firstLineChars="200"/>
        <w:jc w:val="both"/>
        <w:textAlignment w:val="auto"/>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 xml:space="preserve"> 公共租赁住房来源：</w:t>
      </w:r>
    </w:p>
    <w:p>
      <w:pPr>
        <w:keepNext w:val="0"/>
        <w:keepLines w:val="0"/>
        <w:pageBreakBefore w:val="0"/>
        <w:widowControl w:val="0"/>
        <w:numPr>
          <w:ilvl w:val="0"/>
          <w:numId w:val="4"/>
        </w:numPr>
        <w:kinsoku/>
        <w:wordWrap/>
        <w:overflowPunct/>
        <w:topLinePunct w:val="0"/>
        <w:autoSpaceDE/>
        <w:autoSpaceDN/>
        <w:bidi w:val="0"/>
        <w:adjustRightInd/>
        <w:snapToGrid/>
        <w:ind w:leftChars="200" w:firstLine="320" w:firstLineChars="1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政府投资建设、收购的住房；</w:t>
      </w:r>
    </w:p>
    <w:p>
      <w:pPr>
        <w:keepNext w:val="0"/>
        <w:keepLines w:val="0"/>
        <w:pageBreakBefore w:val="0"/>
        <w:widowControl w:val="0"/>
        <w:numPr>
          <w:ilvl w:val="0"/>
          <w:numId w:val="4"/>
        </w:numPr>
        <w:kinsoku/>
        <w:wordWrap/>
        <w:overflowPunct/>
        <w:topLinePunct w:val="0"/>
        <w:autoSpaceDE/>
        <w:autoSpaceDN/>
        <w:bidi w:val="0"/>
        <w:adjustRightInd/>
        <w:snapToGrid/>
        <w:ind w:leftChars="200" w:firstLine="320" w:firstLineChars="1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在商品住房开发建设以及“三旧”（旧城镇、旧厂房、旧村庄）改造中商品住房项目配建的公共租赁住房；</w:t>
      </w:r>
    </w:p>
    <w:p>
      <w:pPr>
        <w:keepNext w:val="0"/>
        <w:keepLines w:val="0"/>
        <w:pageBreakBefore w:val="0"/>
        <w:widowControl w:val="0"/>
        <w:numPr>
          <w:ilvl w:val="0"/>
          <w:numId w:val="4"/>
        </w:numPr>
        <w:kinsoku/>
        <w:wordWrap/>
        <w:overflowPunct/>
        <w:topLinePunct w:val="0"/>
        <w:autoSpaceDE/>
        <w:autoSpaceDN/>
        <w:bidi w:val="0"/>
        <w:adjustRightInd/>
        <w:snapToGrid/>
        <w:ind w:leftChars="200" w:firstLine="320" w:firstLineChars="1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各类产业园区集中配建的职工公寓和集体宿舍；</w:t>
      </w:r>
    </w:p>
    <w:p>
      <w:pPr>
        <w:keepNext w:val="0"/>
        <w:keepLines w:val="0"/>
        <w:pageBreakBefore w:val="0"/>
        <w:widowControl w:val="0"/>
        <w:numPr>
          <w:ilvl w:val="0"/>
          <w:numId w:val="4"/>
        </w:numPr>
        <w:kinsoku/>
        <w:wordWrap/>
        <w:overflowPunct/>
        <w:topLinePunct w:val="0"/>
        <w:autoSpaceDE/>
        <w:autoSpaceDN/>
        <w:bidi w:val="0"/>
        <w:adjustRightInd/>
        <w:snapToGrid/>
        <w:ind w:leftChars="200" w:firstLine="320" w:firstLineChars="1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企业和其他机构投资建设的公共租赁住房；</w:t>
      </w:r>
    </w:p>
    <w:p>
      <w:pPr>
        <w:keepNext w:val="0"/>
        <w:keepLines w:val="0"/>
        <w:pageBreakBefore w:val="0"/>
        <w:widowControl w:val="0"/>
        <w:numPr>
          <w:ilvl w:val="0"/>
          <w:numId w:val="4"/>
        </w:numPr>
        <w:kinsoku/>
        <w:wordWrap/>
        <w:overflowPunct/>
        <w:topLinePunct w:val="0"/>
        <w:autoSpaceDE/>
        <w:autoSpaceDN/>
        <w:bidi w:val="0"/>
        <w:adjustRightInd/>
        <w:snapToGrid/>
        <w:ind w:leftChars="200" w:firstLine="320" w:firstLineChars="1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政府在市场上租赁的住房；</w:t>
      </w:r>
    </w:p>
    <w:p>
      <w:pPr>
        <w:keepNext w:val="0"/>
        <w:keepLines w:val="0"/>
        <w:pageBreakBefore w:val="0"/>
        <w:widowControl w:val="0"/>
        <w:numPr>
          <w:ilvl w:val="0"/>
          <w:numId w:val="4"/>
        </w:numPr>
        <w:kinsoku/>
        <w:wordWrap/>
        <w:overflowPunct/>
        <w:topLinePunct w:val="0"/>
        <w:autoSpaceDE/>
        <w:autoSpaceDN/>
        <w:bidi w:val="0"/>
        <w:adjustRightInd/>
        <w:snapToGrid/>
        <w:ind w:leftChars="200" w:firstLine="320" w:firstLineChars="1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廉租住房、经济适用房按有关规定转为公共租赁住房；</w:t>
      </w:r>
    </w:p>
    <w:p>
      <w:pPr>
        <w:keepNext w:val="0"/>
        <w:keepLines w:val="0"/>
        <w:pageBreakBefore w:val="0"/>
        <w:widowControl w:val="0"/>
        <w:numPr>
          <w:ilvl w:val="0"/>
          <w:numId w:val="4"/>
        </w:numPr>
        <w:kinsoku/>
        <w:wordWrap/>
        <w:overflowPunct/>
        <w:topLinePunct w:val="0"/>
        <w:autoSpaceDE/>
        <w:autoSpaceDN/>
        <w:bidi w:val="0"/>
        <w:adjustRightInd/>
        <w:snapToGrid/>
        <w:ind w:leftChars="200" w:firstLine="320" w:firstLineChars="1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政府存量公房，机关企事业单位、社会机构拥有的各类在租和空置房源及集体宿舍改造成的公共租赁住房。</w:t>
      </w:r>
    </w:p>
    <w:p>
      <w:pPr>
        <w:keepNext w:val="0"/>
        <w:keepLines w:val="0"/>
        <w:pageBreakBefore w:val="0"/>
        <w:widowControl w:val="0"/>
        <w:numPr>
          <w:ilvl w:val="0"/>
          <w:numId w:val="2"/>
        </w:numPr>
        <w:kinsoku/>
        <w:wordWrap/>
        <w:overflowPunct/>
        <w:topLinePunct w:val="0"/>
        <w:autoSpaceDE/>
        <w:autoSpaceDN/>
        <w:bidi w:val="0"/>
        <w:adjustRightInd/>
        <w:snapToGrid/>
        <w:ind w:left="0" w:leftChars="0" w:firstLine="640" w:firstLineChars="2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 xml:space="preserve"> 新建成套公共租赁住房，单套建筑面积以40平方米左右的小户型为主，严格控制在60平方米以内，并根据我市实际配建不同面积的套型住房。新建集体宿舍作为公共租赁住房，应当符合国家《宿舍建筑设计规范》，配有厕所、洗浴间、阳台等，并确保人均居住面积不少于国家规定标准。</w:t>
      </w:r>
    </w:p>
    <w:p>
      <w:pPr>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公共租赁住房的建设严格执行国家的建设程序和建设标准，保证质量和安全。房屋建成后，工程建设项目的验收和保养，按照国家有关规定执行。</w:t>
      </w:r>
    </w:p>
    <w:p>
      <w:pPr>
        <w:keepNext w:val="0"/>
        <w:keepLines w:val="0"/>
        <w:pageBreakBefore w:val="0"/>
        <w:widowControl w:val="0"/>
        <w:numPr>
          <w:ilvl w:val="0"/>
          <w:numId w:val="2"/>
        </w:numPr>
        <w:kinsoku/>
        <w:wordWrap/>
        <w:overflowPunct/>
        <w:topLinePunct w:val="0"/>
        <w:autoSpaceDE/>
        <w:autoSpaceDN/>
        <w:bidi w:val="0"/>
        <w:adjustRightInd/>
        <w:snapToGrid/>
        <w:ind w:left="0" w:leftChars="0" w:firstLine="640" w:firstLineChars="2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 xml:space="preserve"> 新建公共租赁住房应当满足基本居住要求，符合安全卫生标准，并按照经济、节能和环保的原则进行一次性装修。</w:t>
      </w:r>
    </w:p>
    <w:p>
      <w:pPr>
        <w:keepNext w:val="0"/>
        <w:keepLines w:val="0"/>
        <w:pageBreakBefore w:val="0"/>
        <w:widowControl w:val="0"/>
        <w:numPr>
          <w:ilvl w:val="0"/>
          <w:numId w:val="2"/>
        </w:numPr>
        <w:kinsoku/>
        <w:wordWrap/>
        <w:overflowPunct/>
        <w:topLinePunct w:val="0"/>
        <w:autoSpaceDE/>
        <w:autoSpaceDN/>
        <w:bidi w:val="0"/>
        <w:adjustRightInd/>
        <w:snapToGrid/>
        <w:ind w:left="0" w:leftChars="0" w:firstLine="640" w:firstLineChars="2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 xml:space="preserve"> 鼓励并扶持企业和各类机构等社会力量投资、经营公共租赁住房。企业和机构等社会力量经批准后可在开发区、工业园区和产业园区建设经营公共租赁住房，面向园区就业人员租住，但用地性质不变。外来务工人员和住房困难职工较多的单位和企业，可在符合城乡规划的前提下，经批准后，利用自用土地建设公共租赁住房优先向本单位符合条件的职工出租。公共租赁住房实行“谁投资、谁所有”，并在房地产登记簿和权属证书上载明公共租赁住房性质。在公共租赁住房性质不变前提下，投资者权益可以依法转让。</w:t>
      </w:r>
    </w:p>
    <w:p>
      <w:pPr>
        <w:keepNext w:val="0"/>
        <w:keepLines w:val="0"/>
        <w:pageBreakBefore w:val="0"/>
        <w:widowControl w:val="0"/>
        <w:numPr>
          <w:ilvl w:val="0"/>
          <w:numId w:val="2"/>
        </w:numPr>
        <w:kinsoku/>
        <w:wordWrap/>
        <w:overflowPunct/>
        <w:topLinePunct w:val="0"/>
        <w:autoSpaceDE/>
        <w:autoSpaceDN/>
        <w:bidi w:val="0"/>
        <w:adjustRightInd/>
        <w:snapToGrid/>
        <w:ind w:left="0" w:leftChars="0" w:firstLine="640" w:firstLineChars="2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 xml:space="preserve"> 公共租赁住房建设纳入市保障性住房建设计划，并经有关部门审核同意后，可按有关政策规定减免相关税费。</w:t>
      </w:r>
    </w:p>
    <w:p>
      <w:pPr>
        <w:keepNext w:val="0"/>
        <w:keepLines w:val="0"/>
        <w:pageBreakBefore w:val="0"/>
        <w:widowControl w:val="0"/>
        <w:numPr>
          <w:ilvl w:val="0"/>
          <w:numId w:val="2"/>
        </w:numPr>
        <w:kinsoku/>
        <w:wordWrap/>
        <w:overflowPunct/>
        <w:topLinePunct w:val="0"/>
        <w:autoSpaceDE/>
        <w:autoSpaceDN/>
        <w:bidi w:val="0"/>
        <w:adjustRightInd/>
        <w:snapToGrid/>
        <w:ind w:left="0" w:leftChars="0" w:firstLine="640" w:firstLineChars="2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 xml:space="preserve"> 由企业和各类机构等社会力量投资经营的公共租赁住房纳入政府公共租赁住房发展规划和年度计划。公共租赁住房的建设和运营单位必须遵守政府关于公共租赁住房的有关规定。</w:t>
      </w:r>
    </w:p>
    <w:p>
      <w:pPr>
        <w:keepNext w:val="0"/>
        <w:keepLines w:val="0"/>
        <w:pageBreakBefore w:val="0"/>
        <w:widowControl w:val="0"/>
        <w:numPr>
          <w:ilvl w:val="0"/>
          <w:numId w:val="2"/>
        </w:numPr>
        <w:kinsoku/>
        <w:wordWrap/>
        <w:overflowPunct/>
        <w:topLinePunct w:val="0"/>
        <w:autoSpaceDE/>
        <w:autoSpaceDN/>
        <w:bidi w:val="0"/>
        <w:adjustRightInd/>
        <w:snapToGrid/>
        <w:ind w:left="0" w:leftChars="0" w:firstLine="640" w:firstLineChars="2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 xml:space="preserve"> 企业和各类机构等社会力量建设公共租赁住房，应向市住房保障主管部门申请，并提交以下材料：</w:t>
      </w:r>
    </w:p>
    <w:p>
      <w:pPr>
        <w:keepNext w:val="0"/>
        <w:keepLines w:val="0"/>
        <w:pageBreakBefore w:val="0"/>
        <w:widowControl w:val="0"/>
        <w:numPr>
          <w:ilvl w:val="0"/>
          <w:numId w:val="5"/>
        </w:numPr>
        <w:kinsoku/>
        <w:wordWrap/>
        <w:overflowPunct/>
        <w:topLinePunct w:val="0"/>
        <w:autoSpaceDE/>
        <w:autoSpaceDN/>
        <w:bidi w:val="0"/>
        <w:adjustRightInd/>
        <w:snapToGrid/>
        <w:ind w:leftChars="0" w:firstLine="640" w:firstLineChars="2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建设运营公共租赁住房申请书；</w:t>
      </w:r>
    </w:p>
    <w:p>
      <w:pPr>
        <w:keepNext w:val="0"/>
        <w:keepLines w:val="0"/>
        <w:pageBreakBefore w:val="0"/>
        <w:widowControl w:val="0"/>
        <w:numPr>
          <w:ilvl w:val="0"/>
          <w:numId w:val="5"/>
        </w:numPr>
        <w:kinsoku/>
        <w:wordWrap/>
        <w:overflowPunct/>
        <w:topLinePunct w:val="0"/>
        <w:autoSpaceDE/>
        <w:autoSpaceDN/>
        <w:bidi w:val="0"/>
        <w:adjustRightInd/>
        <w:snapToGrid/>
        <w:ind w:leftChars="0" w:firstLine="640" w:firstLineChars="2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土地使用权证书及用地资料；</w:t>
      </w:r>
    </w:p>
    <w:p>
      <w:pPr>
        <w:keepNext w:val="0"/>
        <w:keepLines w:val="0"/>
        <w:pageBreakBefore w:val="0"/>
        <w:widowControl w:val="0"/>
        <w:numPr>
          <w:ilvl w:val="0"/>
          <w:numId w:val="5"/>
        </w:numPr>
        <w:kinsoku/>
        <w:wordWrap/>
        <w:overflowPunct/>
        <w:topLinePunct w:val="0"/>
        <w:autoSpaceDE/>
        <w:autoSpaceDN/>
        <w:bidi w:val="0"/>
        <w:adjustRightInd/>
        <w:snapToGrid/>
        <w:ind w:leftChars="0" w:firstLine="640" w:firstLineChars="2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经市城乡规划部门批准的规划设计方案；</w:t>
      </w:r>
    </w:p>
    <w:p>
      <w:pPr>
        <w:keepNext w:val="0"/>
        <w:keepLines w:val="0"/>
        <w:pageBreakBefore w:val="0"/>
        <w:widowControl w:val="0"/>
        <w:numPr>
          <w:ilvl w:val="0"/>
          <w:numId w:val="5"/>
        </w:numPr>
        <w:kinsoku/>
        <w:wordWrap/>
        <w:overflowPunct/>
        <w:topLinePunct w:val="0"/>
        <w:autoSpaceDE/>
        <w:autoSpaceDN/>
        <w:bidi w:val="0"/>
        <w:adjustRightInd/>
        <w:snapToGrid/>
        <w:ind w:leftChars="0" w:firstLine="640" w:firstLineChars="2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公共租赁住房建设和运营计划；</w:t>
      </w:r>
    </w:p>
    <w:p>
      <w:pPr>
        <w:keepNext w:val="0"/>
        <w:keepLines w:val="0"/>
        <w:pageBreakBefore w:val="0"/>
        <w:widowControl w:val="0"/>
        <w:numPr>
          <w:ilvl w:val="0"/>
          <w:numId w:val="5"/>
        </w:numPr>
        <w:kinsoku/>
        <w:wordWrap/>
        <w:overflowPunct/>
        <w:topLinePunct w:val="0"/>
        <w:autoSpaceDE/>
        <w:autoSpaceDN/>
        <w:bidi w:val="0"/>
        <w:adjustRightInd/>
        <w:snapToGrid/>
        <w:ind w:leftChars="0" w:firstLine="640" w:firstLineChars="200"/>
        <w:jc w:val="both"/>
        <w:textAlignment w:val="auto"/>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其他需要进一步审核的材料。</w:t>
      </w:r>
    </w:p>
    <w:p>
      <w:pPr>
        <w:keepNext w:val="0"/>
        <w:keepLines w:val="0"/>
        <w:pageBreakBefore w:val="0"/>
        <w:widowControl w:val="0"/>
        <w:numPr>
          <w:ilvl w:val="0"/>
          <w:numId w:val="2"/>
        </w:numPr>
        <w:kinsoku/>
        <w:wordWrap/>
        <w:overflowPunct/>
        <w:topLinePunct w:val="0"/>
        <w:autoSpaceDE/>
        <w:autoSpaceDN/>
        <w:bidi w:val="0"/>
        <w:adjustRightInd/>
        <w:snapToGrid/>
        <w:ind w:left="0" w:leftChars="0" w:firstLine="640" w:firstLineChars="2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 xml:space="preserve"> 公共租赁住房工程建设项目的验收和保修，按照国家有关规定执行。公共租赁住房在出租前，由产权人按照“经济、节能、环保”的原则提供简约、环保的基本装修，具备入住条件，承租人不得对住房进行二次装修、改建、扩建、加建、不得擅自改变住房原有使用功能和内部结构。</w:t>
      </w:r>
    </w:p>
    <w:p>
      <w:pPr>
        <w:keepNext w:val="0"/>
        <w:keepLines w:val="0"/>
        <w:pageBreakBefore w:val="0"/>
        <w:widowControl w:val="0"/>
        <w:numPr>
          <w:ilvl w:val="0"/>
          <w:numId w:val="2"/>
        </w:numPr>
        <w:kinsoku/>
        <w:wordWrap/>
        <w:overflowPunct/>
        <w:topLinePunct w:val="0"/>
        <w:autoSpaceDE/>
        <w:autoSpaceDN/>
        <w:bidi w:val="0"/>
        <w:adjustRightInd/>
        <w:snapToGrid/>
        <w:ind w:left="0" w:leftChars="0" w:firstLine="640" w:firstLineChars="2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 xml:space="preserve"> 市住房保障主管部门根据公共租赁住房的年度发展规划，会同市自然资源、发展改革等部门提出审核意见后，报市政府批准。</w:t>
      </w:r>
    </w:p>
    <w:p>
      <w:pPr>
        <w:keepNext w:val="0"/>
        <w:keepLines w:val="0"/>
        <w:pageBreakBefore w:val="0"/>
        <w:widowControl w:val="0"/>
        <w:numPr>
          <w:ilvl w:val="0"/>
          <w:numId w:val="0"/>
        </w:numPr>
        <w:kinsoku/>
        <w:wordWrap/>
        <w:overflowPunct/>
        <w:topLinePunct w:val="0"/>
        <w:autoSpaceDE/>
        <w:autoSpaceDN/>
        <w:bidi w:val="0"/>
        <w:adjustRightInd/>
        <w:snapToGrid/>
        <w:ind w:leftChars="200"/>
        <w:jc w:val="center"/>
        <w:textAlignment w:val="auto"/>
        <w:rPr>
          <w:rFonts w:hint="eastAsia" w:ascii="仿宋" w:hAnsi="仿宋" w:eastAsia="仿宋" w:cs="仿宋"/>
          <w:color w:val="auto"/>
          <w:sz w:val="32"/>
          <w:szCs w:val="32"/>
          <w:lang w:val="en-US" w:eastAsia="zh-CN"/>
        </w:rPr>
      </w:pPr>
      <w:r>
        <w:rPr>
          <w:rFonts w:hint="eastAsia" w:ascii="方正小标宋简体" w:hAnsi="方正小标宋简体" w:eastAsia="方正小标宋简体" w:cs="方正小标宋简体"/>
          <w:color w:val="auto"/>
          <w:sz w:val="32"/>
          <w:szCs w:val="32"/>
          <w:lang w:val="en-US" w:eastAsia="zh-CN"/>
        </w:rPr>
        <w:t>第三章 申请、审核和配租</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both"/>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第一节  政府配租的公共租赁住房的申请、审核</w:t>
      </w:r>
    </w:p>
    <w:p>
      <w:pPr>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jc w:val="both"/>
        <w:textAlignment w:val="auto"/>
        <w:rPr>
          <w:rFonts w:hint="eastAsia" w:ascii="仿宋" w:hAnsi="仿宋" w:eastAsia="仿宋" w:cs="仿宋"/>
          <w:color w:val="auto"/>
          <w:sz w:val="32"/>
          <w:szCs w:val="32"/>
          <w:lang w:val="en-US" w:eastAsia="zh-CN"/>
        </w:rPr>
      </w:pPr>
      <w:r>
        <w:rPr>
          <w:rFonts w:hint="eastAsia" w:ascii="黑体" w:hAnsi="黑体" w:eastAsia="黑体" w:cs="黑体"/>
          <w:color w:val="auto"/>
          <w:sz w:val="32"/>
          <w:szCs w:val="32"/>
          <w:lang w:val="en-US" w:eastAsia="zh-CN"/>
        </w:rPr>
        <w:t>第十八条</w:t>
      </w:r>
      <w:r>
        <w:rPr>
          <w:rFonts w:hint="eastAsia" w:ascii="仿宋" w:hAnsi="仿宋" w:eastAsia="仿宋" w:cs="仿宋"/>
          <w:color w:val="auto"/>
          <w:sz w:val="32"/>
          <w:szCs w:val="32"/>
          <w:lang w:val="en-US" w:eastAsia="zh-CN"/>
        </w:rPr>
        <w:t xml:space="preserve">  政府配租的公共租赁住房的保障对象主要是城镇中等偏下收入住房困难家庭。公共租赁住房的申请以家庭为单位，每个家庭应确定一名家庭成员为申请人，其他家庭成员作为共同申请人。</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both"/>
        <w:textAlignment w:val="auto"/>
        <w:rPr>
          <w:rFonts w:hint="eastAsia" w:ascii="仿宋" w:hAnsi="仿宋" w:eastAsia="仿宋" w:cs="仿宋"/>
          <w:color w:val="auto"/>
          <w:sz w:val="32"/>
          <w:szCs w:val="32"/>
          <w:lang w:val="en-US" w:eastAsia="zh-CN"/>
        </w:rPr>
      </w:pPr>
      <w:r>
        <w:rPr>
          <w:rFonts w:hint="eastAsia" w:ascii="黑体" w:hAnsi="黑体" w:eastAsia="黑体" w:cs="黑体"/>
          <w:color w:val="auto"/>
          <w:sz w:val="32"/>
          <w:szCs w:val="32"/>
          <w:lang w:val="en-US" w:eastAsia="zh-CN"/>
        </w:rPr>
        <w:t>第十九条</w:t>
      </w:r>
      <w:r>
        <w:rPr>
          <w:rFonts w:hint="eastAsia" w:ascii="仿宋" w:hAnsi="仿宋" w:eastAsia="仿宋" w:cs="仿宋"/>
          <w:color w:val="auto"/>
          <w:sz w:val="32"/>
          <w:szCs w:val="32"/>
          <w:lang w:val="en-US" w:eastAsia="zh-CN"/>
        </w:rPr>
        <w:t xml:space="preserve">  申请公共租赁住房应同时符合以下条件：</w:t>
      </w:r>
    </w:p>
    <w:p>
      <w:pPr>
        <w:keepNext w:val="0"/>
        <w:keepLines w:val="0"/>
        <w:pageBreakBefore w:val="0"/>
        <w:widowControl w:val="0"/>
        <w:numPr>
          <w:ilvl w:val="0"/>
          <w:numId w:val="6"/>
        </w:numPr>
        <w:kinsoku/>
        <w:wordWrap/>
        <w:overflowPunct/>
        <w:topLinePunct w:val="0"/>
        <w:autoSpaceDE/>
        <w:autoSpaceDN/>
        <w:bidi w:val="0"/>
        <w:adjustRightInd/>
        <w:snapToGrid/>
        <w:ind w:leftChars="0" w:firstLine="640" w:firstLineChars="2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申请人应为本市城镇户籍，并在本市居住生活；</w:t>
      </w:r>
    </w:p>
    <w:p>
      <w:pPr>
        <w:keepNext w:val="0"/>
        <w:keepLines w:val="0"/>
        <w:pageBreakBefore w:val="0"/>
        <w:widowControl w:val="0"/>
        <w:numPr>
          <w:ilvl w:val="0"/>
          <w:numId w:val="6"/>
        </w:numPr>
        <w:kinsoku/>
        <w:wordWrap/>
        <w:overflowPunct/>
        <w:topLinePunct w:val="0"/>
        <w:autoSpaceDE/>
        <w:autoSpaceDN/>
        <w:bidi w:val="0"/>
        <w:adjustRightInd/>
        <w:snapToGrid/>
        <w:ind w:leftChars="0" w:firstLine="640" w:firstLineChars="2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申请人家庭收入必须符合本年度市政府公布的准入标准；</w:t>
      </w:r>
    </w:p>
    <w:p>
      <w:pPr>
        <w:keepNext w:val="0"/>
        <w:keepLines w:val="0"/>
        <w:pageBreakBefore w:val="0"/>
        <w:widowControl w:val="0"/>
        <w:numPr>
          <w:ilvl w:val="0"/>
          <w:numId w:val="6"/>
        </w:numPr>
        <w:kinsoku/>
        <w:wordWrap/>
        <w:overflowPunct/>
        <w:topLinePunct w:val="0"/>
        <w:autoSpaceDE/>
        <w:autoSpaceDN/>
        <w:bidi w:val="0"/>
        <w:adjustRightInd/>
        <w:snapToGrid/>
        <w:ind w:leftChars="0" w:firstLine="640" w:firstLineChars="2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无自有产权住房或自有产权住房人均居住面积低于政府公布的标准；</w:t>
      </w:r>
    </w:p>
    <w:p>
      <w:pPr>
        <w:keepNext w:val="0"/>
        <w:keepLines w:val="0"/>
        <w:pageBreakBefore w:val="0"/>
        <w:widowControl w:val="0"/>
        <w:numPr>
          <w:ilvl w:val="0"/>
          <w:numId w:val="6"/>
        </w:numPr>
        <w:kinsoku/>
        <w:wordWrap/>
        <w:overflowPunct/>
        <w:topLinePunct w:val="0"/>
        <w:autoSpaceDE/>
        <w:autoSpaceDN/>
        <w:bidi w:val="0"/>
        <w:adjustRightInd/>
        <w:snapToGrid/>
        <w:ind w:leftChars="0" w:firstLine="640" w:firstLineChars="2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现无租住廉租住房、直管公房和单位自管公房；</w:t>
      </w:r>
    </w:p>
    <w:p>
      <w:pPr>
        <w:keepNext w:val="0"/>
        <w:keepLines w:val="0"/>
        <w:pageBreakBefore w:val="0"/>
        <w:widowControl w:val="0"/>
        <w:numPr>
          <w:ilvl w:val="0"/>
          <w:numId w:val="6"/>
        </w:numPr>
        <w:kinsoku/>
        <w:wordWrap/>
        <w:overflowPunct/>
        <w:topLinePunct w:val="0"/>
        <w:autoSpaceDE/>
        <w:autoSpaceDN/>
        <w:bidi w:val="0"/>
        <w:adjustRightInd/>
        <w:snapToGrid/>
        <w:ind w:left="0" w:leftChars="0" w:firstLine="640" w:firstLineChars="2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未享受过市政府购房优惠政策，包括房改购房，购买经济适用房、解困房、安居房或其他政府提供的购房优惠政策；</w:t>
      </w:r>
    </w:p>
    <w:p>
      <w:pPr>
        <w:keepNext w:val="0"/>
        <w:keepLines w:val="0"/>
        <w:pageBreakBefore w:val="0"/>
        <w:widowControl w:val="0"/>
        <w:numPr>
          <w:ilvl w:val="0"/>
          <w:numId w:val="6"/>
        </w:numPr>
        <w:kinsoku/>
        <w:wordWrap/>
        <w:overflowPunct/>
        <w:topLinePunct w:val="0"/>
        <w:autoSpaceDE/>
        <w:autoSpaceDN/>
        <w:bidi w:val="0"/>
        <w:adjustRightInd/>
        <w:snapToGrid/>
        <w:ind w:left="0" w:leftChars="0" w:firstLine="640" w:firstLineChars="2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上述第二、第三项的标准由市政府每年公布一次。</w:t>
      </w:r>
    </w:p>
    <w:p>
      <w:pPr>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jc w:val="both"/>
        <w:textAlignment w:val="auto"/>
        <w:rPr>
          <w:rFonts w:hint="eastAsia" w:ascii="仿宋" w:hAnsi="仿宋" w:eastAsia="仿宋" w:cs="仿宋"/>
          <w:color w:val="auto"/>
          <w:sz w:val="32"/>
          <w:szCs w:val="32"/>
          <w:lang w:val="en-US" w:eastAsia="zh-CN"/>
        </w:rPr>
      </w:pPr>
      <w:r>
        <w:rPr>
          <w:rFonts w:hint="eastAsia" w:ascii="黑体" w:hAnsi="黑体" w:eastAsia="黑体" w:cs="黑体"/>
          <w:color w:val="auto"/>
          <w:sz w:val="32"/>
          <w:szCs w:val="32"/>
          <w:lang w:val="en-US" w:eastAsia="zh-CN"/>
        </w:rPr>
        <w:t>第二十条</w:t>
      </w:r>
      <w:r>
        <w:rPr>
          <w:rFonts w:hint="eastAsia" w:ascii="仿宋" w:hAnsi="仿宋" w:eastAsia="仿宋" w:cs="仿宋"/>
          <w:color w:val="auto"/>
          <w:sz w:val="32"/>
          <w:szCs w:val="32"/>
          <w:lang w:val="en-US" w:eastAsia="zh-CN"/>
        </w:rPr>
        <w:t xml:space="preserve">  申请公共租赁住房，申请人应提交下列材料：</w:t>
      </w:r>
    </w:p>
    <w:p>
      <w:pPr>
        <w:keepNext w:val="0"/>
        <w:keepLines w:val="0"/>
        <w:pageBreakBefore w:val="0"/>
        <w:widowControl w:val="0"/>
        <w:numPr>
          <w:ilvl w:val="0"/>
          <w:numId w:val="7"/>
        </w:numPr>
        <w:kinsoku/>
        <w:wordWrap/>
        <w:overflowPunct/>
        <w:topLinePunct w:val="0"/>
        <w:autoSpaceDE/>
        <w:autoSpaceDN/>
        <w:bidi w:val="0"/>
        <w:adjustRightInd/>
        <w:snapToGrid/>
        <w:ind w:left="200" w:leftChars="0" w:firstLine="640" w:firstLineChars="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开平市公共租赁住房保障申请表；</w:t>
      </w:r>
    </w:p>
    <w:p>
      <w:pPr>
        <w:keepNext w:val="0"/>
        <w:keepLines w:val="0"/>
        <w:pageBreakBefore w:val="0"/>
        <w:widowControl w:val="0"/>
        <w:numPr>
          <w:ilvl w:val="0"/>
          <w:numId w:val="7"/>
        </w:numPr>
        <w:kinsoku/>
        <w:wordWrap/>
        <w:overflowPunct/>
        <w:topLinePunct w:val="0"/>
        <w:autoSpaceDE/>
        <w:autoSpaceDN/>
        <w:bidi w:val="0"/>
        <w:adjustRightInd/>
        <w:snapToGrid/>
        <w:ind w:left="200" w:leftChars="0" w:firstLine="640" w:firstLineChars="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申请人及其共同申请人身份证，户籍证明及婚姻状况证明；</w:t>
      </w:r>
    </w:p>
    <w:p>
      <w:pPr>
        <w:keepNext w:val="0"/>
        <w:keepLines w:val="0"/>
        <w:pageBreakBefore w:val="0"/>
        <w:widowControl w:val="0"/>
        <w:numPr>
          <w:ilvl w:val="0"/>
          <w:numId w:val="7"/>
        </w:numPr>
        <w:kinsoku/>
        <w:wordWrap/>
        <w:overflowPunct/>
        <w:topLinePunct w:val="0"/>
        <w:autoSpaceDE/>
        <w:autoSpaceDN/>
        <w:bidi w:val="0"/>
        <w:adjustRightInd/>
        <w:snapToGrid/>
        <w:ind w:left="200" w:leftChars="0" w:firstLine="640" w:firstLineChars="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申请人及其共同申请人收入证明；</w:t>
      </w:r>
    </w:p>
    <w:p>
      <w:pPr>
        <w:keepNext w:val="0"/>
        <w:keepLines w:val="0"/>
        <w:pageBreakBefore w:val="0"/>
        <w:widowControl w:val="0"/>
        <w:numPr>
          <w:ilvl w:val="0"/>
          <w:numId w:val="7"/>
        </w:numPr>
        <w:kinsoku/>
        <w:wordWrap/>
        <w:overflowPunct/>
        <w:topLinePunct w:val="0"/>
        <w:autoSpaceDE/>
        <w:autoSpaceDN/>
        <w:bidi w:val="0"/>
        <w:adjustRightInd/>
        <w:snapToGrid/>
        <w:ind w:left="200" w:leftChars="0" w:firstLine="640" w:firstLineChars="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申请人及其共同申请人资产情况证明；</w:t>
      </w:r>
    </w:p>
    <w:p>
      <w:pPr>
        <w:keepNext w:val="0"/>
        <w:keepLines w:val="0"/>
        <w:pageBreakBefore w:val="0"/>
        <w:widowControl w:val="0"/>
        <w:numPr>
          <w:ilvl w:val="0"/>
          <w:numId w:val="7"/>
        </w:numPr>
        <w:kinsoku/>
        <w:wordWrap/>
        <w:overflowPunct/>
        <w:topLinePunct w:val="0"/>
        <w:autoSpaceDE/>
        <w:autoSpaceDN/>
        <w:bidi w:val="0"/>
        <w:adjustRightInd/>
        <w:snapToGrid/>
        <w:ind w:left="200" w:leftChars="0" w:firstLine="640" w:firstLineChars="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其他需要提供的材料。</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both"/>
        <w:textAlignment w:val="auto"/>
        <w:rPr>
          <w:rFonts w:hint="eastAsia" w:ascii="仿宋" w:hAnsi="仿宋" w:eastAsia="仿宋" w:cs="仿宋"/>
          <w:color w:val="auto"/>
          <w:sz w:val="32"/>
          <w:szCs w:val="32"/>
          <w:lang w:val="en-US" w:eastAsia="zh-CN"/>
        </w:rPr>
      </w:pPr>
      <w:r>
        <w:rPr>
          <w:rFonts w:hint="eastAsia" w:ascii="黑体" w:hAnsi="黑体" w:eastAsia="黑体" w:cs="黑体"/>
          <w:color w:val="auto"/>
          <w:sz w:val="32"/>
          <w:szCs w:val="32"/>
          <w:lang w:val="en-US" w:eastAsia="zh-CN"/>
        </w:rPr>
        <w:t>第二十一条</w:t>
      </w:r>
      <w:r>
        <w:rPr>
          <w:rFonts w:hint="eastAsia" w:ascii="仿宋" w:hAnsi="仿宋" w:eastAsia="仿宋" w:cs="仿宋"/>
          <w:color w:val="auto"/>
          <w:sz w:val="32"/>
          <w:szCs w:val="32"/>
          <w:lang w:val="en-US" w:eastAsia="zh-CN"/>
        </w:rPr>
        <w:t xml:space="preserve">  申请人向户籍所在地居委会提交相关申请资料，由市住房保障主管部门会同市民政部门、镇、街等有关单位对申请人及其共同申请人的申请资格进行审核，对符合条件的，在申请人户籍所在居委会和开平市政府公众网站进行公示。对不符合条件或经公示后有异议成立的，由市住房保障主管部门将审查结果书面通知申请人。</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both"/>
        <w:textAlignment w:val="auto"/>
        <w:rPr>
          <w:rFonts w:hint="eastAsia" w:ascii="仿宋" w:hAnsi="仿宋" w:eastAsia="仿宋" w:cs="仿宋"/>
          <w:color w:val="auto"/>
          <w:sz w:val="32"/>
          <w:szCs w:val="32"/>
          <w:lang w:val="en-US" w:eastAsia="zh-CN"/>
        </w:rPr>
      </w:pPr>
      <w:r>
        <w:rPr>
          <w:rFonts w:hint="eastAsia" w:ascii="黑体" w:hAnsi="黑体" w:eastAsia="黑体" w:cs="黑体"/>
          <w:color w:val="auto"/>
          <w:sz w:val="32"/>
          <w:szCs w:val="32"/>
          <w:lang w:val="en-US" w:eastAsia="zh-CN"/>
        </w:rPr>
        <w:t>第二十二条</w:t>
      </w:r>
      <w:r>
        <w:rPr>
          <w:rFonts w:hint="eastAsia" w:ascii="仿宋" w:hAnsi="仿宋" w:eastAsia="仿宋" w:cs="仿宋"/>
          <w:color w:val="auto"/>
          <w:sz w:val="32"/>
          <w:szCs w:val="32"/>
          <w:lang w:val="en-US" w:eastAsia="zh-CN"/>
        </w:rPr>
        <w:t xml:space="preserve">  处于申请或轮休状态的申请人，在轮候期间家庭人均可支配收入，家庭人员结构、家庭资产情况、居住条件、婚姻状况等情况发生变动，申请人应当及时向当地居委会申报。</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both"/>
        <w:textAlignment w:val="auto"/>
        <w:rPr>
          <w:rFonts w:hint="eastAsia" w:ascii="仿宋" w:hAnsi="仿宋" w:eastAsia="仿宋" w:cs="仿宋"/>
          <w:color w:val="auto"/>
          <w:sz w:val="32"/>
          <w:szCs w:val="32"/>
          <w:lang w:val="en-US" w:eastAsia="zh-CN"/>
        </w:rPr>
      </w:pPr>
      <w:r>
        <w:rPr>
          <w:rFonts w:hint="eastAsia" w:ascii="黑体" w:hAnsi="黑体" w:eastAsia="黑体" w:cs="黑体"/>
          <w:color w:val="auto"/>
          <w:sz w:val="32"/>
          <w:szCs w:val="32"/>
          <w:lang w:val="en-US" w:eastAsia="zh-CN"/>
        </w:rPr>
        <w:t>第二十三条</w:t>
      </w:r>
      <w:r>
        <w:rPr>
          <w:rFonts w:hint="eastAsia" w:ascii="仿宋" w:hAnsi="仿宋" w:eastAsia="仿宋" w:cs="仿宋"/>
          <w:color w:val="auto"/>
          <w:sz w:val="32"/>
          <w:szCs w:val="32"/>
          <w:lang w:val="en-US" w:eastAsia="zh-CN"/>
        </w:rPr>
        <w:t xml:space="preserve">  获得配租资格的申请人，应在一个月内凭《开平市城镇公共租赁住房保障资格确认书》及相关材料，按公共租赁住房的房源归属，与产权单位或运营单位签订租赁合约，并办理入住手续。超过一个月未签约，视为放弃本次配租。租赁合同期满后承租人经资格审核仍符合规定条件的，可以申请续租。政府配租的公共租赁住房租赁合同的期限为3年。</w:t>
      </w:r>
    </w:p>
    <w:p>
      <w:pPr>
        <w:keepNext w:val="0"/>
        <w:keepLines w:val="0"/>
        <w:pageBreakBefore w:val="0"/>
        <w:widowControl w:val="0"/>
        <w:numPr>
          <w:ilvl w:val="0"/>
          <w:numId w:val="8"/>
        </w:numPr>
        <w:kinsoku/>
        <w:wordWrap/>
        <w:overflowPunct/>
        <w:topLinePunct w:val="0"/>
        <w:autoSpaceDE/>
        <w:autoSpaceDN/>
        <w:bidi w:val="0"/>
        <w:adjustRightInd/>
        <w:snapToGrid/>
        <w:ind w:firstLine="640" w:firstLineChars="200"/>
        <w:jc w:val="both"/>
        <w:textAlignment w:val="auto"/>
        <w:rPr>
          <w:rFonts w:hint="eastAsia" w:ascii="仿宋" w:hAnsi="仿宋" w:eastAsia="仿宋" w:cs="仿宋"/>
          <w:color w:val="auto"/>
          <w:sz w:val="32"/>
          <w:szCs w:val="32"/>
          <w:lang w:val="en-US" w:eastAsia="zh-CN"/>
        </w:rPr>
      </w:pPr>
      <w:r>
        <w:rPr>
          <w:rFonts w:hint="eastAsia" w:ascii="黑体" w:hAnsi="黑体" w:eastAsia="黑体" w:cs="黑体"/>
          <w:color w:val="auto"/>
          <w:sz w:val="32"/>
          <w:szCs w:val="32"/>
          <w:lang w:val="en-US" w:eastAsia="zh-CN"/>
        </w:rPr>
        <w:t xml:space="preserve"> 单位自行配租的公共租赁住房的管理</w:t>
      </w:r>
    </w:p>
    <w:p>
      <w:pPr>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jc w:val="both"/>
        <w:textAlignment w:val="auto"/>
        <w:rPr>
          <w:rFonts w:hint="eastAsia" w:ascii="仿宋" w:hAnsi="仿宋" w:eastAsia="仿宋" w:cs="仿宋"/>
          <w:color w:val="auto"/>
          <w:sz w:val="32"/>
          <w:szCs w:val="32"/>
          <w:lang w:val="en-US" w:eastAsia="zh-CN"/>
        </w:rPr>
      </w:pPr>
      <w:r>
        <w:rPr>
          <w:rFonts w:hint="eastAsia" w:ascii="黑体" w:hAnsi="黑体" w:eastAsia="黑体" w:cs="黑体"/>
          <w:color w:val="auto"/>
          <w:sz w:val="32"/>
          <w:szCs w:val="32"/>
          <w:lang w:val="en-US" w:eastAsia="zh-CN"/>
        </w:rPr>
        <w:t>第二十四条</w:t>
      </w:r>
      <w:r>
        <w:rPr>
          <w:rFonts w:hint="eastAsia" w:ascii="仿宋" w:hAnsi="仿宋" w:eastAsia="仿宋" w:cs="仿宋"/>
          <w:color w:val="auto"/>
          <w:sz w:val="32"/>
          <w:szCs w:val="32"/>
          <w:lang w:val="en-US" w:eastAsia="zh-CN"/>
        </w:rPr>
        <w:t xml:space="preserve">  企业建设和运营的面向本单位员工出租的公共租赁住房和工业园区面向用工单位就业人员出租的公共租赁住房，其配租和租赁管理由产权单位或运营单位按照本实施细则的有关规定自行管理并接受政府监督。</w:t>
      </w:r>
    </w:p>
    <w:p>
      <w:pPr>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jc w:val="both"/>
        <w:textAlignment w:val="auto"/>
        <w:rPr>
          <w:rFonts w:hint="eastAsia" w:ascii="仿宋" w:hAnsi="仿宋" w:eastAsia="仿宋" w:cs="仿宋"/>
          <w:color w:val="auto"/>
          <w:sz w:val="32"/>
          <w:szCs w:val="32"/>
          <w:lang w:val="en-US" w:eastAsia="zh-CN"/>
        </w:rPr>
      </w:pPr>
      <w:r>
        <w:rPr>
          <w:rFonts w:hint="eastAsia" w:ascii="黑体" w:hAnsi="黑体" w:eastAsia="黑体" w:cs="黑体"/>
          <w:color w:val="auto"/>
          <w:sz w:val="32"/>
          <w:szCs w:val="32"/>
          <w:lang w:val="en-US" w:eastAsia="zh-CN"/>
        </w:rPr>
        <w:t xml:space="preserve">第二十五条 </w:t>
      </w:r>
      <w:r>
        <w:rPr>
          <w:rFonts w:hint="eastAsia" w:ascii="仿宋" w:hAnsi="仿宋" w:eastAsia="仿宋" w:cs="仿宋"/>
          <w:color w:val="auto"/>
          <w:sz w:val="32"/>
          <w:szCs w:val="32"/>
          <w:lang w:val="en-US" w:eastAsia="zh-CN"/>
        </w:rPr>
        <w:t xml:space="preserve"> 产权单位或运营单位应参照本实施细则，并根据实际情况制订公共租赁住房的配租管理方案，报市住房保障主管部门备案。产权单位或运营单位要在每月15日前将上月公共租赁住房的租赁情况报市住房保障主管部门备案。</w:t>
      </w:r>
    </w:p>
    <w:p>
      <w:pPr>
        <w:keepNext w:val="0"/>
        <w:keepLines w:val="0"/>
        <w:pageBreakBefore w:val="0"/>
        <w:widowControl w:val="0"/>
        <w:numPr>
          <w:ilvl w:val="0"/>
          <w:numId w:val="9"/>
        </w:numPr>
        <w:kinsoku/>
        <w:wordWrap/>
        <w:overflowPunct/>
        <w:topLinePunct w:val="0"/>
        <w:autoSpaceDE/>
        <w:autoSpaceDN/>
        <w:bidi w:val="0"/>
        <w:adjustRightInd/>
        <w:snapToGrid/>
        <w:jc w:val="center"/>
        <w:textAlignment w:val="auto"/>
        <w:rPr>
          <w:rFonts w:hint="eastAsia" w:ascii="方正小标宋简体" w:hAnsi="方正小标宋简体" w:eastAsia="方正小标宋简体" w:cs="方正小标宋简体"/>
          <w:color w:val="auto"/>
          <w:sz w:val="32"/>
          <w:szCs w:val="32"/>
          <w:lang w:val="en-US" w:eastAsia="zh-CN"/>
        </w:rPr>
      </w:pPr>
      <w:r>
        <w:rPr>
          <w:rFonts w:hint="eastAsia" w:ascii="方正小标宋简体" w:hAnsi="方正小标宋简体" w:eastAsia="方正小标宋简体" w:cs="方正小标宋简体"/>
          <w:color w:val="auto"/>
          <w:sz w:val="32"/>
          <w:szCs w:val="32"/>
          <w:lang w:val="en-US" w:eastAsia="zh-CN"/>
        </w:rPr>
        <w:t>租赁管理</w:t>
      </w:r>
    </w:p>
    <w:p>
      <w:pPr>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jc w:val="both"/>
        <w:textAlignment w:val="auto"/>
        <w:rPr>
          <w:rFonts w:hint="eastAsia" w:ascii="仿宋" w:hAnsi="仿宋" w:eastAsia="仿宋" w:cs="仿宋"/>
          <w:color w:val="auto"/>
          <w:sz w:val="32"/>
          <w:szCs w:val="32"/>
          <w:lang w:val="en-US" w:eastAsia="zh-CN"/>
        </w:rPr>
      </w:pPr>
      <w:r>
        <w:rPr>
          <w:rFonts w:hint="eastAsia" w:ascii="黑体" w:hAnsi="黑体" w:eastAsia="黑体" w:cs="黑体"/>
          <w:color w:val="auto"/>
          <w:sz w:val="32"/>
          <w:szCs w:val="32"/>
          <w:lang w:val="en-US" w:eastAsia="zh-CN"/>
        </w:rPr>
        <w:t>第二十六条</w:t>
      </w:r>
      <w:r>
        <w:rPr>
          <w:rFonts w:hint="eastAsia" w:ascii="仿宋" w:hAnsi="仿宋" w:eastAsia="仿宋" w:cs="仿宋"/>
          <w:color w:val="auto"/>
          <w:sz w:val="32"/>
          <w:szCs w:val="32"/>
          <w:lang w:val="en-US" w:eastAsia="zh-CN"/>
        </w:rPr>
        <w:t xml:space="preserve">  公共租赁住房出租人须和承租人签订租赁合同。租赁合同明确租金水平、租赁期限、双方权利和义务及违约责任。</w:t>
      </w:r>
    </w:p>
    <w:p>
      <w:pPr>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jc w:val="both"/>
        <w:textAlignment w:val="auto"/>
        <w:rPr>
          <w:rFonts w:hint="eastAsia" w:ascii="仿宋" w:hAnsi="仿宋" w:eastAsia="仿宋" w:cs="仿宋"/>
          <w:color w:val="auto"/>
          <w:sz w:val="32"/>
          <w:szCs w:val="32"/>
          <w:lang w:val="en-US" w:eastAsia="zh-CN"/>
        </w:rPr>
      </w:pPr>
      <w:r>
        <w:rPr>
          <w:rFonts w:hint="eastAsia" w:ascii="黑体" w:hAnsi="黑体" w:eastAsia="黑体" w:cs="黑体"/>
          <w:color w:val="auto"/>
          <w:sz w:val="32"/>
          <w:szCs w:val="32"/>
          <w:lang w:val="en-US" w:eastAsia="zh-CN"/>
        </w:rPr>
        <w:t>第二十七条</w:t>
      </w:r>
      <w:r>
        <w:rPr>
          <w:rFonts w:hint="eastAsia" w:ascii="仿宋" w:hAnsi="仿宋" w:eastAsia="仿宋" w:cs="仿宋"/>
          <w:color w:val="auto"/>
          <w:sz w:val="32"/>
          <w:szCs w:val="32"/>
          <w:lang w:val="en-US" w:eastAsia="zh-CN"/>
        </w:rPr>
        <w:t xml:space="preserve">  公共租赁住房租金标准参照同区域、同类住房的市场租金标准按一定比例下调，最高不高于同区域、同类住房市场租金的80%。租金的具体调整时间和幅度，由市物价主管部门会同市住房保障主管部门提出意见，报市政府批准后公布执行。</w:t>
      </w:r>
    </w:p>
    <w:p>
      <w:pPr>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jc w:val="both"/>
        <w:textAlignment w:val="auto"/>
        <w:rPr>
          <w:rFonts w:hint="eastAsia" w:ascii="仿宋" w:hAnsi="仿宋" w:eastAsia="仿宋" w:cs="仿宋"/>
          <w:color w:val="auto"/>
          <w:sz w:val="32"/>
          <w:szCs w:val="32"/>
          <w:lang w:val="en-US" w:eastAsia="zh-CN"/>
        </w:rPr>
      </w:pPr>
      <w:r>
        <w:rPr>
          <w:rFonts w:hint="eastAsia" w:ascii="黑体" w:hAnsi="黑体" w:eastAsia="黑体" w:cs="黑体"/>
          <w:color w:val="auto"/>
          <w:sz w:val="32"/>
          <w:szCs w:val="32"/>
          <w:lang w:val="en-US" w:eastAsia="zh-CN"/>
        </w:rPr>
        <w:t>第二十八条</w:t>
      </w:r>
      <w:r>
        <w:rPr>
          <w:rFonts w:hint="eastAsia" w:ascii="仿宋" w:hAnsi="仿宋" w:eastAsia="仿宋" w:cs="仿宋"/>
          <w:color w:val="auto"/>
          <w:sz w:val="32"/>
          <w:szCs w:val="32"/>
          <w:lang w:val="en-US" w:eastAsia="zh-CN"/>
        </w:rPr>
        <w:t xml:space="preserve">  公共租赁住房的房屋管理：</w:t>
      </w:r>
    </w:p>
    <w:p>
      <w:pPr>
        <w:keepNext w:val="0"/>
        <w:keepLines w:val="0"/>
        <w:pageBreakBefore w:val="0"/>
        <w:widowControl w:val="0"/>
        <w:numPr>
          <w:ilvl w:val="0"/>
          <w:numId w:val="10"/>
        </w:numPr>
        <w:kinsoku/>
        <w:wordWrap/>
        <w:overflowPunct/>
        <w:topLinePunct w:val="0"/>
        <w:autoSpaceDE/>
        <w:autoSpaceDN/>
        <w:bidi w:val="0"/>
        <w:adjustRightInd/>
        <w:snapToGrid/>
        <w:ind w:leftChars="0" w:firstLine="640" w:firstLineChars="2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政府财政资金投入建设的公共租赁住房，统一由市住房保障主管部门管理。</w:t>
      </w:r>
    </w:p>
    <w:p>
      <w:pPr>
        <w:keepNext w:val="0"/>
        <w:keepLines w:val="0"/>
        <w:pageBreakBefore w:val="0"/>
        <w:widowControl w:val="0"/>
        <w:numPr>
          <w:ilvl w:val="0"/>
          <w:numId w:val="10"/>
        </w:numPr>
        <w:kinsoku/>
        <w:wordWrap/>
        <w:overflowPunct/>
        <w:topLinePunct w:val="0"/>
        <w:autoSpaceDE/>
        <w:autoSpaceDN/>
        <w:bidi w:val="0"/>
        <w:adjustRightInd/>
        <w:snapToGrid/>
        <w:ind w:leftChars="0" w:firstLine="640" w:firstLineChars="2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社会力量、企业资金投资建设的公共租赁住房由产权单位负责管理和运营。</w:t>
      </w:r>
    </w:p>
    <w:p>
      <w:pPr>
        <w:keepNext w:val="0"/>
        <w:keepLines w:val="0"/>
        <w:pageBreakBefore w:val="0"/>
        <w:widowControl w:val="0"/>
        <w:numPr>
          <w:ilvl w:val="0"/>
          <w:numId w:val="10"/>
        </w:numPr>
        <w:kinsoku/>
        <w:wordWrap/>
        <w:overflowPunct/>
        <w:topLinePunct w:val="0"/>
        <w:autoSpaceDE/>
        <w:autoSpaceDN/>
        <w:bidi w:val="0"/>
        <w:adjustRightInd/>
        <w:snapToGrid/>
        <w:ind w:leftChars="0" w:firstLine="640" w:firstLineChars="2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公共租赁住房的修缮维护、设备维修更新、危房改造等相关费用，由产权单位负责。</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both"/>
        <w:textAlignment w:val="auto"/>
        <w:rPr>
          <w:rFonts w:hint="eastAsia" w:ascii="仿宋" w:hAnsi="仿宋" w:eastAsia="仿宋" w:cs="仿宋"/>
          <w:color w:val="auto"/>
          <w:sz w:val="32"/>
          <w:szCs w:val="32"/>
          <w:lang w:val="en-US" w:eastAsia="zh-CN"/>
        </w:rPr>
      </w:pPr>
      <w:r>
        <w:rPr>
          <w:rFonts w:hint="eastAsia" w:ascii="黑体" w:hAnsi="黑体" w:eastAsia="黑体" w:cs="黑体"/>
          <w:color w:val="auto"/>
          <w:sz w:val="32"/>
          <w:szCs w:val="32"/>
          <w:lang w:val="en-US" w:eastAsia="zh-CN"/>
        </w:rPr>
        <w:t>第二十九条</w:t>
      </w:r>
      <w:r>
        <w:rPr>
          <w:rFonts w:hint="eastAsia" w:ascii="仿宋" w:hAnsi="仿宋" w:eastAsia="仿宋" w:cs="仿宋"/>
          <w:color w:val="auto"/>
          <w:sz w:val="32"/>
          <w:szCs w:val="32"/>
          <w:lang w:val="en-US" w:eastAsia="zh-CN"/>
        </w:rPr>
        <w:t xml:space="preserve">  市住房保障主管部门应建立健全公共租赁住房档案管理制度和住房管理信息化系统，并根据实际情况及时更新相关数据，保证档案数据和信息系统数据的完善、准确，实现公共租赁住房的动态管理。</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both"/>
        <w:textAlignment w:val="auto"/>
        <w:rPr>
          <w:rFonts w:hint="eastAsia" w:ascii="仿宋" w:hAnsi="仿宋" w:eastAsia="仿宋" w:cs="仿宋"/>
          <w:color w:val="auto"/>
          <w:sz w:val="32"/>
          <w:szCs w:val="32"/>
          <w:lang w:val="en-US" w:eastAsia="zh-CN"/>
        </w:rPr>
      </w:pPr>
      <w:r>
        <w:rPr>
          <w:rFonts w:hint="eastAsia" w:ascii="黑体" w:hAnsi="黑体" w:eastAsia="黑体" w:cs="黑体"/>
          <w:color w:val="auto"/>
          <w:sz w:val="32"/>
          <w:szCs w:val="32"/>
          <w:lang w:val="en-US" w:eastAsia="zh-CN"/>
        </w:rPr>
        <w:t>第三十条</w:t>
      </w:r>
      <w:r>
        <w:rPr>
          <w:rFonts w:hint="eastAsia" w:ascii="仿宋" w:hAnsi="仿宋" w:eastAsia="仿宋" w:cs="仿宋"/>
          <w:color w:val="auto"/>
          <w:sz w:val="32"/>
          <w:szCs w:val="32"/>
          <w:lang w:val="en-US" w:eastAsia="zh-CN"/>
        </w:rPr>
        <w:t xml:space="preserve">  公共租赁住房只能用于承租人自住。承租人不得将公共租赁住房出借、转租、分租、闲置或私自调换，不得用于其他经营活动，不得擅自改变使用性质。承租人不得对住房进行二次装修，不得扩建、改建、加建和擅自改变原有使用功能和内部结构。因特殊原因需要对住房进行简单装修的，须报经产权单位或运营单位批准。</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both"/>
        <w:textAlignment w:val="auto"/>
        <w:rPr>
          <w:rFonts w:hint="eastAsia" w:ascii="仿宋" w:hAnsi="仿宋" w:eastAsia="仿宋" w:cs="仿宋"/>
          <w:color w:val="auto"/>
          <w:sz w:val="32"/>
          <w:szCs w:val="32"/>
          <w:lang w:val="en-US" w:eastAsia="zh-CN"/>
        </w:rPr>
      </w:pPr>
      <w:r>
        <w:rPr>
          <w:rFonts w:hint="eastAsia" w:ascii="黑体" w:hAnsi="黑体" w:eastAsia="黑体" w:cs="黑体"/>
          <w:color w:val="auto"/>
          <w:sz w:val="32"/>
          <w:szCs w:val="32"/>
          <w:lang w:val="en-US" w:eastAsia="zh-CN"/>
        </w:rPr>
        <w:t>第三十一条</w:t>
      </w:r>
      <w:r>
        <w:rPr>
          <w:rFonts w:hint="eastAsia" w:ascii="仿宋" w:hAnsi="仿宋" w:eastAsia="仿宋" w:cs="仿宋"/>
          <w:color w:val="auto"/>
          <w:sz w:val="32"/>
          <w:szCs w:val="32"/>
          <w:lang w:val="en-US" w:eastAsia="zh-CN"/>
        </w:rPr>
        <w:t xml:space="preserve">  承租人应按照合同约定按期缴纳租金和水、电等相关费用。政府配租的公共租赁住房承租人拖欠租金和其他费用的，市住房保障主管部门可以通报其所在单位，并从其工资收入中直接划扣。</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both"/>
        <w:textAlignment w:val="auto"/>
        <w:rPr>
          <w:rFonts w:hint="eastAsia" w:ascii="仿宋" w:hAnsi="仿宋" w:eastAsia="仿宋" w:cs="仿宋"/>
          <w:color w:val="auto"/>
          <w:sz w:val="32"/>
          <w:szCs w:val="32"/>
          <w:lang w:val="en-US" w:eastAsia="zh-CN"/>
        </w:rPr>
      </w:pPr>
      <w:r>
        <w:rPr>
          <w:rFonts w:hint="eastAsia" w:ascii="黑体" w:hAnsi="黑体" w:eastAsia="黑体" w:cs="黑体"/>
          <w:color w:val="auto"/>
          <w:sz w:val="32"/>
          <w:szCs w:val="32"/>
          <w:lang w:val="en-US" w:eastAsia="zh-CN"/>
        </w:rPr>
        <w:t>第三十二条</w:t>
      </w:r>
      <w:r>
        <w:rPr>
          <w:rFonts w:hint="eastAsia" w:ascii="仿宋" w:hAnsi="仿宋" w:eastAsia="仿宋" w:cs="仿宋"/>
          <w:color w:val="auto"/>
          <w:sz w:val="32"/>
          <w:szCs w:val="32"/>
          <w:lang w:val="en-US" w:eastAsia="zh-CN"/>
        </w:rPr>
        <w:t xml:space="preserve">  承租政府配租的公共租赁住房的承租人需要续租承租公共租赁住房的，应在合同期限届满3个月内向市住房保障主管部门申请续约。承租人应如实申报家庭收入 、资产、人口和住房的变动情况，由租赁家庭所在地居委会在收到申请后的30日内进行审查，报市住房保障主管部门备案。符合公共租赁住房承租条件的方向可续约；未能续约的，承租人应结清有关费用并于合同届满之日前腾退公共租赁住房。</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both"/>
        <w:textAlignment w:val="auto"/>
        <w:rPr>
          <w:rFonts w:hint="eastAsia" w:ascii="仿宋" w:hAnsi="仿宋" w:eastAsia="仿宋" w:cs="仿宋"/>
          <w:color w:val="auto"/>
          <w:sz w:val="32"/>
          <w:szCs w:val="32"/>
          <w:lang w:val="en-US" w:eastAsia="zh-CN"/>
        </w:rPr>
      </w:pPr>
      <w:r>
        <w:rPr>
          <w:rFonts w:hint="eastAsia" w:ascii="黑体" w:hAnsi="黑体" w:eastAsia="黑体" w:cs="黑体"/>
          <w:color w:val="auto"/>
          <w:sz w:val="32"/>
          <w:szCs w:val="32"/>
          <w:lang w:val="en-US" w:eastAsia="zh-CN"/>
        </w:rPr>
        <w:t>第三十三条</w:t>
      </w:r>
      <w:r>
        <w:rPr>
          <w:rFonts w:hint="eastAsia" w:ascii="仿宋" w:hAnsi="仿宋" w:eastAsia="仿宋" w:cs="仿宋"/>
          <w:color w:val="auto"/>
          <w:sz w:val="32"/>
          <w:szCs w:val="32"/>
          <w:lang w:val="en-US" w:eastAsia="zh-CN"/>
        </w:rPr>
        <w:t xml:space="preserve">  承租政府配租的公共租赁住房的承租人有发生下列情形之一的，应在30日内向市住房保障主管部门申报，并按规定与出租人终止租赁合同，退出公共租赁住房，并结清水、电等一切应当由承租人承担的相关费用：</w:t>
      </w:r>
    </w:p>
    <w:p>
      <w:pPr>
        <w:keepNext w:val="0"/>
        <w:keepLines w:val="0"/>
        <w:pageBreakBefore w:val="0"/>
        <w:widowControl w:val="0"/>
        <w:numPr>
          <w:ilvl w:val="0"/>
          <w:numId w:val="11"/>
        </w:numPr>
        <w:kinsoku/>
        <w:wordWrap/>
        <w:overflowPunct/>
        <w:topLinePunct w:val="0"/>
        <w:autoSpaceDE/>
        <w:autoSpaceDN/>
        <w:bidi w:val="0"/>
        <w:adjustRightInd/>
        <w:snapToGrid/>
        <w:ind w:firstLine="640" w:firstLineChars="2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家庭收入、资产超过标准的；</w:t>
      </w:r>
    </w:p>
    <w:p>
      <w:pPr>
        <w:keepNext w:val="0"/>
        <w:keepLines w:val="0"/>
        <w:pageBreakBefore w:val="0"/>
        <w:widowControl w:val="0"/>
        <w:numPr>
          <w:ilvl w:val="0"/>
          <w:numId w:val="11"/>
        </w:numPr>
        <w:kinsoku/>
        <w:wordWrap/>
        <w:overflowPunct/>
        <w:topLinePunct w:val="0"/>
        <w:autoSpaceDE/>
        <w:autoSpaceDN/>
        <w:bidi w:val="0"/>
        <w:adjustRightInd/>
        <w:snapToGrid/>
        <w:ind w:firstLine="640" w:firstLineChars="2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购买、受赠或通过其他途径获得住房且人均居住面积高于政府公布的标准的；</w:t>
      </w:r>
    </w:p>
    <w:p>
      <w:pPr>
        <w:keepNext w:val="0"/>
        <w:keepLines w:val="0"/>
        <w:pageBreakBefore w:val="0"/>
        <w:widowControl w:val="0"/>
        <w:numPr>
          <w:ilvl w:val="0"/>
          <w:numId w:val="11"/>
        </w:numPr>
        <w:kinsoku/>
        <w:wordWrap/>
        <w:overflowPunct/>
        <w:topLinePunct w:val="0"/>
        <w:autoSpaceDE/>
        <w:autoSpaceDN/>
        <w:bidi w:val="0"/>
        <w:adjustRightInd/>
        <w:snapToGrid/>
        <w:ind w:firstLine="640" w:firstLineChars="2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承租人调离本市工作或生活的；</w:t>
      </w:r>
    </w:p>
    <w:p>
      <w:pPr>
        <w:keepNext w:val="0"/>
        <w:keepLines w:val="0"/>
        <w:pageBreakBefore w:val="0"/>
        <w:widowControl w:val="0"/>
        <w:numPr>
          <w:ilvl w:val="0"/>
          <w:numId w:val="11"/>
        </w:numPr>
        <w:kinsoku/>
        <w:wordWrap/>
        <w:overflowPunct/>
        <w:topLinePunct w:val="0"/>
        <w:autoSpaceDE/>
        <w:autoSpaceDN/>
        <w:bidi w:val="0"/>
        <w:adjustRightInd/>
        <w:snapToGrid/>
        <w:ind w:firstLine="640" w:firstLineChars="2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出现不符合承租公共租赁住房条件的其他情形的。</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both"/>
        <w:textAlignment w:val="auto"/>
        <w:rPr>
          <w:rFonts w:hint="eastAsia" w:ascii="仿宋" w:hAnsi="仿宋" w:eastAsia="仿宋" w:cs="仿宋"/>
          <w:color w:val="auto"/>
          <w:sz w:val="32"/>
          <w:szCs w:val="32"/>
          <w:lang w:val="en-US" w:eastAsia="zh-CN"/>
        </w:rPr>
      </w:pPr>
      <w:r>
        <w:rPr>
          <w:rFonts w:hint="eastAsia" w:ascii="黑体" w:hAnsi="黑体" w:eastAsia="黑体" w:cs="黑体"/>
          <w:color w:val="auto"/>
          <w:sz w:val="32"/>
          <w:szCs w:val="32"/>
          <w:lang w:val="en-US" w:eastAsia="zh-CN"/>
        </w:rPr>
        <w:t>第三十四条</w:t>
      </w:r>
      <w:r>
        <w:rPr>
          <w:rFonts w:hint="eastAsia" w:ascii="仿宋" w:hAnsi="仿宋" w:eastAsia="仿宋" w:cs="仿宋"/>
          <w:color w:val="auto"/>
          <w:sz w:val="32"/>
          <w:szCs w:val="32"/>
          <w:lang w:val="en-US" w:eastAsia="zh-CN"/>
        </w:rPr>
        <w:t xml:space="preserve">  承租人不再符合市政府规定的公共租赁住房保障条件应腾退，但确有困难暂时不能腾退的，报市住房保障主管部门审核批准后，可给予最长不超过6个月的延长期，延长期内，租金标准按同区域同类住房的市场租金计收。</w:t>
      </w:r>
    </w:p>
    <w:p>
      <w:pPr>
        <w:keepNext w:val="0"/>
        <w:keepLines w:val="0"/>
        <w:pageBreakBefore w:val="0"/>
        <w:widowControl w:val="0"/>
        <w:numPr>
          <w:ilvl w:val="0"/>
          <w:numId w:val="9"/>
        </w:numPr>
        <w:kinsoku/>
        <w:wordWrap/>
        <w:overflowPunct/>
        <w:topLinePunct w:val="0"/>
        <w:autoSpaceDE/>
        <w:autoSpaceDN/>
        <w:bidi w:val="0"/>
        <w:adjustRightInd/>
        <w:snapToGrid/>
        <w:ind w:left="0" w:leftChars="0" w:firstLine="0" w:firstLineChars="0"/>
        <w:jc w:val="center"/>
        <w:textAlignment w:val="auto"/>
        <w:rPr>
          <w:rFonts w:hint="eastAsia" w:ascii="方正小标宋简体" w:hAnsi="方正小标宋简体" w:eastAsia="方正小标宋简体" w:cs="方正小标宋简体"/>
          <w:color w:val="auto"/>
          <w:sz w:val="32"/>
          <w:szCs w:val="32"/>
          <w:lang w:val="en-US" w:eastAsia="zh-CN"/>
        </w:rPr>
      </w:pPr>
      <w:r>
        <w:rPr>
          <w:rFonts w:hint="eastAsia" w:ascii="方正小标宋简体" w:hAnsi="方正小标宋简体" w:eastAsia="方正小标宋简体" w:cs="方正小标宋简体"/>
          <w:color w:val="auto"/>
          <w:sz w:val="32"/>
          <w:szCs w:val="32"/>
          <w:lang w:val="en-US" w:eastAsia="zh-CN"/>
        </w:rPr>
        <w:t>监督管理</w:t>
      </w:r>
    </w:p>
    <w:p>
      <w:pPr>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jc w:val="both"/>
        <w:textAlignment w:val="auto"/>
        <w:rPr>
          <w:rFonts w:hint="eastAsia" w:ascii="仿宋" w:hAnsi="仿宋" w:eastAsia="仿宋" w:cs="仿宋"/>
          <w:color w:val="auto"/>
          <w:sz w:val="32"/>
          <w:szCs w:val="32"/>
          <w:lang w:val="en-US" w:eastAsia="zh-CN"/>
        </w:rPr>
      </w:pPr>
      <w:r>
        <w:rPr>
          <w:rFonts w:hint="eastAsia" w:ascii="黑体" w:hAnsi="黑体" w:eastAsia="黑体" w:cs="黑体"/>
          <w:color w:val="auto"/>
          <w:sz w:val="32"/>
          <w:szCs w:val="32"/>
          <w:lang w:val="en-US" w:eastAsia="zh-CN"/>
        </w:rPr>
        <w:t>第三十五条</w:t>
      </w:r>
      <w:r>
        <w:rPr>
          <w:rFonts w:hint="eastAsia" w:ascii="仿宋" w:hAnsi="仿宋" w:eastAsia="仿宋" w:cs="仿宋"/>
          <w:color w:val="auto"/>
          <w:sz w:val="32"/>
          <w:szCs w:val="32"/>
          <w:lang w:val="en-US" w:eastAsia="zh-CN"/>
        </w:rPr>
        <w:t xml:space="preserve">  市住房保障主管部门通过组织各镇（办事处）、各有关部门对公共租赁住房的家庭进行不定期的随机检，委托第三方机构进行抽查、调查以及设立投诉电话、举报信箱接受群众举报等方式加强监督管理。</w:t>
      </w:r>
    </w:p>
    <w:p>
      <w:pPr>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jc w:val="both"/>
        <w:textAlignment w:val="auto"/>
        <w:rPr>
          <w:rFonts w:hint="eastAsia" w:ascii="仿宋" w:hAnsi="仿宋" w:eastAsia="仿宋" w:cs="仿宋"/>
          <w:color w:val="auto"/>
          <w:sz w:val="32"/>
          <w:szCs w:val="32"/>
          <w:lang w:val="en-US" w:eastAsia="zh-CN"/>
        </w:rPr>
      </w:pPr>
      <w:r>
        <w:rPr>
          <w:rFonts w:hint="eastAsia" w:ascii="黑体" w:hAnsi="黑体" w:eastAsia="黑体" w:cs="黑体"/>
          <w:color w:val="auto"/>
          <w:sz w:val="32"/>
          <w:szCs w:val="32"/>
          <w:lang w:val="en-US" w:eastAsia="zh-CN"/>
        </w:rPr>
        <w:t xml:space="preserve">第三十六条 </w:t>
      </w:r>
      <w:r>
        <w:rPr>
          <w:rFonts w:hint="eastAsia" w:ascii="仿宋" w:hAnsi="仿宋" w:eastAsia="仿宋" w:cs="仿宋"/>
          <w:color w:val="auto"/>
          <w:sz w:val="32"/>
          <w:szCs w:val="32"/>
          <w:lang w:val="en-US" w:eastAsia="zh-CN"/>
        </w:rPr>
        <w:t xml:space="preserve"> 住房保障主管部门实施监督检查，有权采取以下措施：</w:t>
      </w:r>
    </w:p>
    <w:p>
      <w:pPr>
        <w:keepNext w:val="0"/>
        <w:keepLines w:val="0"/>
        <w:pageBreakBefore w:val="0"/>
        <w:widowControl w:val="0"/>
        <w:numPr>
          <w:ilvl w:val="0"/>
          <w:numId w:val="12"/>
        </w:numPr>
        <w:kinsoku/>
        <w:wordWrap/>
        <w:overflowPunct/>
        <w:topLinePunct w:val="0"/>
        <w:autoSpaceDE/>
        <w:autoSpaceDN/>
        <w:bidi w:val="0"/>
        <w:adjustRightInd/>
        <w:snapToGrid/>
        <w:ind w:leftChars="0" w:firstLine="640" w:firstLineChars="2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询问与核查事项有关的单位和个人，并要求对与核查事项相关的情况作出说明、提供相关证明材料；</w:t>
      </w:r>
    </w:p>
    <w:p>
      <w:pPr>
        <w:keepNext w:val="0"/>
        <w:keepLines w:val="0"/>
        <w:pageBreakBefore w:val="0"/>
        <w:widowControl w:val="0"/>
        <w:numPr>
          <w:ilvl w:val="0"/>
          <w:numId w:val="12"/>
        </w:numPr>
        <w:kinsoku/>
        <w:wordWrap/>
        <w:overflowPunct/>
        <w:topLinePunct w:val="0"/>
        <w:autoSpaceDE/>
        <w:autoSpaceDN/>
        <w:bidi w:val="0"/>
        <w:adjustRightInd/>
        <w:snapToGrid/>
        <w:ind w:leftChars="0" w:firstLine="640" w:firstLineChars="200"/>
        <w:jc w:val="both"/>
        <w:textAlignment w:val="auto"/>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依法检查住房使用情况；</w:t>
      </w:r>
    </w:p>
    <w:p>
      <w:pPr>
        <w:keepNext w:val="0"/>
        <w:keepLines w:val="0"/>
        <w:pageBreakBefore w:val="0"/>
        <w:widowControl w:val="0"/>
        <w:numPr>
          <w:ilvl w:val="0"/>
          <w:numId w:val="12"/>
        </w:numPr>
        <w:kinsoku/>
        <w:wordWrap/>
        <w:overflowPunct/>
        <w:topLinePunct w:val="0"/>
        <w:autoSpaceDE/>
        <w:autoSpaceDN/>
        <w:bidi w:val="0"/>
        <w:adjustRightInd/>
        <w:snapToGrid/>
        <w:ind w:leftChars="0" w:firstLine="640" w:firstLineChars="200"/>
        <w:jc w:val="both"/>
        <w:textAlignment w:val="auto"/>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查阅、记录、复制保障对象与住房保障工作相关的资料，了解公共租赁住房住户家庭成员、家庭收入和财产状况；</w:t>
      </w:r>
    </w:p>
    <w:p>
      <w:pPr>
        <w:keepNext w:val="0"/>
        <w:keepLines w:val="0"/>
        <w:pageBreakBefore w:val="0"/>
        <w:widowControl w:val="0"/>
        <w:numPr>
          <w:ilvl w:val="0"/>
          <w:numId w:val="12"/>
        </w:numPr>
        <w:kinsoku/>
        <w:wordWrap/>
        <w:overflowPunct/>
        <w:topLinePunct w:val="0"/>
        <w:autoSpaceDE/>
        <w:autoSpaceDN/>
        <w:bidi w:val="0"/>
        <w:adjustRightInd/>
        <w:snapToGrid/>
        <w:ind w:leftChars="0" w:firstLine="640" w:firstLineChars="200"/>
        <w:jc w:val="both"/>
        <w:textAlignment w:val="auto"/>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对违反住房保障相关法律、法规、规章规定的行为予以制止并责令改正。有关单位和个人应当配合监督检查，如实提供与住房保障有关的资料。住房保障主管部门及其工作人员，对工作中知悉的公民个人信息应当保密，但按照规定应当予以公示的个人信息除外。</w:t>
      </w:r>
    </w:p>
    <w:p>
      <w:pPr>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jc w:val="both"/>
        <w:textAlignment w:val="auto"/>
        <w:rPr>
          <w:rFonts w:hint="eastAsia" w:ascii="仿宋" w:hAnsi="仿宋" w:eastAsia="仿宋" w:cs="仿宋"/>
          <w:color w:val="auto"/>
          <w:sz w:val="32"/>
          <w:szCs w:val="32"/>
          <w:lang w:val="en-US" w:eastAsia="zh-CN"/>
        </w:rPr>
      </w:pPr>
      <w:r>
        <w:rPr>
          <w:rFonts w:hint="eastAsia" w:ascii="黑体" w:hAnsi="黑体" w:eastAsia="黑体" w:cs="黑体"/>
          <w:color w:val="auto"/>
          <w:sz w:val="32"/>
          <w:szCs w:val="32"/>
          <w:lang w:val="en-US" w:eastAsia="zh-CN"/>
        </w:rPr>
        <w:t>第三十七条</w:t>
      </w:r>
      <w:r>
        <w:rPr>
          <w:rFonts w:hint="eastAsia" w:ascii="仿宋" w:hAnsi="仿宋" w:eastAsia="仿宋" w:cs="仿宋"/>
          <w:color w:val="auto"/>
          <w:sz w:val="32"/>
          <w:szCs w:val="32"/>
          <w:lang w:val="en-US" w:eastAsia="zh-CN"/>
        </w:rPr>
        <w:t xml:space="preserve">  承租人有下列情形之一的，取消其承租公共租赁住房的资格，并在收回房屋之日起3年内不再受理承租申请人及其家庭成员的公共租赁住房的申请：</w:t>
      </w:r>
    </w:p>
    <w:p>
      <w:pPr>
        <w:keepNext w:val="0"/>
        <w:keepLines w:val="0"/>
        <w:pageBreakBefore w:val="0"/>
        <w:widowControl w:val="0"/>
        <w:numPr>
          <w:ilvl w:val="0"/>
          <w:numId w:val="13"/>
        </w:numPr>
        <w:kinsoku/>
        <w:wordWrap/>
        <w:overflowPunct/>
        <w:topLinePunct w:val="0"/>
        <w:autoSpaceDE/>
        <w:autoSpaceDN/>
        <w:bidi w:val="0"/>
        <w:adjustRightInd/>
        <w:snapToGrid/>
        <w:ind w:leftChars="0" w:firstLine="640" w:firstLineChars="2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将承租住房出借、转租、分租的；</w:t>
      </w:r>
    </w:p>
    <w:p>
      <w:pPr>
        <w:keepNext w:val="0"/>
        <w:keepLines w:val="0"/>
        <w:pageBreakBefore w:val="0"/>
        <w:widowControl w:val="0"/>
        <w:numPr>
          <w:ilvl w:val="0"/>
          <w:numId w:val="13"/>
        </w:numPr>
        <w:kinsoku/>
        <w:wordWrap/>
        <w:overflowPunct/>
        <w:topLinePunct w:val="0"/>
        <w:autoSpaceDE/>
        <w:autoSpaceDN/>
        <w:bidi w:val="0"/>
        <w:adjustRightInd/>
        <w:snapToGrid/>
        <w:ind w:leftChars="0" w:firstLine="640" w:firstLineChars="2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未经批准连续空置公共租赁住房6个月或以上的；</w:t>
      </w:r>
    </w:p>
    <w:p>
      <w:pPr>
        <w:keepNext w:val="0"/>
        <w:keepLines w:val="0"/>
        <w:pageBreakBefore w:val="0"/>
        <w:widowControl w:val="0"/>
        <w:numPr>
          <w:ilvl w:val="0"/>
          <w:numId w:val="13"/>
        </w:numPr>
        <w:kinsoku/>
        <w:wordWrap/>
        <w:overflowPunct/>
        <w:topLinePunct w:val="0"/>
        <w:autoSpaceDE/>
        <w:autoSpaceDN/>
        <w:bidi w:val="0"/>
        <w:adjustRightInd/>
        <w:snapToGrid/>
        <w:ind w:leftChars="0" w:firstLine="640" w:firstLineChars="2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擅自改变承租住房居住用途，原有使用功能和内部结构的；</w:t>
      </w:r>
    </w:p>
    <w:p>
      <w:pPr>
        <w:keepNext w:val="0"/>
        <w:keepLines w:val="0"/>
        <w:pageBreakBefore w:val="0"/>
        <w:widowControl w:val="0"/>
        <w:numPr>
          <w:ilvl w:val="0"/>
          <w:numId w:val="13"/>
        </w:numPr>
        <w:kinsoku/>
        <w:wordWrap/>
        <w:overflowPunct/>
        <w:topLinePunct w:val="0"/>
        <w:autoSpaceDE/>
        <w:autoSpaceDN/>
        <w:bidi w:val="0"/>
        <w:adjustRightInd/>
        <w:snapToGrid/>
        <w:ind w:leftChars="0" w:firstLine="640" w:firstLineChars="2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欠缴租金达3个月或以上的；</w:t>
      </w:r>
    </w:p>
    <w:p>
      <w:pPr>
        <w:keepNext w:val="0"/>
        <w:keepLines w:val="0"/>
        <w:pageBreakBefore w:val="0"/>
        <w:widowControl w:val="0"/>
        <w:numPr>
          <w:ilvl w:val="0"/>
          <w:numId w:val="13"/>
        </w:numPr>
        <w:kinsoku/>
        <w:wordWrap/>
        <w:overflowPunct/>
        <w:topLinePunct w:val="0"/>
        <w:autoSpaceDE/>
        <w:autoSpaceDN/>
        <w:bidi w:val="0"/>
        <w:adjustRightInd/>
        <w:snapToGrid/>
        <w:ind w:leftChars="0" w:firstLine="640" w:firstLineChars="2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违反第三十三规定的情形之一，未能主动申报，经公共租赁住房管理单位查实劝退后仍未退出公共租赁住房的；</w:t>
      </w:r>
    </w:p>
    <w:p>
      <w:pPr>
        <w:keepNext w:val="0"/>
        <w:keepLines w:val="0"/>
        <w:pageBreakBefore w:val="0"/>
        <w:widowControl w:val="0"/>
        <w:numPr>
          <w:ilvl w:val="0"/>
          <w:numId w:val="13"/>
        </w:numPr>
        <w:kinsoku/>
        <w:wordWrap/>
        <w:overflowPunct/>
        <w:topLinePunct w:val="0"/>
        <w:autoSpaceDE/>
        <w:autoSpaceDN/>
        <w:bidi w:val="0"/>
        <w:adjustRightInd/>
        <w:snapToGrid/>
        <w:ind w:leftChars="0" w:firstLine="640" w:firstLineChars="2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法律、法规规定的其他情形。</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both"/>
        <w:textAlignment w:val="auto"/>
        <w:rPr>
          <w:rFonts w:hint="eastAsia" w:ascii="仿宋" w:hAnsi="仿宋" w:eastAsia="仿宋" w:cs="仿宋"/>
          <w:color w:val="auto"/>
          <w:sz w:val="32"/>
          <w:szCs w:val="32"/>
          <w:lang w:val="en-US" w:eastAsia="zh-CN"/>
        </w:rPr>
      </w:pPr>
      <w:r>
        <w:rPr>
          <w:rFonts w:hint="eastAsia" w:ascii="黑体" w:hAnsi="黑体" w:eastAsia="黑体" w:cs="黑体"/>
          <w:color w:val="auto"/>
          <w:sz w:val="32"/>
          <w:szCs w:val="32"/>
          <w:lang w:val="en-US" w:eastAsia="zh-CN"/>
        </w:rPr>
        <w:t>第三十八条</w:t>
      </w:r>
      <w:r>
        <w:rPr>
          <w:rFonts w:hint="eastAsia" w:ascii="仿宋" w:hAnsi="仿宋" w:eastAsia="仿宋" w:cs="仿宋"/>
          <w:color w:val="auto"/>
          <w:sz w:val="32"/>
          <w:szCs w:val="32"/>
          <w:lang w:val="en-US" w:eastAsia="zh-CN"/>
        </w:rPr>
        <w:t xml:space="preserve">  承租人以虚报、瞒报或提供虚假证明材料手段骗取公共租赁住房的，由市住房保障主管部门收回房屋，并按房屋所在地市场租金标准追缴占用公共租赁住房期间的房屋租金。自收回房屋之日起5年内不再受理承租家庭的公共租赁住房申请，并将其载入个人诚信记录。涉嫌犯罪的，移送司法机关处理。处于申请或轮候状态的申请人虚报，瞒报或提供虚假材料申请公共租赁住房的，驳回其公共租赁住房申请，并将其载入个人诚信档案。</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both"/>
        <w:textAlignment w:val="auto"/>
        <w:rPr>
          <w:rFonts w:hint="eastAsia" w:ascii="仿宋" w:hAnsi="仿宋" w:eastAsia="仿宋" w:cs="仿宋"/>
          <w:color w:val="auto"/>
          <w:sz w:val="32"/>
          <w:szCs w:val="32"/>
          <w:lang w:val="en-US" w:eastAsia="zh-CN"/>
        </w:rPr>
      </w:pPr>
      <w:r>
        <w:rPr>
          <w:rFonts w:hint="eastAsia" w:ascii="黑体" w:hAnsi="黑体" w:eastAsia="黑体" w:cs="黑体"/>
          <w:color w:val="auto"/>
          <w:sz w:val="32"/>
          <w:szCs w:val="32"/>
          <w:lang w:val="en-US" w:eastAsia="zh-CN"/>
        </w:rPr>
        <w:t>第三十九条</w:t>
      </w:r>
      <w:r>
        <w:rPr>
          <w:rFonts w:hint="eastAsia" w:ascii="仿宋" w:hAnsi="仿宋" w:eastAsia="仿宋" w:cs="仿宋"/>
          <w:color w:val="auto"/>
          <w:sz w:val="32"/>
          <w:szCs w:val="32"/>
          <w:lang w:val="en-US" w:eastAsia="zh-CN"/>
        </w:rPr>
        <w:t xml:space="preserve">  对租约期满仍不退出承租住房或延长期届满仍不退出承租住房的承租人，由市住房保障主管部门责令其退出；出租人可按同区域同类住房市场租金的2倍计收其超期居住的租金。承租人拒不退出承租住房的，出租人可以申请人民法院强制搬迁。</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both"/>
        <w:textAlignment w:val="auto"/>
        <w:rPr>
          <w:rFonts w:hint="eastAsia" w:ascii="仿宋" w:hAnsi="仿宋" w:eastAsia="仿宋" w:cs="仿宋"/>
          <w:color w:val="auto"/>
          <w:sz w:val="32"/>
          <w:szCs w:val="32"/>
          <w:lang w:val="en-US" w:eastAsia="zh-CN"/>
        </w:rPr>
      </w:pPr>
      <w:r>
        <w:rPr>
          <w:rFonts w:hint="eastAsia" w:ascii="黑体" w:hAnsi="黑体" w:eastAsia="黑体" w:cs="黑体"/>
          <w:color w:val="auto"/>
          <w:sz w:val="32"/>
          <w:szCs w:val="32"/>
          <w:lang w:val="en-US" w:eastAsia="zh-CN"/>
        </w:rPr>
        <w:t>第四十条</w:t>
      </w:r>
      <w:r>
        <w:rPr>
          <w:rFonts w:hint="eastAsia" w:ascii="仿宋" w:hAnsi="仿宋" w:eastAsia="仿宋" w:cs="仿宋"/>
          <w:color w:val="auto"/>
          <w:sz w:val="32"/>
          <w:szCs w:val="32"/>
          <w:lang w:val="en-US" w:eastAsia="zh-CN"/>
        </w:rPr>
        <w:t xml:space="preserve">  单位自行配租的公共租赁住房的产权单位或运营单位不按规定的租金标准收缴租金或擅自向不符合条件的家庭或个人出租公共租赁住房的，市住房保障主管部门应当责令其限期整改，退回、补差租金或收回住房。产权单位或运营单位要加强对公共租赁住房的管理，对管理混乱，工作不到位，甚至协助申请人虚报、瞒报或提供虚假材料申请公共租赁住房的，市住房保障主管部门要责令其限期改正；情节严重的，取消其公共租赁住房运营的资格，并追回建设公共租赁住房的优惠所得。</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both"/>
        <w:textAlignment w:val="auto"/>
        <w:rPr>
          <w:rFonts w:hint="eastAsia" w:ascii="仿宋" w:hAnsi="仿宋" w:eastAsia="仿宋" w:cs="仿宋"/>
          <w:color w:val="auto"/>
          <w:sz w:val="32"/>
          <w:szCs w:val="32"/>
          <w:lang w:val="en-US" w:eastAsia="zh-CN"/>
        </w:rPr>
      </w:pPr>
      <w:r>
        <w:rPr>
          <w:rFonts w:hint="eastAsia" w:ascii="黑体" w:hAnsi="黑体" w:eastAsia="黑体" w:cs="黑体"/>
          <w:color w:val="auto"/>
          <w:sz w:val="32"/>
          <w:szCs w:val="32"/>
          <w:lang w:val="en-US" w:eastAsia="zh-CN"/>
        </w:rPr>
        <w:t>第四十一条</w:t>
      </w:r>
      <w:r>
        <w:rPr>
          <w:rFonts w:hint="eastAsia" w:ascii="仿宋" w:hAnsi="仿宋" w:eastAsia="仿宋" w:cs="仿宋"/>
          <w:color w:val="auto"/>
          <w:sz w:val="32"/>
          <w:szCs w:val="32"/>
          <w:lang w:val="en-US" w:eastAsia="zh-CN"/>
        </w:rPr>
        <w:t xml:space="preserve">  对在公共租赁住房投资、建设、运营、管理中出现严重失职、滥用职权、营私舞弊、索贿受贿以及侵害公共租赁住房申请人、承租人合法权益等违法违规行为的，由监察部门严肃查处，依法依规追究相关单位和人员的责任。涉嫌犯罪的，移送司法机关处理。</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both"/>
        <w:textAlignment w:val="auto"/>
        <w:rPr>
          <w:rFonts w:hint="eastAsia" w:ascii="仿宋" w:hAnsi="仿宋" w:eastAsia="仿宋" w:cs="仿宋"/>
          <w:color w:val="auto"/>
          <w:sz w:val="32"/>
          <w:szCs w:val="32"/>
          <w:lang w:val="en-US" w:eastAsia="zh-CN"/>
        </w:rPr>
      </w:pPr>
      <w:r>
        <w:rPr>
          <w:rFonts w:hint="eastAsia" w:ascii="黑体" w:hAnsi="黑体" w:eastAsia="黑体" w:cs="黑体"/>
          <w:color w:val="auto"/>
          <w:sz w:val="32"/>
          <w:szCs w:val="32"/>
          <w:lang w:val="en-US" w:eastAsia="zh-CN"/>
        </w:rPr>
        <w:t xml:space="preserve">第四十二条 </w:t>
      </w:r>
      <w:r>
        <w:rPr>
          <w:rFonts w:hint="eastAsia" w:ascii="仿宋" w:hAnsi="仿宋" w:eastAsia="仿宋" w:cs="仿宋"/>
          <w:color w:val="auto"/>
          <w:sz w:val="32"/>
          <w:szCs w:val="32"/>
          <w:lang w:val="en-US" w:eastAsia="zh-CN"/>
        </w:rPr>
        <w:t xml:space="preserve"> 对公共租赁住房工作中的行政管理行为有异议的，可以向有关部门申诉、依法申请行政复议或提起</w:t>
      </w:r>
      <w:bookmarkStart w:id="0" w:name="_GoBack"/>
      <w:bookmarkEnd w:id="0"/>
      <w:r>
        <w:rPr>
          <w:rFonts w:hint="eastAsia" w:ascii="仿宋" w:hAnsi="仿宋" w:eastAsia="仿宋" w:cs="仿宋"/>
          <w:color w:val="auto"/>
          <w:sz w:val="32"/>
          <w:szCs w:val="32"/>
          <w:lang w:val="en-US" w:eastAsia="zh-CN"/>
        </w:rPr>
        <w:t>行政诉讼。</w:t>
      </w:r>
    </w:p>
    <w:p>
      <w:pPr>
        <w:keepNext w:val="0"/>
        <w:keepLines w:val="0"/>
        <w:pageBreakBefore w:val="0"/>
        <w:widowControl w:val="0"/>
        <w:numPr>
          <w:ilvl w:val="0"/>
          <w:numId w:val="9"/>
        </w:numPr>
        <w:kinsoku/>
        <w:wordWrap/>
        <w:overflowPunct/>
        <w:topLinePunct w:val="0"/>
        <w:autoSpaceDE/>
        <w:autoSpaceDN/>
        <w:bidi w:val="0"/>
        <w:adjustRightInd/>
        <w:snapToGrid/>
        <w:ind w:left="0" w:leftChars="0" w:firstLine="0" w:firstLineChars="0"/>
        <w:jc w:val="center"/>
        <w:textAlignment w:val="auto"/>
        <w:rPr>
          <w:rFonts w:hint="eastAsia" w:ascii="方正小标宋简体" w:hAnsi="方正小标宋简体" w:eastAsia="方正小标宋简体" w:cs="方正小标宋简体"/>
          <w:color w:val="auto"/>
          <w:sz w:val="32"/>
          <w:szCs w:val="32"/>
          <w:lang w:val="en-US" w:eastAsia="zh-CN"/>
        </w:rPr>
      </w:pPr>
      <w:r>
        <w:rPr>
          <w:rFonts w:hint="eastAsia" w:ascii="方正小标宋简体" w:hAnsi="方正小标宋简体" w:eastAsia="方正小标宋简体" w:cs="方正小标宋简体"/>
          <w:color w:val="auto"/>
          <w:sz w:val="32"/>
          <w:szCs w:val="32"/>
          <w:lang w:val="en-US" w:eastAsia="zh-CN"/>
        </w:rPr>
        <w:t>附则</w:t>
      </w:r>
    </w:p>
    <w:p>
      <w:pPr>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jc w:val="both"/>
        <w:textAlignment w:val="auto"/>
        <w:rPr>
          <w:rFonts w:hint="eastAsia" w:ascii="仿宋" w:hAnsi="仿宋" w:eastAsia="仿宋" w:cs="仿宋"/>
          <w:color w:val="auto"/>
          <w:sz w:val="32"/>
          <w:szCs w:val="32"/>
          <w:lang w:val="en-US" w:eastAsia="zh-CN"/>
        </w:rPr>
      </w:pPr>
      <w:r>
        <w:rPr>
          <w:rFonts w:hint="eastAsia" w:ascii="黑体" w:hAnsi="黑体" w:eastAsia="黑体" w:cs="黑体"/>
          <w:color w:val="auto"/>
          <w:sz w:val="32"/>
          <w:szCs w:val="32"/>
          <w:lang w:val="en-US" w:eastAsia="zh-CN"/>
        </w:rPr>
        <w:t>第四十三条</w:t>
      </w:r>
      <w:r>
        <w:rPr>
          <w:rFonts w:hint="eastAsia" w:ascii="仿宋" w:hAnsi="仿宋" w:eastAsia="仿宋" w:cs="仿宋"/>
          <w:color w:val="auto"/>
          <w:sz w:val="32"/>
          <w:szCs w:val="32"/>
          <w:lang w:val="en-US" w:eastAsia="zh-CN"/>
        </w:rPr>
        <w:t xml:space="preserve">  本办法由市住房保障主管部门负责解释。</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both"/>
        <w:textAlignment w:val="auto"/>
        <w:rPr>
          <w:rFonts w:hint="default" w:ascii="仿宋" w:hAnsi="仿宋" w:eastAsia="仿宋" w:cs="仿宋"/>
          <w:sz w:val="32"/>
          <w:szCs w:val="32"/>
          <w:lang w:val="en-US" w:eastAsia="zh-CN"/>
        </w:rPr>
      </w:pPr>
      <w:r>
        <w:rPr>
          <w:rFonts w:hint="eastAsia" w:ascii="黑体" w:hAnsi="黑体" w:eastAsia="黑体" w:cs="黑体"/>
          <w:color w:val="auto"/>
          <w:sz w:val="32"/>
          <w:szCs w:val="32"/>
          <w:lang w:val="en-US" w:eastAsia="zh-CN"/>
        </w:rPr>
        <w:t>第四十四条</w:t>
      </w:r>
      <w:r>
        <w:rPr>
          <w:rFonts w:hint="eastAsia" w:ascii="仿宋" w:hAnsi="仿宋" w:eastAsia="仿宋" w:cs="仿宋"/>
          <w:color w:val="auto"/>
          <w:sz w:val="32"/>
          <w:szCs w:val="32"/>
          <w:lang w:val="en-US" w:eastAsia="zh-CN"/>
        </w:rPr>
        <w:t xml:space="preserve">  本办法自2023年 月 日施行，有效期5年 。2012年10月22日开府办〔2012〕80号文件印发的《开平市公共租赁住房管理办法（试行）》同时废止。</w:t>
      </w:r>
      <w:r>
        <w:rPr>
          <w:rFonts w:hint="eastAsia" w:ascii="仿宋" w:hAnsi="仿宋" w:eastAsia="仿宋" w:cs="仿宋"/>
          <w:sz w:val="32"/>
          <w:szCs w:val="32"/>
          <w:lang w:val="en-US" w:eastAsia="zh-CN"/>
        </w:rPr>
        <w:t>如国家、省或江门出台有关经济适用住房管理新规定的，则按新的规定执行。</w:t>
      </w:r>
    </w:p>
    <w:p>
      <w:pPr>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jc w:val="both"/>
        <w:textAlignment w:val="auto"/>
        <w:rPr>
          <w:rFonts w:hint="default" w:ascii="仿宋" w:hAnsi="仿宋" w:eastAsia="仿宋" w:cs="仿宋"/>
          <w:color w:val="auto"/>
          <w:sz w:val="32"/>
          <w:szCs w:val="32"/>
          <w:lang w:val="en-US" w:eastAsia="zh-CN"/>
        </w:rPr>
      </w:pPr>
    </w:p>
    <w:sectPr>
      <w:headerReference r:id="rId3" w:type="default"/>
      <w:footerReference r:id="rId4"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3"/>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94FBCCD"/>
    <w:multiLevelType w:val="singleLevel"/>
    <w:tmpl w:val="A94FBCCD"/>
    <w:lvl w:ilvl="0" w:tentative="0">
      <w:start w:val="1"/>
      <w:numFmt w:val="chineseCounting"/>
      <w:suff w:val="nothing"/>
      <w:lvlText w:val="(%1）"/>
      <w:lvlJc w:val="left"/>
      <w:rPr>
        <w:rFonts w:hint="eastAsia"/>
      </w:rPr>
    </w:lvl>
  </w:abstractNum>
  <w:abstractNum w:abstractNumId="1">
    <w:nsid w:val="ACFC5385"/>
    <w:multiLevelType w:val="singleLevel"/>
    <w:tmpl w:val="ACFC5385"/>
    <w:lvl w:ilvl="0" w:tentative="0">
      <w:start w:val="1"/>
      <w:numFmt w:val="chineseCounting"/>
      <w:suff w:val="space"/>
      <w:lvlText w:val="第%1章"/>
      <w:lvlJc w:val="left"/>
      <w:rPr>
        <w:rFonts w:hint="eastAsia" w:ascii="方正小标宋简体" w:hAnsi="方正小标宋简体" w:eastAsia="方正小标宋简体" w:cs="方正小标宋简体"/>
        <w:sz w:val="32"/>
        <w:szCs w:val="32"/>
      </w:rPr>
    </w:lvl>
  </w:abstractNum>
  <w:abstractNum w:abstractNumId="2">
    <w:nsid w:val="AEA95FCE"/>
    <w:multiLevelType w:val="singleLevel"/>
    <w:tmpl w:val="AEA95FCE"/>
    <w:lvl w:ilvl="0" w:tentative="0">
      <w:start w:val="4"/>
      <w:numFmt w:val="chineseCounting"/>
      <w:suff w:val="space"/>
      <w:lvlText w:val="第%1章"/>
      <w:lvlJc w:val="left"/>
      <w:rPr>
        <w:rFonts w:hint="eastAsia" w:ascii="方正小标宋简体" w:hAnsi="方正小标宋简体" w:eastAsia="方正小标宋简体" w:cs="方正小标宋简体"/>
      </w:rPr>
    </w:lvl>
  </w:abstractNum>
  <w:abstractNum w:abstractNumId="3">
    <w:nsid w:val="B1B4559A"/>
    <w:multiLevelType w:val="singleLevel"/>
    <w:tmpl w:val="B1B4559A"/>
    <w:lvl w:ilvl="0" w:tentative="0">
      <w:start w:val="1"/>
      <w:numFmt w:val="chineseCounting"/>
      <w:suff w:val="nothing"/>
      <w:lvlText w:val="（%1）"/>
      <w:lvlJc w:val="left"/>
      <w:rPr>
        <w:rFonts w:hint="eastAsia"/>
      </w:rPr>
    </w:lvl>
  </w:abstractNum>
  <w:abstractNum w:abstractNumId="4">
    <w:nsid w:val="BE178884"/>
    <w:multiLevelType w:val="singleLevel"/>
    <w:tmpl w:val="BE178884"/>
    <w:lvl w:ilvl="0" w:tentative="0">
      <w:start w:val="1"/>
      <w:numFmt w:val="chineseCounting"/>
      <w:suff w:val="nothing"/>
      <w:lvlText w:val="（%1）"/>
      <w:lvlJc w:val="left"/>
      <w:rPr>
        <w:rFonts w:hint="eastAsia"/>
      </w:rPr>
    </w:lvl>
  </w:abstractNum>
  <w:abstractNum w:abstractNumId="5">
    <w:nsid w:val="C4C8DDAB"/>
    <w:multiLevelType w:val="singleLevel"/>
    <w:tmpl w:val="C4C8DDAB"/>
    <w:lvl w:ilvl="0" w:tentative="0">
      <w:start w:val="1"/>
      <w:numFmt w:val="chineseCounting"/>
      <w:suff w:val="nothing"/>
      <w:lvlText w:val="(%1）"/>
      <w:lvlJc w:val="left"/>
      <w:pPr>
        <w:ind w:left="200"/>
      </w:pPr>
      <w:rPr>
        <w:rFonts w:hint="eastAsia"/>
      </w:rPr>
    </w:lvl>
  </w:abstractNum>
  <w:abstractNum w:abstractNumId="6">
    <w:nsid w:val="FEB05D8C"/>
    <w:multiLevelType w:val="singleLevel"/>
    <w:tmpl w:val="FEB05D8C"/>
    <w:lvl w:ilvl="0" w:tentative="0">
      <w:start w:val="1"/>
      <w:numFmt w:val="chineseCounting"/>
      <w:suff w:val="nothing"/>
      <w:lvlText w:val="（%1）"/>
      <w:lvlJc w:val="left"/>
      <w:rPr>
        <w:rFonts w:hint="eastAsia"/>
      </w:rPr>
    </w:lvl>
  </w:abstractNum>
  <w:abstractNum w:abstractNumId="7">
    <w:nsid w:val="1113E807"/>
    <w:multiLevelType w:val="singleLevel"/>
    <w:tmpl w:val="1113E807"/>
    <w:lvl w:ilvl="0" w:tentative="0">
      <w:start w:val="1"/>
      <w:numFmt w:val="chineseCounting"/>
      <w:suff w:val="nothing"/>
      <w:lvlText w:val="（%1）"/>
      <w:lvlJc w:val="left"/>
      <w:rPr>
        <w:rFonts w:hint="eastAsia"/>
      </w:rPr>
    </w:lvl>
  </w:abstractNum>
  <w:abstractNum w:abstractNumId="8">
    <w:nsid w:val="20000F15"/>
    <w:multiLevelType w:val="singleLevel"/>
    <w:tmpl w:val="20000F15"/>
    <w:lvl w:ilvl="0" w:tentative="0">
      <w:start w:val="4"/>
      <w:numFmt w:val="chineseCounting"/>
      <w:suff w:val="space"/>
      <w:lvlText w:val="第%1条"/>
      <w:lvlJc w:val="left"/>
      <w:rPr>
        <w:rFonts w:hint="eastAsia" w:ascii="黑体" w:hAnsi="黑体" w:eastAsia="黑体" w:cs="黑体"/>
      </w:rPr>
    </w:lvl>
  </w:abstractNum>
  <w:abstractNum w:abstractNumId="9">
    <w:nsid w:val="2D2DC7A6"/>
    <w:multiLevelType w:val="singleLevel"/>
    <w:tmpl w:val="2D2DC7A6"/>
    <w:lvl w:ilvl="0" w:tentative="0">
      <w:start w:val="1"/>
      <w:numFmt w:val="chineseCounting"/>
      <w:suff w:val="nothing"/>
      <w:lvlText w:val="（%1）"/>
      <w:lvlJc w:val="left"/>
      <w:rPr>
        <w:rFonts w:hint="eastAsia"/>
      </w:rPr>
    </w:lvl>
  </w:abstractNum>
  <w:abstractNum w:abstractNumId="10">
    <w:nsid w:val="44BA0399"/>
    <w:multiLevelType w:val="singleLevel"/>
    <w:tmpl w:val="44BA0399"/>
    <w:lvl w:ilvl="0" w:tentative="0">
      <w:start w:val="2"/>
      <w:numFmt w:val="chineseCounting"/>
      <w:suff w:val="space"/>
      <w:lvlText w:val="第%1节"/>
      <w:lvlJc w:val="left"/>
      <w:rPr>
        <w:rFonts w:hint="eastAsia" w:ascii="黑体" w:hAnsi="黑体" w:eastAsia="黑体" w:cs="黑体"/>
      </w:rPr>
    </w:lvl>
  </w:abstractNum>
  <w:abstractNum w:abstractNumId="11">
    <w:nsid w:val="5C98B7B0"/>
    <w:multiLevelType w:val="singleLevel"/>
    <w:tmpl w:val="5C98B7B0"/>
    <w:lvl w:ilvl="0" w:tentative="0">
      <w:start w:val="1"/>
      <w:numFmt w:val="chineseCounting"/>
      <w:suff w:val="nothing"/>
      <w:lvlText w:val="（%1）"/>
      <w:lvlJc w:val="left"/>
      <w:rPr>
        <w:rFonts w:hint="eastAsia"/>
      </w:rPr>
    </w:lvl>
  </w:abstractNum>
  <w:abstractNum w:abstractNumId="12">
    <w:nsid w:val="6DD547FE"/>
    <w:multiLevelType w:val="singleLevel"/>
    <w:tmpl w:val="6DD547FE"/>
    <w:lvl w:ilvl="0" w:tentative="0">
      <w:start w:val="1"/>
      <w:numFmt w:val="chineseCounting"/>
      <w:suff w:val="nothing"/>
      <w:lvlText w:val="（%1）"/>
      <w:lvlJc w:val="left"/>
      <w:rPr>
        <w:rFonts w:hint="eastAsia"/>
      </w:rPr>
    </w:lvl>
  </w:abstractNum>
  <w:num w:numId="1">
    <w:abstractNumId w:val="1"/>
  </w:num>
  <w:num w:numId="2">
    <w:abstractNumId w:val="8"/>
  </w:num>
  <w:num w:numId="3">
    <w:abstractNumId w:val="12"/>
  </w:num>
  <w:num w:numId="4">
    <w:abstractNumId w:val="0"/>
  </w:num>
  <w:num w:numId="5">
    <w:abstractNumId w:val="7"/>
  </w:num>
  <w:num w:numId="6">
    <w:abstractNumId w:val="6"/>
  </w:num>
  <w:num w:numId="7">
    <w:abstractNumId w:val="5"/>
  </w:num>
  <w:num w:numId="8">
    <w:abstractNumId w:val="10"/>
  </w:num>
  <w:num w:numId="9">
    <w:abstractNumId w:val="2"/>
  </w:num>
  <w:num w:numId="10">
    <w:abstractNumId w:val="3"/>
  </w:num>
  <w:num w:numId="11">
    <w:abstractNumId w:val="9"/>
  </w:num>
  <w:num w:numId="12">
    <w:abstractNumId w:val="11"/>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FjYzM1NTJmMmFlMDliZGU2Zjc5Nzg2OTYxODczZWMifQ=="/>
  </w:docVars>
  <w:rsids>
    <w:rsidRoot w:val="3BAC07A7"/>
    <w:rsid w:val="014639A4"/>
    <w:rsid w:val="0A481C24"/>
    <w:rsid w:val="0F6459AD"/>
    <w:rsid w:val="118250B7"/>
    <w:rsid w:val="159F14ED"/>
    <w:rsid w:val="17F718C1"/>
    <w:rsid w:val="187C5360"/>
    <w:rsid w:val="1BF91937"/>
    <w:rsid w:val="1E1B78D8"/>
    <w:rsid w:val="2D6D093B"/>
    <w:rsid w:val="34FD5761"/>
    <w:rsid w:val="3BAC07A7"/>
    <w:rsid w:val="3C561893"/>
    <w:rsid w:val="3DD210AE"/>
    <w:rsid w:val="3F520ACF"/>
    <w:rsid w:val="3FB73AD4"/>
    <w:rsid w:val="42243196"/>
    <w:rsid w:val="427471F1"/>
    <w:rsid w:val="42B57FF4"/>
    <w:rsid w:val="4668385B"/>
    <w:rsid w:val="4ADD5A5A"/>
    <w:rsid w:val="4DB97C0E"/>
    <w:rsid w:val="5265391F"/>
    <w:rsid w:val="52ED7D5E"/>
    <w:rsid w:val="546F706C"/>
    <w:rsid w:val="5BB71F8E"/>
    <w:rsid w:val="5CAB31A3"/>
    <w:rsid w:val="5D4B5084"/>
    <w:rsid w:val="610B7004"/>
    <w:rsid w:val="61DD4C92"/>
    <w:rsid w:val="61FD7F06"/>
    <w:rsid w:val="62D578C9"/>
    <w:rsid w:val="6A873AB7"/>
    <w:rsid w:val="6CC14CA4"/>
    <w:rsid w:val="6E8A2703"/>
    <w:rsid w:val="71F7161B"/>
    <w:rsid w:val="76382A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qFormat/>
    <w:uiPriority w:val="9"/>
    <w:pPr>
      <w:keepNext/>
      <w:keepLines/>
      <w:spacing w:line="580" w:lineRule="exact"/>
      <w:outlineLvl w:val="2"/>
    </w:p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Pages>
  <Words>5735</Words>
  <Characters>5769</Characters>
  <Lines>0</Lines>
  <Paragraphs>0</Paragraphs>
  <TotalTime>1</TotalTime>
  <ScaleCrop>false</ScaleCrop>
  <LinksUpToDate>false</LinksUpToDate>
  <CharactersWithSpaces>5851</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2023-02-10T00:42:00Z</dcterms:created>
  <dc:creator>admin</dc:creator>
  <cp:lastModifiedBy>MapleLam</cp:lastModifiedBy>
  <cp:lastPrinted>2023-02-17T07:24:00Z</cp:lastPrinted>
  <dcterms:modified xsi:type="dcterms:W3CDTF">2023-11-27T01:54:04Z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40366A12B1714F61855621C7D319919E_13</vt:lpwstr>
  </property>
</Properties>
</file>