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市重点农业龙头企业申报表</w:t>
      </w:r>
    </w:p>
    <w:p>
      <w:pPr>
        <w:adjustRightInd w:val="0"/>
        <w:snapToGrid w:val="0"/>
        <w:spacing w:line="590" w:lineRule="exact"/>
        <w:ind w:firstLine="420" w:firstLineChars="200"/>
        <w:rPr>
          <w:rFonts w:hint="eastAsia" w:ascii="仿宋_GB2312" w:hAnsi="黑体" w:eastAsia="仿宋_GB2312" w:cs="黑体"/>
          <w:snapToGrid w:val="0"/>
          <w:kern w:val="0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356"/>
        <w:gridCol w:w="903"/>
        <w:gridCol w:w="1261"/>
        <w:gridCol w:w="125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  业  名  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企业类型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  业  地  址</w:t>
            </w:r>
          </w:p>
        </w:tc>
        <w:tc>
          <w:tcPr>
            <w:tcW w:w="5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  办  时  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法  人  代  表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E-mail: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联系人</w:t>
            </w:r>
            <w:r>
              <w:rPr>
                <w:rFonts w:hint="eastAsia" w:ascii="黑体" w:hAnsi="黑体" w:eastAsia="黑体" w:cs="黑体"/>
                <w:sz w:val="24"/>
              </w:rPr>
              <w:t>及联系电话</w:t>
            </w:r>
          </w:p>
        </w:tc>
        <w:tc>
          <w:tcPr>
            <w:tcW w:w="5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          目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一、企业经营情况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1.注册资本金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2.总资产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35" w:firstLineChars="98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其中：固定资产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3.总负债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4.资产负债率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5.企业销售收入（市场交易额）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35" w:firstLineChars="98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其中：农产品销售收入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6.净利润（税后利润）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7.上交税金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8.农产品及其加工产品出口创汇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万美元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9.实际利用外资额度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万美元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10.农产品加工量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吨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11.农产品销售率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二、基地情况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1.自有基地种植面积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2.带动农户种植面积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3.自有基地水产养殖面积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4.带动农户水产养殖面积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5.自有基地家禽饲养量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6.带动农户家禽饲养量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7.自有基地牲畜饲养量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8.带动农户牲畜饲养量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三、带动农户情况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1.带动农户数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</w:rPr>
              <w:t>其中：⑴合同关系（含“订单”方式）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352" w:firstLineChars="14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⑵合作方式按利润返还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352" w:firstLineChars="14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⑶股份合作方式按股分红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352" w:firstLineChars="14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⑷其它方式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2.带动农户增收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3.平均每户增收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四、企业在岗人数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1.小计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</w:rPr>
              <w:t>其中：⑴签订合同职工数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352" w:firstLineChars="14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⑵季节性临时工人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五、企业竞争力指标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1.有专门研发机构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2.专门研发人员数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3.当年投入研发经费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4.被省、部级认定的高科技企业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5.建有专门质检机构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6.建有企业质量管理制度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w w:val="90"/>
                <w:sz w:val="24"/>
              </w:rPr>
            </w:pPr>
            <w:r>
              <w:rPr>
                <w:rFonts w:hint="eastAsia" w:ascii="黑体" w:hAnsi="黑体" w:eastAsia="黑体" w:cs="黑体"/>
                <w:w w:val="90"/>
                <w:sz w:val="24"/>
              </w:rPr>
              <w:t>7.获得省、部级名牌产品或优质奖数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8. 获得省、部级科技进步奖数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9.获得商标数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10.获得专利数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11.GMP认证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12.HACCP认证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13.ISO系列认证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14.FDA认证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15.有机产品认证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16.绿色食品认证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17.无公害产品认证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18.农产品产地认证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企业简介（可另加附页）：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镇（街）农办</w:t>
            </w:r>
            <w:r>
              <w:rPr>
                <w:rFonts w:hint="eastAsia" w:ascii="黑体" w:hAnsi="黑体" w:eastAsia="黑体" w:cs="黑体"/>
                <w:sz w:val="24"/>
              </w:rPr>
              <w:t>意见：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市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农业农村局</w:t>
            </w:r>
            <w:r>
              <w:rPr>
                <w:rFonts w:hint="eastAsia" w:ascii="黑体" w:hAnsi="黑体" w:eastAsia="黑体" w:cs="黑体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市联席会议</w:t>
            </w:r>
            <w:r>
              <w:rPr>
                <w:rFonts w:hint="eastAsia" w:ascii="黑体" w:hAnsi="黑体" w:eastAsia="黑体" w:cs="黑体"/>
                <w:sz w:val="24"/>
              </w:rPr>
              <w:t>意见：</w:t>
            </w:r>
          </w:p>
        </w:tc>
      </w:tr>
    </w:tbl>
    <w:p>
      <w:pPr>
        <w:spacing w:line="320" w:lineRule="exact"/>
        <w:ind w:left="1440" w:hanging="1440" w:hangingChars="6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指标解释：1. 企业类型分别是：农产品生产型，加工、流通型，农产品市场带动型，农业科技推广型。</w:t>
      </w:r>
    </w:p>
    <w:p>
      <w:pPr>
        <w:spacing w:line="320" w:lineRule="exact"/>
        <w:ind w:firstLine="1200" w:firstLineChars="5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2.销售收入是指当年企业实现的销售收入总额。</w:t>
      </w:r>
    </w:p>
    <w:p>
      <w:pPr>
        <w:spacing w:line="320" w:lineRule="exact"/>
        <w:ind w:firstLine="1188" w:firstLineChars="49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3.交易额是指全年进场交易的各类产品成交额之和。</w:t>
      </w:r>
    </w:p>
    <w:p>
      <w:pPr>
        <w:spacing w:line="320" w:lineRule="exact"/>
        <w:ind w:firstLine="1188" w:firstLineChars="49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4.实际利用外资额度是指外商对企业投资的实际资金数额。</w:t>
      </w:r>
    </w:p>
    <w:p>
      <w:pPr>
        <w:spacing w:line="320" w:lineRule="exact"/>
        <w:ind w:left="1170" w:leftChars="55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5.合同关系是指以合同、订单等契约方式向农户收购农产品、提供生产资料等，合同双方具有明确的权利、义务关系，合同具有法律效力。</w:t>
      </w:r>
    </w:p>
    <w:p>
      <w:pPr>
        <w:spacing w:line="320" w:lineRule="exact"/>
        <w:ind w:left="1193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6.合作方式按利润返还是指企业将农副产品加工、运输等增值的一部利润按一定的方式（如按交易量）返还给农户,也包括实行二次分配。</w:t>
      </w:r>
    </w:p>
    <w:p>
      <w:pPr>
        <w:spacing w:line="320" w:lineRule="exact"/>
        <w:ind w:firstLine="1192" w:firstLineChars="49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7.股份合作方式按股份分红是指按股金比例进行利润分红。</w:t>
      </w:r>
    </w:p>
    <w:p>
      <w:pPr>
        <w:spacing w:line="320" w:lineRule="exact"/>
        <w:ind w:firstLine="1192" w:firstLineChars="49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8.带动农户增收是指带动的农户比从事其他生产或不参加产业化生</w:t>
      </w:r>
    </w:p>
    <w:p>
      <w:pPr>
        <w:spacing w:line="320" w:lineRule="exact"/>
        <w:ind w:firstLine="1192" w:firstLineChars="49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产当年多增加的收入。</w:t>
      </w:r>
    </w:p>
    <w:p>
      <w:pPr>
        <w:spacing w:line="320" w:lineRule="exact"/>
        <w:ind w:firstLine="1075" w:firstLineChars="448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注：表内平衡关系</w:t>
      </w:r>
      <w:r>
        <w:rPr>
          <w:rFonts w:hint="eastAsia" w:ascii="仿宋_GB2312" w:hAnsi="宋体" w:eastAsia="仿宋_GB2312"/>
          <w:sz w:val="24"/>
        </w:rPr>
        <w:t>22=23+24+25+26，28=27/22×10000。</w:t>
      </w:r>
    </w:p>
    <w:p>
      <w:pPr>
        <w:rPr>
          <w:rFonts w:hint="eastAsia" w:ascii="华文楷体" w:hAnsi="华文楷体" w:eastAsia="华文楷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MzY4ODYwY2FmMGFhZDI2Yzg4NWExZDg4MWE2M2IifQ=="/>
  </w:docVars>
  <w:rsids>
    <w:rsidRoot w:val="00000000"/>
    <w:rsid w:val="0E5808CB"/>
    <w:rsid w:val="2C2953F0"/>
    <w:rsid w:val="6E3100F4"/>
    <w:rsid w:val="71345C6F"/>
    <w:rsid w:val="733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1134</Characters>
  <Lines>0</Lines>
  <Paragraphs>0</Paragraphs>
  <TotalTime>7</TotalTime>
  <ScaleCrop>false</ScaleCrop>
  <LinksUpToDate>false</LinksUpToDate>
  <CharactersWithSpaces>1172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廖文伟_</cp:lastModifiedBy>
  <dcterms:modified xsi:type="dcterms:W3CDTF">2022-12-19T07:03:14Z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F740B4DAF5E5476FA952CFA7CBCC85A0</vt:lpwstr>
  </property>
</Properties>
</file>