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开平市政府网站日常监测项目采购需求</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kern w:val="2"/>
          <w:sz w:val="32"/>
          <w:szCs w:val="32"/>
          <w:lang w:val="en-US" w:eastAsia="zh-CN" w:bidi="ar-SA"/>
        </w:rPr>
        <w:t>一、</w:t>
      </w:r>
      <w:r>
        <w:rPr>
          <w:rFonts w:hint="eastAsia" w:ascii="Times New Roman" w:hAnsi="Times New Roman" w:eastAsia="黑体" w:cs="黑体"/>
          <w:b w:val="0"/>
          <w:bCs w:val="0"/>
          <w:color w:val="auto"/>
          <w:sz w:val="32"/>
          <w:szCs w:val="32"/>
        </w:rPr>
        <w:t>项目名称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开平市政府网站日常监测项目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kern w:val="2"/>
          <w:sz w:val="32"/>
          <w:szCs w:val="32"/>
          <w:lang w:val="en-US" w:eastAsia="zh-CN" w:bidi="ar-SA"/>
        </w:rPr>
        <w:t>二、</w:t>
      </w:r>
      <w:r>
        <w:rPr>
          <w:rFonts w:hint="eastAsia" w:ascii="Times New Roman" w:hAnsi="Times New Roman" w:eastAsia="黑体" w:cs="黑体"/>
          <w:b w:val="0"/>
          <w:bCs w:val="0"/>
          <w:color w:val="auto"/>
          <w:sz w:val="32"/>
          <w:szCs w:val="32"/>
        </w:rPr>
        <w:t>项目背景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2015年12月15日，国办公布了《关于第一次全国政府网站普查情况的通报》（以下简称“通报”），通过2015年普查工作，有效解决了不少问题，但随着第一次全国政府网站普查工作的结束，不少政府网站又涌现“不及时、不准确、不回应、不实用”等问题。要解决上述问题，避免各类问题“死灰复燃”，唯有建立制度化、常态化建设机制，对本地区、本部门政府网站进行实时监测，发现问题及时通报、整改，并探索纳入绩效评价体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2019年4月1日，国务院办公厅秘书局公布了《关于印发政府网站与政务新媒体检查指标、监管工作年度考核指标的通知》，要求各地区、各部门进一步加强和完善政府网站及政务新媒体日常管理和常态化监管工作，按照指标对各单位网站功能、内容、管理等各方面进行绩效考核评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广东省人民政府办公室及江门市人民政府办公室每季度针对辖区内的所有政府网站，按照国务院办公厅秘书局公布的《关于印发政府网站与政务新媒体检查指标、监管工作年度考核指标的通知》指标，进度绩效考核评评估。为做好开平市政府网站的日常基础管理工作，避免出现不好的影响，提高政府网站的管理水平。</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kern w:val="2"/>
          <w:sz w:val="32"/>
          <w:szCs w:val="32"/>
          <w:lang w:val="en-US" w:eastAsia="zh-CN" w:bidi="ar-SA"/>
        </w:rPr>
        <w:t>三、</w:t>
      </w:r>
      <w:r>
        <w:rPr>
          <w:rFonts w:hint="eastAsia" w:ascii="Times New Roman" w:hAnsi="Times New Roman" w:eastAsia="黑体" w:cs="黑体"/>
          <w:b w:val="0"/>
          <w:bCs w:val="0"/>
          <w:color w:val="auto"/>
          <w:sz w:val="32"/>
          <w:szCs w:val="32"/>
        </w:rPr>
        <w:t>供应商相关要求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sz w:val="32"/>
          <w:szCs w:val="32"/>
        </w:rPr>
        <w:t>（一）</w:t>
      </w:r>
      <w:r>
        <w:rPr>
          <w:rFonts w:hint="eastAsia" w:ascii="Times New Roman" w:hAnsi="Times New Roman" w:eastAsia="仿宋_GB2312" w:cs="仿宋_GB2312"/>
          <w:b w:val="0"/>
          <w:bCs w:val="0"/>
          <w:color w:val="auto"/>
          <w:sz w:val="32"/>
          <w:szCs w:val="32"/>
        </w:rPr>
        <w:t>依法设立，应当具有独立法人资格并具有工商管理部门批准的营业执照,能独立承担民事责任；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color w:val="auto"/>
          <w:sz w:val="32"/>
          <w:szCs w:val="32"/>
        </w:rPr>
        <w:t>为确保本次监测服务时效性及服务质量，供应商应具有地级及以上政府门户网站监测项目实施经验并在江门地区有同类业绩（报价时，需上传至少壹份政府网站日常监测服务相关合同扫描件）；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三</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color w:val="auto"/>
          <w:sz w:val="32"/>
          <w:szCs w:val="32"/>
        </w:rPr>
        <w:t>投标人获得工商部门颁发的近连续五年“守合同重信用企业”证书、高新技术企业证书；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四</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color w:val="auto"/>
          <w:sz w:val="32"/>
          <w:szCs w:val="32"/>
        </w:rPr>
        <w:t>政府网站的普查与监测能够与国办“全国政府网站信息报送系统”无缝对接，进行数据提取和集成。</w:t>
      </w:r>
      <w:bookmarkStart w:id="0" w:name="_Toc415217502"/>
      <w:bookmarkStart w:id="1" w:name="_Toc445901292"/>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kern w:val="2"/>
          <w:sz w:val="32"/>
          <w:szCs w:val="32"/>
          <w:lang w:val="en-US" w:eastAsia="zh-CN" w:bidi="ar-SA"/>
        </w:rPr>
        <w:t>四、</w:t>
      </w:r>
      <w:r>
        <w:rPr>
          <w:rFonts w:hint="eastAsia" w:ascii="Times New Roman" w:hAnsi="Times New Roman" w:eastAsia="黑体" w:cs="黑体"/>
          <w:b w:val="0"/>
          <w:bCs w:val="0"/>
          <w:color w:val="auto"/>
          <w:sz w:val="32"/>
          <w:szCs w:val="32"/>
          <w:lang w:val="en-US" w:eastAsia="zh-CN"/>
        </w:rPr>
        <w:t>服务内容</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rPr>
        <w:t>（一）</w:t>
      </w:r>
      <w:bookmarkEnd w:id="0"/>
      <w:bookmarkEnd w:id="1"/>
      <w:r>
        <w:rPr>
          <w:rFonts w:hint="eastAsia" w:ascii="Times New Roman" w:hAnsi="Times New Roman" w:eastAsia="楷体" w:cs="楷体"/>
          <w:b w:val="0"/>
          <w:bCs w:val="0"/>
          <w:sz w:val="32"/>
          <w:szCs w:val="32"/>
        </w:rPr>
        <w:t>工作目标</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次监测服务工作主要对开平市政府门户网站的栏目可用性、内容准确性、服务实用性、更新情况、回应情况等进行普查，通过普查，充分掌握全市政府网站的运行现状，发现政府网站存在的影响政府形象的问题，形成监测报告，保障全市政府网站能及时进行自查自纠和问题整改；对政府网站、党群网站、政务新媒体发布内容准确性，表述正确性，文明用语等进行监测。</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rPr>
        <w:t>（二）工作内容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bCs/>
          <w:sz w:val="32"/>
          <w:szCs w:val="32"/>
        </w:rPr>
        <w:t>网站监测工作：</w:t>
      </w:r>
      <w:r>
        <w:rPr>
          <w:rFonts w:hint="eastAsia" w:ascii="Times New Roman" w:hAnsi="Times New Roman" w:eastAsia="仿宋_GB2312" w:cs="仿宋_GB2312"/>
          <w:b w:val="0"/>
          <w:bCs w:val="0"/>
          <w:sz w:val="32"/>
          <w:szCs w:val="32"/>
        </w:rPr>
        <w:t>对开平市政府门户网站监测对象网站进行24小时实时监测，分析网站内容，及时了解网站运行情况并报告开平市，确保网站正常、安全运行。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具体服务要求如下：</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仿宋_GB2312" w:cs="仿宋_GB2312"/>
          <w:b/>
          <w:bCs/>
          <w:kern w:val="0"/>
          <w:sz w:val="32"/>
          <w:szCs w:val="32"/>
        </w:rPr>
        <w:t>服务方式：</w:t>
      </w:r>
      <w:r>
        <w:rPr>
          <w:rFonts w:hint="eastAsia" w:ascii="Times New Roman" w:hAnsi="Times New Roman" w:eastAsia="仿宋_GB2312" w:cs="仿宋_GB2312"/>
          <w:b w:val="0"/>
          <w:bCs w:val="0"/>
          <w:kern w:val="0"/>
          <w:sz w:val="32"/>
          <w:szCs w:val="32"/>
        </w:rPr>
        <w:t>采用检测工具软件自动检测+人工核查方式</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仿宋_GB2312" w:cs="仿宋_GB2312"/>
          <w:b/>
          <w:bCs/>
          <w:kern w:val="0"/>
          <w:sz w:val="32"/>
          <w:szCs w:val="32"/>
        </w:rPr>
        <w:t>监测指标：</w:t>
      </w:r>
      <w:r>
        <w:rPr>
          <w:rFonts w:hint="eastAsia" w:ascii="Times New Roman" w:hAnsi="Times New Roman" w:eastAsia="仿宋_GB2312" w:cs="仿宋_GB2312"/>
          <w:b w:val="0"/>
          <w:bCs w:val="0"/>
          <w:kern w:val="0"/>
          <w:sz w:val="32"/>
          <w:szCs w:val="32"/>
        </w:rPr>
        <w:t>包含全国政府网站最新普查评分表中所有指标。（国务院办公厅秘书局关于印发政府网站与政务新媒体检查指标）。</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val="0"/>
          <w:bCs w:val="0"/>
          <w:kern w:val="0"/>
          <w:sz w:val="32"/>
          <w:szCs w:val="32"/>
          <w:lang w:eastAsia="zh-CN"/>
        </w:rPr>
      </w:pPr>
      <w:r>
        <w:rPr>
          <w:rFonts w:hint="eastAsia" w:ascii="Times New Roman" w:hAnsi="Times New Roman" w:eastAsia="仿宋_GB2312" w:cs="仿宋_GB2312"/>
          <w:b/>
          <w:bCs/>
          <w:kern w:val="0"/>
          <w:sz w:val="32"/>
          <w:szCs w:val="32"/>
        </w:rPr>
        <w:t>交付报告：</w:t>
      </w:r>
      <w:r>
        <w:rPr>
          <w:rFonts w:hint="eastAsia" w:ascii="Times New Roman" w:hAnsi="Times New Roman" w:eastAsia="仿宋_GB2312" w:cs="仿宋_GB2312"/>
          <w:b w:val="0"/>
          <w:bCs w:val="0"/>
          <w:kern w:val="0"/>
          <w:sz w:val="32"/>
          <w:szCs w:val="32"/>
        </w:rPr>
        <w:t>开平市政府门户网站按季度交付人工监测报告，共4期</w:t>
      </w:r>
      <w:r>
        <w:rPr>
          <w:rFonts w:hint="eastAsia" w:ascii="Times New Roman" w:hAnsi="Times New Roman" w:eastAsia="仿宋_GB2312" w:cs="仿宋_GB2312"/>
          <w:b w:val="0"/>
          <w:bCs w:val="0"/>
          <w:kern w:val="0"/>
          <w:sz w:val="32"/>
          <w:szCs w:val="32"/>
          <w:lang w:eastAsia="zh-CN"/>
        </w:rPr>
        <w:t>。</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仿宋_GB2312" w:cs="仿宋_GB2312"/>
          <w:b/>
          <w:bCs/>
          <w:kern w:val="0"/>
          <w:sz w:val="32"/>
          <w:szCs w:val="32"/>
        </w:rPr>
        <w:t>问题提醒：</w:t>
      </w:r>
      <w:r>
        <w:rPr>
          <w:rFonts w:hint="eastAsia" w:ascii="Times New Roman" w:hAnsi="Times New Roman" w:eastAsia="仿宋_GB2312" w:cs="仿宋_GB2312"/>
          <w:b w:val="0"/>
          <w:bCs w:val="0"/>
          <w:kern w:val="0"/>
          <w:sz w:val="32"/>
          <w:szCs w:val="32"/>
        </w:rPr>
        <w:t>发现问题30分钟内以手机短信或</w:t>
      </w:r>
      <w:r>
        <w:rPr>
          <w:rFonts w:hint="eastAsia" w:ascii="Times New Roman" w:hAnsi="Times New Roman" w:eastAsia="仿宋_GB2312" w:cs="仿宋_GB2312"/>
          <w:b w:val="0"/>
          <w:bCs w:val="0"/>
          <w:kern w:val="0"/>
          <w:sz w:val="32"/>
          <w:szCs w:val="32"/>
          <w:lang w:val="en-US" w:eastAsia="zh-CN"/>
        </w:rPr>
        <w:t>微信</w:t>
      </w:r>
      <w:r>
        <w:rPr>
          <w:rFonts w:hint="eastAsia" w:ascii="Times New Roman" w:hAnsi="Times New Roman" w:eastAsia="仿宋_GB2312" w:cs="仿宋_GB2312"/>
          <w:b w:val="0"/>
          <w:bCs w:val="0"/>
          <w:kern w:val="0"/>
          <w:sz w:val="32"/>
          <w:szCs w:val="32"/>
        </w:rPr>
        <w:t>留言或电话等方式通知开平市府办指定的工作人员。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bCs/>
          <w:sz w:val="32"/>
          <w:szCs w:val="32"/>
        </w:rPr>
        <w:t>网站内容安全监测：</w:t>
      </w:r>
      <w:r>
        <w:rPr>
          <w:rFonts w:hint="eastAsia" w:ascii="Times New Roman" w:hAnsi="Times New Roman" w:eastAsia="仿宋_GB2312" w:cs="仿宋_GB2312"/>
          <w:b w:val="0"/>
          <w:bCs w:val="0"/>
          <w:sz w:val="32"/>
          <w:szCs w:val="32"/>
        </w:rPr>
        <w:t>对网站、党群网站、政务新媒体全站内容安全监测服务，扫描范围包含新增稿件和历史稿件，对网站内容做全站监测，并按照监测类型和问题分类出内容安全监测汇总报告。</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bCs/>
          <w:kern w:val="0"/>
          <w:sz w:val="32"/>
          <w:szCs w:val="32"/>
          <w:lang w:val="en-US" w:eastAsia="zh-CN"/>
        </w:rPr>
        <w:t>服务方式：</w:t>
      </w:r>
      <w:r>
        <w:rPr>
          <w:rFonts w:hint="eastAsia" w:ascii="Times New Roman" w:hAnsi="Times New Roman" w:eastAsia="仿宋_GB2312" w:cs="仿宋_GB2312"/>
          <w:b w:val="0"/>
          <w:bCs w:val="0"/>
          <w:kern w:val="0"/>
          <w:sz w:val="32"/>
          <w:szCs w:val="32"/>
          <w:lang w:val="en-US" w:eastAsia="zh-CN"/>
        </w:rPr>
        <w:t>采用检测工具软件自动检测+人工核查方式。</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bCs/>
          <w:kern w:val="0"/>
          <w:sz w:val="32"/>
          <w:szCs w:val="32"/>
          <w:lang w:val="en-US" w:eastAsia="zh-CN"/>
        </w:rPr>
        <w:t>交付报告：</w:t>
      </w:r>
      <w:r>
        <w:rPr>
          <w:rFonts w:hint="eastAsia" w:ascii="Times New Roman" w:hAnsi="Times New Roman" w:eastAsia="仿宋_GB2312" w:cs="仿宋_GB2312"/>
          <w:b w:val="0"/>
          <w:bCs w:val="0"/>
          <w:kern w:val="0"/>
          <w:sz w:val="32"/>
          <w:szCs w:val="32"/>
          <w:lang w:val="en-US" w:eastAsia="zh-CN"/>
        </w:rPr>
        <w:t>政府网站、党群网站、政务新媒体内容安全监测一年出具5期监测报告。</w:t>
      </w:r>
    </w:p>
    <w:p>
      <w:pPr>
        <w:pStyle w:val="3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监测指标包含以下内容：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bCs/>
          <w:sz w:val="32"/>
          <w:szCs w:val="32"/>
        </w:rPr>
        <w:t>信息泄密：</w:t>
      </w:r>
      <w:r>
        <w:rPr>
          <w:rFonts w:hint="eastAsia" w:ascii="Times New Roman" w:hAnsi="Times New Roman" w:eastAsia="仿宋_GB2312" w:cs="仿宋_GB2312"/>
          <w:b w:val="0"/>
          <w:bCs w:val="0"/>
          <w:sz w:val="32"/>
          <w:szCs w:val="32"/>
        </w:rPr>
        <w:t>军队番号泄露监测、涉密文件泄露监测、内部日常性信息泄露监测。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bCs/>
          <w:sz w:val="32"/>
          <w:szCs w:val="32"/>
        </w:rPr>
        <w:t>隐私泄露：</w:t>
      </w:r>
      <w:r>
        <w:rPr>
          <w:rFonts w:hint="eastAsia" w:ascii="Times New Roman" w:hAnsi="Times New Roman" w:eastAsia="仿宋_GB2312" w:cs="仿宋_GB2312"/>
          <w:b w:val="0"/>
          <w:bCs w:val="0"/>
          <w:sz w:val="32"/>
          <w:szCs w:val="32"/>
        </w:rPr>
        <w:t>个人隐私监测、姓名监测（不能公开报道真实姓名的群体）。</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bCs/>
          <w:sz w:val="32"/>
          <w:szCs w:val="32"/>
        </w:rPr>
        <w:t>错敏信息：</w:t>
      </w:r>
      <w:r>
        <w:rPr>
          <w:rFonts w:hint="eastAsia" w:ascii="Times New Roman" w:hAnsi="Times New Roman" w:eastAsia="仿宋_GB2312" w:cs="仿宋_GB2312"/>
          <w:b w:val="0"/>
          <w:bCs w:val="0"/>
          <w:sz w:val="32"/>
          <w:szCs w:val="32"/>
        </w:rPr>
        <w:t>领导人姓名、职务和领导人排序错误监测、领导人负面词监测、涉及港澳台领土、主权类词监测、迷信邪教类词监测、法律法规类词监测、广告法违禁词监测、民族宗教类词监测、国际关系类词监测、不文明用语监测、黄赌毒类词监测、暴恐类词监测、常见错误词监测、政治类监测、语法性错误、落马官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bCs/>
          <w:sz w:val="32"/>
          <w:szCs w:val="32"/>
        </w:rPr>
        <w:t>篡改监测：</w:t>
      </w:r>
      <w:r>
        <w:rPr>
          <w:rFonts w:hint="eastAsia" w:ascii="Times New Roman" w:hAnsi="Times New Roman" w:eastAsia="仿宋_GB2312" w:cs="仿宋_GB2312"/>
          <w:b w:val="0"/>
          <w:bCs w:val="0"/>
          <w:sz w:val="32"/>
          <w:szCs w:val="32"/>
        </w:rPr>
        <w:t>DNS监测、首页篡改监测、敏感图片监测、仿冒网站监测。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bCs/>
          <w:sz w:val="32"/>
          <w:szCs w:val="32"/>
        </w:rPr>
        <w:t>外链/暗链监测：</w:t>
      </w:r>
      <w:r>
        <w:rPr>
          <w:rFonts w:hint="eastAsia" w:ascii="Times New Roman" w:hAnsi="Times New Roman" w:eastAsia="仿宋_GB2312" w:cs="仿宋_GB2312"/>
          <w:b w:val="0"/>
          <w:bCs w:val="0"/>
          <w:sz w:val="32"/>
          <w:szCs w:val="32"/>
        </w:rPr>
        <w:t>异常外链监测、可信任外链监测、暗链监测。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bCs/>
          <w:sz w:val="32"/>
          <w:szCs w:val="32"/>
        </w:rPr>
        <w:t>其他问题：</w:t>
      </w:r>
      <w:r>
        <w:rPr>
          <w:rFonts w:hint="eastAsia" w:ascii="Times New Roman" w:hAnsi="Times New Roman" w:eastAsia="仿宋_GB2312" w:cs="仿宋_GB2312"/>
          <w:b w:val="0"/>
          <w:bCs w:val="0"/>
          <w:sz w:val="32"/>
          <w:szCs w:val="32"/>
        </w:rPr>
        <w:t>Iframe嵌入监测、HTTP(S)监测、域名使用期限监测。</w:t>
      </w:r>
      <w:bookmarkStart w:id="2" w:name="_Toc419837826"/>
      <w:bookmarkStart w:id="3" w:name="_Toc419837869"/>
      <w:bookmarkStart w:id="4" w:name="_Toc482976104"/>
    </w:p>
    <w:p>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 w:cs="楷体"/>
          <w:b w:val="0"/>
          <w:bCs w:val="0"/>
          <w:kern w:val="2"/>
          <w:sz w:val="32"/>
          <w:szCs w:val="32"/>
          <w:lang w:val="en-US" w:eastAsia="zh-CN" w:bidi="ar-SA"/>
        </w:rPr>
      </w:pPr>
      <w:r>
        <w:rPr>
          <w:rFonts w:hint="eastAsia" w:ascii="Times New Roman" w:hAnsi="Times New Roman" w:eastAsia="楷体" w:cs="楷体"/>
          <w:b w:val="0"/>
          <w:bCs w:val="0"/>
          <w:kern w:val="2"/>
          <w:sz w:val="32"/>
          <w:szCs w:val="32"/>
          <w:lang w:val="en-US" w:eastAsia="zh-CN" w:bidi="ar-SA"/>
        </w:rPr>
        <w:t>（三）监测范围</w:t>
      </w:r>
      <w:bookmarkEnd w:id="2"/>
      <w:bookmarkEnd w:id="3"/>
      <w:r>
        <w:rPr>
          <w:rFonts w:hint="eastAsia" w:ascii="Times New Roman" w:hAnsi="Times New Roman" w:eastAsia="楷体" w:cs="楷体"/>
          <w:b w:val="0"/>
          <w:bCs w:val="0"/>
          <w:kern w:val="2"/>
          <w:sz w:val="32"/>
          <w:szCs w:val="32"/>
          <w:lang w:val="en-US" w:eastAsia="zh-CN" w:bidi="ar-SA"/>
        </w:rPr>
        <w:t>与服务要求</w:t>
      </w:r>
      <w:bookmarkEnd w:id="4"/>
      <w:bookmarkStart w:id="5" w:name="_Toc482976105"/>
    </w:p>
    <w:p>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1、监测范围</w:t>
      </w:r>
      <w:bookmarkEnd w:id="5"/>
    </w:p>
    <w:p>
      <w:pPr>
        <w:pStyle w:val="29"/>
        <w:keepNext w:val="0"/>
        <w:keepLines w:val="0"/>
        <w:pageBreakBefore w:val="0"/>
        <w:kinsoku/>
        <w:wordWrap/>
        <w:overflowPunct/>
        <w:topLinePunct w:val="0"/>
        <w:autoSpaceDE/>
        <w:autoSpaceDN/>
        <w:bidi w:val="0"/>
        <w:adjustRightInd/>
        <w:snapToGrid/>
        <w:spacing w:afterLines="0" w:line="560" w:lineRule="exact"/>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政府网站：</w:t>
      </w:r>
    </w:p>
    <w:tbl>
      <w:tblPr>
        <w:tblStyle w:val="11"/>
        <w:tblW w:w="9639" w:type="dxa"/>
        <w:tblInd w:w="-572" w:type="dxa"/>
        <w:tblLayout w:type="fixed"/>
        <w:tblCellMar>
          <w:top w:w="0" w:type="dxa"/>
          <w:left w:w="108" w:type="dxa"/>
          <w:bottom w:w="0" w:type="dxa"/>
          <w:right w:w="108" w:type="dxa"/>
        </w:tblCellMar>
      </w:tblPr>
      <w:tblGrid>
        <w:gridCol w:w="709"/>
        <w:gridCol w:w="2689"/>
        <w:gridCol w:w="5038"/>
        <w:gridCol w:w="1203"/>
      </w:tblGrid>
      <w:tr>
        <w:tblPrEx>
          <w:tblCellMar>
            <w:top w:w="0" w:type="dxa"/>
            <w:left w:w="108" w:type="dxa"/>
            <w:bottom w:w="0" w:type="dxa"/>
            <w:right w:w="108" w:type="dxa"/>
          </w:tblCellMar>
        </w:tblPrEx>
        <w:trPr>
          <w:trHeight w:val="307"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24"/>
              </w:rPr>
            </w:pPr>
            <w:r>
              <w:rPr>
                <w:rFonts w:hint="eastAsia" w:ascii="Times New Roman" w:hAnsi="Times New Roman" w:cs="宋体"/>
                <w:color w:val="000000"/>
                <w:kern w:val="0"/>
                <w:sz w:val="24"/>
              </w:rPr>
              <w:t>序号</w:t>
            </w:r>
          </w:p>
        </w:tc>
        <w:tc>
          <w:tcPr>
            <w:tcW w:w="2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24"/>
              </w:rPr>
            </w:pPr>
            <w:r>
              <w:rPr>
                <w:rFonts w:hint="eastAsia" w:ascii="Times New Roman" w:hAnsi="Times New Roman" w:cs="宋体"/>
                <w:color w:val="000000"/>
                <w:kern w:val="0"/>
                <w:sz w:val="24"/>
              </w:rPr>
              <w:t>名  称</w:t>
            </w:r>
          </w:p>
        </w:tc>
        <w:tc>
          <w:tcPr>
            <w:tcW w:w="5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24"/>
              </w:rPr>
            </w:pPr>
            <w:r>
              <w:rPr>
                <w:rFonts w:hint="eastAsia" w:ascii="Times New Roman" w:hAnsi="Times New Roman" w:cs="宋体"/>
                <w:color w:val="000000"/>
                <w:kern w:val="0"/>
                <w:sz w:val="24"/>
              </w:rPr>
              <w:t>网   址</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24"/>
              </w:rPr>
            </w:pPr>
            <w:r>
              <w:rPr>
                <w:rFonts w:hint="eastAsia" w:ascii="Times New Roman" w:hAnsi="Times New Roman" w:cs="宋体"/>
                <w:color w:val="000000"/>
                <w:kern w:val="0"/>
                <w:sz w:val="24"/>
              </w:rPr>
              <w:t>页面属性</w:t>
            </w:r>
          </w:p>
        </w:tc>
      </w:tr>
      <w:tr>
        <w:tblPrEx>
          <w:tblCellMar>
            <w:top w:w="0" w:type="dxa"/>
            <w:left w:w="108" w:type="dxa"/>
            <w:bottom w:w="0" w:type="dxa"/>
            <w:right w:w="108" w:type="dxa"/>
          </w:tblCellMar>
        </w:tblPrEx>
        <w:trPr>
          <w:trHeight w:val="30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开平市人民政府网站</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4"/>
              </w:rPr>
            </w:pPr>
            <w:r>
              <w:rPr>
                <w:rFonts w:hint="eastAsia" w:ascii="Times New Roman" w:hAnsi="Times New Roman" w:cs="宋体"/>
                <w:color w:val="000000"/>
                <w:kern w:val="0"/>
                <w:sz w:val="22"/>
                <w:szCs w:val="22"/>
              </w:rPr>
              <w:t>独立网站</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开平市发展和改革局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http://www.kaiping.gov.cn/kpsfzhggj/index.html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开平市教育局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http://www.kaiping.gov.cn/kpsjyjzww/index.html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开平市科工商务局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http://www.kaiping.gov.cn/kpskgswj/index.html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开平市公安局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http://www.kaiping.gov.cn/kpsgaj/index.html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开平市民政局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http://www.kaiping.gov.cn/kpsmzj/index.html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开平市司法局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http://www.kaiping.gov.cn/kpssfzww/index.html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开平市财政局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http://www.kaiping.gov.cn/kpsczj/index.html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开平市人力资源和社会保障局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http://www.kaiping.gov.cn/kpsrlzyhshbzj/index.html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开平市社会保险基金管理局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http://www.kaiping.gov.cn/kpsshbxjjglj/wzsy/index.html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开平市自然资源局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http://www.kaiping.gov.cn/kpszrzyj/index.html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开平市住房和城乡建设局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http://www.kaiping.gov.cn/kpszfhcxjsj/index.html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开平市交通运输局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http://www.kaiping.gov.cn/kpsjtysj/index.html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开平市水利局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http://www.kaiping.gov.cn/kpsslj/index.html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开平市农业农村局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http://www.kaiping.gov.cn/kpsnyncj/index.html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开平市文化广电旅游体育局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http://www.kaiping.gov.cn/kpswhgdlytyj/index.html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开平市卫生健康局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http://www.kaiping.gov.cn/kpswsjkj/index.html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开平市退役军人事务局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http://www.cnkaiping.cn/kptyjrswj/</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开平市应急管理局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http://www.kaiping.gov.cn/kpsyjglj/index.html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开平市审计局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http://www.kaiping.gov.cn/kpssjj/index.html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开平市市场监督管理局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http://www.kaiping.gov.cn/kpsscjdgljzww/index.html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开平市统计局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http://www.kaiping.gov.cn/kpstjxxw/index.html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开平市医疗保障局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http://www.kaiping.gov.cn/kpsylbzj/index.html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开平市城市管理和综合执法局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http://www.kaiping.gov.cn/kpscsglhzhzfj/index.html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开平市政务服务数据管理局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http://www.kaiping.gov.cn/kpszwfwsjglj/dwjs/</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开平市林业局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http://www.kaiping.gov.cn/kplyj/index.html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开平市资产管理委员会办公室</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http://www.kaiping.gov.cn/kpszcglwybgs/index.html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开平市供销社</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http://www.kaiping.gov.cn/kpsgxhzls/index.html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开平市三埠街道</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http://www.kaiping.gov.cn/sbjdbsc/index.html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开平市长沙街道</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http://www.kaiping.gov.cn/csjdbsc/index.html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开平市月山镇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http://www.kaiping.gov.cn/yszrmzf/index.html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开平市水口镇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http://www.kaiping.gov.cn/skzrmzf/index.html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开平市沙塘镇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http://www.kaiping.gov.cn/stzrmzf/index.html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开平市苍城镇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http://www.kaiping.gov.cn/cczrmzf/index.html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开平市龙胜镇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http://www.kaiping.gov.cn/lszrmzf/index.html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开平市大沙镇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http://www.kaiping.gov.cn/dszrmzf/index.html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开平市马冈镇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http://www.kaiping.gov.cn/mgzrmzf/index.html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开平市塘口镇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http://www.kaiping.gov.cn/tkzrmzf/index.html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开平市赤坎镇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http://www.kaiping.gov.cn/ckzrmzf/index.html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开平市百合镇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http://www.kaiping.gov.cn/bhzrmzf/index.html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开平市蚬冈镇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http://www.kaiping.gov.cn/zgzrmzf/index.html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开平市金鸡镇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http://www.kaiping.gov.cn/jjzrmzf/index.html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开平市赤水镇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http://www.kaiping.gov.cn/cszrmzf/index.html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r>
        <w:tblPrEx>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开平市翠山湖管委会</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微软雅黑" w:cs="宋体"/>
                <w:color w:val="000000"/>
                <w:kern w:val="0"/>
                <w:sz w:val="18"/>
                <w:szCs w:val="18"/>
              </w:rPr>
            </w:pPr>
            <w:r>
              <w:rPr>
                <w:rFonts w:hint="eastAsia" w:ascii="Times New Roman" w:hAnsi="Times New Roman" w:eastAsia="微软雅黑" w:cs="宋体"/>
                <w:color w:val="000000"/>
                <w:kern w:val="0"/>
                <w:sz w:val="18"/>
                <w:szCs w:val="18"/>
              </w:rPr>
              <w:t>http://www.kaiping.gov.cn/cshgwh/index.html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独立频道</w:t>
            </w:r>
          </w:p>
        </w:tc>
      </w:tr>
    </w:tbl>
    <w:p>
      <w:pPr>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br w:type="page"/>
      </w:r>
    </w:p>
    <w:p>
      <w:pPr>
        <w:pStyle w:val="29"/>
        <w:keepNext w:val="0"/>
        <w:keepLines w:val="0"/>
        <w:pageBreakBefore w:val="0"/>
        <w:widowControl/>
        <w:kinsoku/>
        <w:wordWrap/>
        <w:overflowPunct/>
        <w:topLinePunct w:val="0"/>
        <w:autoSpaceDE/>
        <w:autoSpaceDN/>
        <w:bidi w:val="0"/>
        <w:adjustRightInd/>
        <w:snapToGrid/>
        <w:spacing w:afterLines="0" w:line="560" w:lineRule="exact"/>
        <w:ind w:firstLine="48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党群网站：</w:t>
      </w:r>
    </w:p>
    <w:tbl>
      <w:tblPr>
        <w:tblStyle w:val="11"/>
        <w:tblW w:w="9639" w:type="dxa"/>
        <w:tblInd w:w="-572" w:type="dxa"/>
        <w:tblLayout w:type="fixed"/>
        <w:tblCellMar>
          <w:top w:w="0" w:type="dxa"/>
          <w:left w:w="108" w:type="dxa"/>
          <w:bottom w:w="0" w:type="dxa"/>
          <w:right w:w="108" w:type="dxa"/>
        </w:tblCellMar>
      </w:tblPr>
      <w:tblGrid>
        <w:gridCol w:w="972"/>
        <w:gridCol w:w="3160"/>
        <w:gridCol w:w="3846"/>
        <w:gridCol w:w="1661"/>
      </w:tblGrid>
      <w:tr>
        <w:tblPrEx>
          <w:tblCellMar>
            <w:top w:w="0" w:type="dxa"/>
            <w:left w:w="108" w:type="dxa"/>
            <w:bottom w:w="0" w:type="dxa"/>
            <w:right w:w="108" w:type="dxa"/>
          </w:tblCellMar>
        </w:tblPrEx>
        <w:trPr>
          <w:trHeight w:val="287" w:hRule="atLeast"/>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序号</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网站名称</w:t>
            </w:r>
          </w:p>
        </w:tc>
        <w:tc>
          <w:tcPr>
            <w:tcW w:w="38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网站网址</w:t>
            </w:r>
          </w:p>
        </w:tc>
        <w:tc>
          <w:tcPr>
            <w:tcW w:w="16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单位性质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w:t>
            </w:r>
          </w:p>
        </w:tc>
        <w:tc>
          <w:tcPr>
            <w:tcW w:w="3160" w:type="dxa"/>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中共开平市委党校 开平市行政学校网站</w:t>
            </w:r>
          </w:p>
        </w:tc>
        <w:tc>
          <w:tcPr>
            <w:tcW w:w="3846" w:type="dxa"/>
            <w:tcBorders>
              <w:top w:val="nil"/>
              <w:left w:val="nil"/>
              <w:bottom w:val="single" w:color="auto" w:sz="4" w:space="0"/>
              <w:right w:val="single" w:color="auto" w:sz="4" w:space="0"/>
            </w:tcBorders>
            <w:shd w:val="clear" w:color="auto" w:fill="auto"/>
            <w:vAlign w:val="center"/>
          </w:tcPr>
          <w:p>
            <w:pPr>
              <w:widowControl/>
              <w:jc w:val="both"/>
              <w:rPr>
                <w:rFonts w:hint="eastAsia" w:ascii="Times New Roman" w:hAnsi="Times New Roman" w:eastAsia="宋体" w:cs="宋体"/>
                <w:color w:val="000000"/>
                <w:kern w:val="0"/>
                <w:sz w:val="22"/>
                <w:szCs w:val="22"/>
                <w:lang w:val="en-US" w:eastAsia="zh-CN" w:bidi="ar-SA"/>
              </w:rPr>
            </w:pPr>
            <w:r>
              <w:rPr>
                <w:rFonts w:hint="eastAsia" w:ascii="Times New Roman" w:hAnsi="Times New Roman" w:cs="宋体"/>
                <w:color w:val="000000"/>
                <w:kern w:val="0"/>
                <w:sz w:val="22"/>
                <w:szCs w:val="22"/>
              </w:rPr>
              <w:t>http://dx.cnkaiping.cn/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2</w:t>
            </w:r>
          </w:p>
        </w:tc>
        <w:tc>
          <w:tcPr>
            <w:tcW w:w="316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开平市红十字会</w:t>
            </w:r>
            <w:r>
              <w:rPr>
                <w:rFonts w:hint="eastAsia" w:ascii="Times New Roman" w:hAnsi="Times New Roman" w:cs="宋体"/>
                <w:color w:val="000000"/>
                <w:kern w:val="0"/>
                <w:sz w:val="18"/>
                <w:szCs w:val="18"/>
                <w:lang w:val="en-US" w:eastAsia="zh-CN"/>
              </w:rPr>
              <w:t>网站</w:t>
            </w:r>
          </w:p>
        </w:tc>
        <w:tc>
          <w:tcPr>
            <w:tcW w:w="384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http://kphszh.cnkaiping.cn/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3</w:t>
            </w:r>
          </w:p>
        </w:tc>
        <w:tc>
          <w:tcPr>
            <w:tcW w:w="3160" w:type="dxa"/>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开平市妇女联合会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hint="eastAsia" w:ascii="Times New Roman" w:hAnsi="Times New Roman" w:eastAsia="宋体" w:cs="宋体"/>
                <w:color w:val="000000"/>
                <w:kern w:val="0"/>
                <w:sz w:val="22"/>
                <w:szCs w:val="22"/>
                <w:lang w:val="en-US" w:eastAsia="zh-CN" w:bidi="ar-SA"/>
              </w:rPr>
            </w:pPr>
            <w:r>
              <w:rPr>
                <w:rFonts w:hint="eastAsia" w:ascii="Times New Roman" w:hAnsi="Times New Roman" w:cs="宋体"/>
                <w:color w:val="000000"/>
                <w:kern w:val="0"/>
                <w:sz w:val="22"/>
                <w:szCs w:val="22"/>
              </w:rPr>
              <w:t>http://fulian.cnkaiping.cn/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4</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开平市人民代表大会常务委员会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宋体" w:cs="宋体"/>
                <w:color w:val="000000"/>
                <w:kern w:val="0"/>
                <w:sz w:val="22"/>
                <w:szCs w:val="22"/>
                <w:lang w:val="en-US" w:eastAsia="zh-CN" w:bidi="ar-SA"/>
              </w:rPr>
            </w:pPr>
            <w:r>
              <w:rPr>
                <w:rFonts w:hint="eastAsia" w:ascii="Times New Roman" w:hAnsi="Times New Roman" w:cs="宋体"/>
                <w:color w:val="000000"/>
                <w:kern w:val="0"/>
                <w:sz w:val="22"/>
                <w:szCs w:val="22"/>
              </w:rPr>
              <w:t>http://kprdcwh.cnkaiping.cn/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5</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开平青少网</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宋体" w:cs="宋体"/>
                <w:color w:val="000000"/>
                <w:kern w:val="0"/>
                <w:sz w:val="22"/>
                <w:szCs w:val="22"/>
                <w:lang w:val="en-US" w:eastAsia="zh-CN" w:bidi="ar-SA"/>
              </w:rPr>
            </w:pPr>
            <w:r>
              <w:rPr>
                <w:rFonts w:hint="eastAsia" w:ascii="Times New Roman" w:hAnsi="Times New Roman" w:cs="宋体"/>
                <w:color w:val="000000"/>
                <w:kern w:val="0"/>
                <w:sz w:val="22"/>
                <w:szCs w:val="22"/>
              </w:rPr>
              <w:t>http://kpqsw.cnkaiping.cn/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6</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开平市残疾人联合会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宋体" w:cs="宋体"/>
                <w:color w:val="000000"/>
                <w:kern w:val="0"/>
                <w:sz w:val="22"/>
                <w:szCs w:val="22"/>
                <w:lang w:val="en-US" w:eastAsia="zh-CN" w:bidi="ar-SA"/>
              </w:rPr>
            </w:pPr>
            <w:r>
              <w:rPr>
                <w:rFonts w:hint="eastAsia" w:ascii="Times New Roman" w:hAnsi="Times New Roman" w:cs="宋体"/>
                <w:color w:val="000000"/>
                <w:kern w:val="0"/>
                <w:sz w:val="22"/>
                <w:szCs w:val="22"/>
              </w:rPr>
              <w:t>http://clwz.cnkaiping.cn/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7</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开平市纪检监察网</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宋体" w:cs="宋体"/>
                <w:color w:val="000000"/>
                <w:kern w:val="0"/>
                <w:sz w:val="22"/>
                <w:szCs w:val="22"/>
                <w:lang w:val="en-US" w:eastAsia="zh-CN" w:bidi="ar-SA"/>
              </w:rPr>
            </w:pPr>
            <w:r>
              <w:rPr>
                <w:rFonts w:hint="eastAsia" w:ascii="Times New Roman" w:hAnsi="Times New Roman" w:cs="宋体"/>
                <w:color w:val="000000"/>
                <w:kern w:val="0"/>
                <w:sz w:val="22"/>
                <w:szCs w:val="22"/>
              </w:rPr>
              <w:t>http://jiwei.cnkaiping.cn/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党群部门</w:t>
            </w:r>
          </w:p>
        </w:tc>
      </w:tr>
      <w:tr>
        <w:tblPrEx>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8</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color w:val="000000"/>
                <w:kern w:val="0"/>
                <w:sz w:val="18"/>
                <w:szCs w:val="18"/>
              </w:rPr>
            </w:pPr>
            <w:r>
              <w:rPr>
                <w:rFonts w:hint="eastAsia" w:ascii="Times New Roman" w:hAnsi="Times New Roman" w:cs="宋体"/>
                <w:color w:val="000000"/>
                <w:kern w:val="0"/>
                <w:sz w:val="18"/>
                <w:szCs w:val="18"/>
              </w:rPr>
              <w:t>中国人民政治协商会议开平市委员会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cs="宋体"/>
                <w:color w:val="000000"/>
                <w:kern w:val="0"/>
                <w:sz w:val="22"/>
                <w:szCs w:val="22"/>
              </w:rPr>
            </w:pPr>
            <w:r>
              <w:rPr>
                <w:rFonts w:hint="eastAsia" w:ascii="Times New Roman" w:hAnsi="Times New Roman" w:cs="宋体"/>
                <w:color w:val="000000"/>
                <w:kern w:val="0"/>
                <w:sz w:val="22"/>
                <w:szCs w:val="22"/>
              </w:rPr>
              <w:t>http://zhengxie.cnkaiping.cn/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党群部门</w:t>
            </w:r>
          </w:p>
        </w:tc>
      </w:tr>
    </w:tbl>
    <w:p>
      <w:pPr>
        <w:pStyle w:val="29"/>
        <w:keepNext w:val="0"/>
        <w:keepLines w:val="0"/>
        <w:pageBreakBefore w:val="0"/>
        <w:widowControl/>
        <w:kinsoku/>
        <w:wordWrap/>
        <w:overflowPunct/>
        <w:topLinePunct w:val="0"/>
        <w:autoSpaceDE/>
        <w:autoSpaceDN/>
        <w:bidi w:val="0"/>
        <w:adjustRightInd/>
        <w:snapToGrid/>
        <w:spacing w:afterLines="0" w:line="560" w:lineRule="exact"/>
        <w:ind w:firstLine="48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政务新媒体：</w:t>
      </w:r>
    </w:p>
    <w:tbl>
      <w:tblPr>
        <w:tblStyle w:val="11"/>
        <w:tblW w:w="9639"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709" w:type="dxa"/>
            <w:tcBorders>
              <w:tl2br w:val="nil"/>
              <w:tr2bl w:val="nil"/>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序号</w:t>
            </w:r>
          </w:p>
        </w:tc>
        <w:tc>
          <w:tcPr>
            <w:tcW w:w="3402" w:type="dxa"/>
            <w:tcBorders>
              <w:tl2br w:val="nil"/>
              <w:tr2bl w:val="nil"/>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单位全称</w:t>
            </w:r>
          </w:p>
        </w:tc>
        <w:tc>
          <w:tcPr>
            <w:tcW w:w="2693" w:type="dxa"/>
            <w:tcBorders>
              <w:tl2br w:val="nil"/>
              <w:tr2bl w:val="nil"/>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账号名称</w:t>
            </w:r>
          </w:p>
        </w:tc>
        <w:tc>
          <w:tcPr>
            <w:tcW w:w="2835" w:type="dxa"/>
            <w:tcBorders>
              <w:tl2br w:val="nil"/>
              <w:tr2bl w:val="nil"/>
            </w:tcBorders>
            <w:shd w:val="clear" w:color="auto" w:fill="auto"/>
            <w:vAlign w:val="center"/>
          </w:tcPr>
          <w:p>
            <w:pPr>
              <w:widowControl/>
              <w:jc w:val="center"/>
              <w:rPr>
                <w:rFonts w:ascii="Times New Roman" w:hAnsi="Times New Roman" w:cs="宋体"/>
                <w:color w:val="000000"/>
                <w:kern w:val="0"/>
                <w:sz w:val="18"/>
                <w:szCs w:val="18"/>
              </w:rPr>
            </w:pPr>
            <w:r>
              <w:rPr>
                <w:rFonts w:hint="eastAsia" w:ascii="Times New Roman" w:hAnsi="Times New Roman" w:cs="宋体"/>
                <w:color w:val="000000"/>
                <w:kern w:val="0"/>
                <w:sz w:val="18"/>
                <w:szCs w:val="18"/>
              </w:rPr>
              <w:t>账号类型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w:t>
            </w:r>
          </w:p>
        </w:tc>
        <w:tc>
          <w:tcPr>
            <w:tcW w:w="3402"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开平市司法局</w:t>
            </w:r>
          </w:p>
        </w:tc>
        <w:tc>
          <w:tcPr>
            <w:tcW w:w="2693"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开平司法</w:t>
            </w:r>
          </w:p>
        </w:tc>
        <w:tc>
          <w:tcPr>
            <w:tcW w:w="2835"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其他+法治号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2</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开平公安</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其他+法治号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3</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平安开平</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今日头条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4</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开平市医疗保障局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开平市医疗保障局</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5</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开平市文化广电旅游体育局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开平市文广旅体局</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6</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开平市人力资源和社会保障局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开平市人社局</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7</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开平市人民政府办公室</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开平市政府网</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8</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开平市文化广电旅游体育局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开平文广旅体之声</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9</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开平公安</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10</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开平交警</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11</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开平市政务服务数据管理局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开平政数</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12</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开平市教育局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开平教育</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13</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开平市自然资源局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开平市不动产登记中心</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14</w:t>
            </w:r>
          </w:p>
        </w:tc>
        <w:tc>
          <w:tcPr>
            <w:tcW w:w="3402"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开平市沙塘镇人民政府</w:t>
            </w:r>
          </w:p>
        </w:tc>
        <w:tc>
          <w:tcPr>
            <w:tcW w:w="2693"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沙塘优品</w:t>
            </w:r>
          </w:p>
        </w:tc>
        <w:tc>
          <w:tcPr>
            <w:tcW w:w="2835"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15</w:t>
            </w:r>
          </w:p>
        </w:tc>
        <w:tc>
          <w:tcPr>
            <w:tcW w:w="3402"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开平市科工商务局</w:t>
            </w:r>
          </w:p>
        </w:tc>
        <w:tc>
          <w:tcPr>
            <w:tcW w:w="2693"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开平市制造业招商地图</w:t>
            </w:r>
          </w:p>
        </w:tc>
        <w:tc>
          <w:tcPr>
            <w:tcW w:w="2835"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16</w:t>
            </w:r>
          </w:p>
        </w:tc>
        <w:tc>
          <w:tcPr>
            <w:tcW w:w="3402"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rPr>
            </w:pPr>
            <w:r>
              <w:rPr>
                <w:rFonts w:hint="eastAsia" w:ascii="Times New Roman" w:hAnsi="Times New Roman" w:cs="宋体"/>
                <w:color w:val="000000"/>
                <w:kern w:val="0"/>
                <w:sz w:val="18"/>
                <w:szCs w:val="18"/>
                <w:lang w:val="en-US" w:eastAsia="zh-CN"/>
              </w:rPr>
              <w:t>开平市文化广电旅游体育局</w:t>
            </w:r>
          </w:p>
        </w:tc>
        <w:tc>
          <w:tcPr>
            <w:tcW w:w="2693"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rPr>
            </w:pPr>
            <w:r>
              <w:rPr>
                <w:rFonts w:hint="eastAsia" w:ascii="Times New Roman" w:hAnsi="Times New Roman" w:cs="宋体"/>
                <w:color w:val="000000"/>
                <w:kern w:val="0"/>
                <w:sz w:val="18"/>
                <w:szCs w:val="18"/>
                <w:lang w:val="en-US" w:eastAsia="zh-CN"/>
              </w:rPr>
              <w:t>开平市文旅产业招商地图</w:t>
            </w:r>
          </w:p>
        </w:tc>
        <w:tc>
          <w:tcPr>
            <w:tcW w:w="2835"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17</w:t>
            </w:r>
          </w:p>
        </w:tc>
        <w:tc>
          <w:tcPr>
            <w:tcW w:w="3402"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开平市农业农村局</w:t>
            </w:r>
          </w:p>
        </w:tc>
        <w:tc>
          <w:tcPr>
            <w:tcW w:w="2693" w:type="dxa"/>
            <w:tcBorders>
              <w:tl2br w:val="nil"/>
              <w:tr2bl w:val="nil"/>
            </w:tcBorders>
            <w:shd w:val="clear" w:color="auto" w:fill="auto"/>
            <w:vAlign w:val="center"/>
          </w:tcPr>
          <w:p>
            <w:pPr>
              <w:widowControl/>
              <w:rPr>
                <w:rFonts w:hint="default" w:ascii="Times New Roman" w:hAnsi="Times New Roman" w:eastAsia="宋体" w:cs="宋体"/>
                <w:color w:val="000000"/>
                <w:kern w:val="0"/>
                <w:sz w:val="18"/>
                <w:szCs w:val="18"/>
                <w:lang w:val="en-US" w:eastAsia="zh-CN"/>
              </w:rPr>
            </w:pPr>
            <w:r>
              <w:rPr>
                <w:rFonts w:hint="eastAsia" w:ascii="Times New Roman" w:hAnsi="Times New Roman" w:cs="宋体"/>
                <w:color w:val="000000"/>
                <w:kern w:val="0"/>
                <w:sz w:val="18"/>
                <w:szCs w:val="18"/>
                <w:lang w:val="en-US" w:eastAsia="zh-CN"/>
              </w:rPr>
              <w:t>开平市农业产业招商地图</w:t>
            </w:r>
          </w:p>
        </w:tc>
        <w:tc>
          <w:tcPr>
            <w:tcW w:w="2835"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18</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广东开平公安</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新浪微博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19</w:t>
            </w:r>
          </w:p>
        </w:tc>
        <w:tc>
          <w:tcPr>
            <w:tcW w:w="3402"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开平市人民政府办公室</w:t>
            </w:r>
          </w:p>
        </w:tc>
        <w:tc>
          <w:tcPr>
            <w:tcW w:w="2693"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中国侨都—开平发布</w:t>
            </w:r>
          </w:p>
        </w:tc>
        <w:tc>
          <w:tcPr>
            <w:tcW w:w="2835"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lang w:val="en-US" w:eastAsia="zh-CN"/>
              </w:rPr>
              <w:t>新浪微博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Times New Roman" w:hAnsi="Times New Roman" w:eastAsia="宋体" w:cs="宋体"/>
                <w:color w:val="000000"/>
                <w:kern w:val="0"/>
                <w:sz w:val="18"/>
                <w:szCs w:val="18"/>
                <w:lang w:val="en-US" w:eastAsia="zh-CN" w:bidi="ar-SA"/>
              </w:rPr>
            </w:pPr>
            <w:r>
              <w:rPr>
                <w:rFonts w:hint="eastAsia" w:ascii="Times New Roman" w:hAnsi="Times New Roman" w:cs="宋体"/>
                <w:color w:val="000000"/>
                <w:kern w:val="0"/>
                <w:sz w:val="18"/>
                <w:szCs w:val="18"/>
              </w:rPr>
              <w:t>20</w:t>
            </w:r>
          </w:p>
        </w:tc>
        <w:tc>
          <w:tcPr>
            <w:tcW w:w="3402"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开平市城市管理和综合执法局</w:t>
            </w:r>
          </w:p>
        </w:tc>
        <w:tc>
          <w:tcPr>
            <w:tcW w:w="2693"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开平市城管局</w:t>
            </w:r>
          </w:p>
        </w:tc>
        <w:tc>
          <w:tcPr>
            <w:tcW w:w="2835" w:type="dxa"/>
            <w:tcBorders>
              <w:tl2br w:val="nil"/>
              <w:tr2bl w:val="nil"/>
            </w:tcBorders>
            <w:shd w:val="clear" w:color="auto" w:fill="auto"/>
            <w:vAlign w:val="center"/>
          </w:tcPr>
          <w:p>
            <w:pPr>
              <w:widowControl/>
              <w:rPr>
                <w:rFonts w:hint="eastAsia" w:ascii="Times New Roman" w:hAnsi="Times New Roman" w:cs="宋体"/>
                <w:color w:val="000000"/>
                <w:kern w:val="0"/>
                <w:sz w:val="18"/>
                <w:szCs w:val="18"/>
              </w:rPr>
            </w:pPr>
            <w:r>
              <w:rPr>
                <w:rFonts w:hint="eastAsia" w:ascii="Times New Roman" w:hAnsi="Times New Roman" w:cs="宋体"/>
                <w:color w:val="000000"/>
                <w:kern w:val="0"/>
                <w:sz w:val="18"/>
                <w:szCs w:val="18"/>
                <w:lang w:val="en-US" w:eastAsia="zh-CN"/>
              </w:rPr>
              <w:t>其他+看开平</w:t>
            </w:r>
          </w:p>
        </w:tc>
      </w:tr>
    </w:tbl>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Times New Roman" w:hAnsi="Times New Roman" w:eastAsia="楷体" w:cs="楷体"/>
          <w:sz w:val="32"/>
          <w:szCs w:val="32"/>
          <w:lang w:val="en-US" w:eastAsia="zh-CN"/>
        </w:rPr>
      </w:pPr>
      <w:bookmarkStart w:id="6" w:name="_Toc482976106"/>
      <w:r>
        <w:rPr>
          <w:rFonts w:hint="eastAsia" w:ascii="Times New Roman" w:hAnsi="Times New Roman" w:eastAsia="楷体" w:cs="楷体"/>
          <w:sz w:val="32"/>
          <w:szCs w:val="32"/>
          <w:lang w:val="en-US" w:eastAsia="zh-CN"/>
        </w:rPr>
        <w:t>（四）监测服务要求</w:t>
      </w:r>
      <w:bookmarkEnd w:id="6"/>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bookmarkStart w:id="7" w:name="_Toc421054579"/>
      <w:bookmarkEnd w:id="7"/>
      <w:bookmarkStart w:id="8" w:name="_Toc421054871"/>
      <w:bookmarkEnd w:id="8"/>
      <w:bookmarkStart w:id="9" w:name="_Toc421054289"/>
      <w:bookmarkEnd w:id="9"/>
      <w:bookmarkStart w:id="10" w:name="_Toc420952446"/>
      <w:bookmarkEnd w:id="10"/>
      <w:bookmarkStart w:id="11" w:name="_Toc420933573"/>
      <w:bookmarkEnd w:id="11"/>
      <w:bookmarkStart w:id="12" w:name="_Toc421058549"/>
      <w:bookmarkEnd w:id="12"/>
      <w:bookmarkStart w:id="13" w:name="_Toc419422038"/>
      <w:r>
        <w:rPr>
          <w:rFonts w:hint="eastAsia" w:ascii="Times New Roman" w:hAnsi="Times New Roman" w:eastAsia="仿宋_GB2312" w:cs="仿宋_GB2312"/>
          <w:sz w:val="32"/>
          <w:szCs w:val="32"/>
          <w:lang w:val="en-US" w:eastAsia="zh-CN"/>
        </w:rPr>
        <w:t>1.监测指标</w:t>
      </w:r>
    </w:p>
    <w:bookmarkEnd w:id="13"/>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按照《国务院办公厅秘书局关于印发政府网站与政务新媒体检查指标、监管工作年度考核指标》（国办秘函〔2019〕19号）文件的要求对开平市政府网站进行监测，监测指标如下3类：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单项否决：</w:t>
      </w:r>
      <w:r>
        <w:rPr>
          <w:rFonts w:hint="eastAsia" w:ascii="Times New Roman" w:hAnsi="Times New Roman" w:eastAsia="仿宋_GB2312" w:cs="仿宋_GB2312"/>
          <w:sz w:val="32"/>
          <w:szCs w:val="32"/>
        </w:rPr>
        <w:t>主要针对安全、泄密事故等严重问题、站点无法访问、首页不更新、栏目不更新、互动回应差、服务不实用进行监测，对政府网站检查时，如网站出现单项否决指标中的任意一种情形，即判定为不合格网站，不再对其他指标进行评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扣分指标：</w:t>
      </w:r>
      <w:r>
        <w:rPr>
          <w:rFonts w:hint="eastAsia" w:ascii="Times New Roman" w:hAnsi="Times New Roman" w:eastAsia="仿宋_GB2312" w:cs="仿宋_GB2312"/>
          <w:sz w:val="32"/>
          <w:szCs w:val="32"/>
        </w:rPr>
        <w:t>主要针对发布解读、办事服务、互动交流、功能设计四类进行扣分检查。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加分指标：</w:t>
      </w:r>
      <w:r>
        <w:rPr>
          <w:rFonts w:hint="eastAsia" w:ascii="Times New Roman" w:hAnsi="Times New Roman" w:eastAsia="仿宋_GB2312" w:cs="仿宋_GB2312"/>
          <w:sz w:val="32"/>
          <w:szCs w:val="32"/>
        </w:rPr>
        <w:t>主要针对信息发布、办事服务、互动交流、功能设计、创新发展五类进行加分检查。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2.工作方法及手段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为及时发现开平市网站群建设管理中的问题，做好整改工作，降低网站出现问题的数量，拟对开平市网站群持续开展统一的监测检查及核查，帮助各单位发现问题、整改问题。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（1）工作方法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由于网站存在问题数量庞大，问题种类繁多，单一的技术监测手段或人工无法达到网站检查的全面及准确性的要求。因此，在网站监测过程中采用技术平台扫描与人工监测复核补充相结合的方式，保证网站监测内容的全面性及准确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（2）监测手段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自动化监测：</w:t>
      </w:r>
      <w:r>
        <w:rPr>
          <w:rFonts w:hint="eastAsia" w:ascii="Times New Roman" w:hAnsi="Times New Roman" w:eastAsia="仿宋_GB2312" w:cs="仿宋_GB2312"/>
          <w:sz w:val="32"/>
          <w:szCs w:val="32"/>
          <w:lang w:val="en-US" w:eastAsia="zh-CN"/>
        </w:rPr>
        <w:t>利用业内专业自动监测技术服务，对网站安全、泄密事故等严重问题、站点无法访问、栏目不更新、错断链、附件下载、网站响应问题等方面进行自动扫描，监测结果在系统后台展示，支持用户实时查看和下载。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人工监测：</w:t>
      </w:r>
      <w:r>
        <w:rPr>
          <w:rFonts w:hint="eastAsia" w:ascii="Times New Roman" w:hAnsi="Times New Roman" w:eastAsia="仿宋_GB2312" w:cs="仿宋_GB2312"/>
          <w:sz w:val="32"/>
          <w:szCs w:val="32"/>
          <w:lang w:val="en-US" w:eastAsia="zh-CN"/>
        </w:rPr>
        <w:t>针对系统自动化的不足，如无法实现对网站事服务、互动回应等方面的全面性、准确性监测，以及自动化扫描结果与业务工作的核对等，需要通过人工监测的方式进行核对及其他问题的监测。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网站监测数据的人工核实：</w:t>
      </w:r>
      <w:r>
        <w:rPr>
          <w:rFonts w:hint="eastAsia" w:ascii="Times New Roman" w:hAnsi="Times New Roman" w:eastAsia="仿宋_GB2312" w:cs="仿宋_GB2312"/>
          <w:sz w:val="32"/>
          <w:szCs w:val="32"/>
          <w:lang w:val="en-US" w:eastAsia="zh-CN"/>
        </w:rPr>
        <w:t>通过人工监测对政策文件、政策解读、解读比例、解读关联、办事内容准确度、表格样表、IPv6改造情况、页面兼容性等信息进行核实筛选；对系统扫描网站中无法覆盖到的问题进行补充，包括服务实用情况中的办事指南要素的完整性、准确性，政务咨询栏</w:t>
      </w:r>
      <w:bookmarkStart w:id="16" w:name="_GoBack"/>
      <w:bookmarkEnd w:id="16"/>
      <w:r>
        <w:rPr>
          <w:rFonts w:hint="eastAsia" w:ascii="Times New Roman" w:hAnsi="Times New Roman" w:eastAsia="仿宋_GB2312" w:cs="仿宋_GB2312"/>
          <w:sz w:val="32"/>
          <w:szCs w:val="32"/>
          <w:lang w:val="en-US" w:eastAsia="zh-CN"/>
        </w:rPr>
        <w:t>目使用情况，发布解读的详细情况、调查征集、功能设计、互动访谈等活动开展情况；如针对人事信息栏目的更新，通过系统扫描发现相应栏目1年内无内容更新，但经过人工核查，该单位在本年内确实没有发生人事信息变动，这样的问题在人工核查中将予以排查。还会根据《国务院办公厅关于印发政府网站发展指引的通知》（国办发〔2017〕47号）文中的要求对网站进行诊断排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auto"/>
          <w:sz w:val="32"/>
          <w:szCs w:val="32"/>
          <w:lang w:val="en-US" w:eastAsia="zh-CN"/>
        </w:rPr>
      </w:pPr>
      <w:bookmarkStart w:id="14" w:name="_Toc482976107"/>
      <w:r>
        <w:rPr>
          <w:rFonts w:hint="eastAsia" w:ascii="Times New Roman" w:hAnsi="Times New Roman" w:eastAsia="黑体" w:cs="黑体"/>
          <w:color w:val="auto"/>
          <w:sz w:val="32"/>
          <w:szCs w:val="32"/>
          <w:lang w:val="en-US" w:eastAsia="zh-CN"/>
        </w:rPr>
        <w:t>五、服务周期</w:t>
      </w:r>
      <w:bookmarkEnd w:id="14"/>
    </w:p>
    <w:p>
      <w:pPr>
        <w:pStyle w:val="29"/>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kern w:val="2"/>
          <w:sz w:val="32"/>
          <w:szCs w:val="32"/>
          <w:shd w:val="clear"/>
          <w:lang w:val="en-US" w:eastAsia="zh-CN" w:bidi="ar-SA"/>
        </w:rPr>
      </w:pPr>
      <w:r>
        <w:rPr>
          <w:rFonts w:hint="eastAsia" w:ascii="Times New Roman" w:hAnsi="Times New Roman" w:eastAsia="仿宋_GB2312" w:cs="仿宋_GB2312"/>
          <w:kern w:val="2"/>
          <w:sz w:val="32"/>
          <w:szCs w:val="32"/>
          <w:shd w:val="clear"/>
          <w:lang w:val="en-US" w:eastAsia="zh-CN" w:bidi="ar-SA"/>
        </w:rPr>
        <w:t>整个项目的服务周期为一年。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auto"/>
          <w:sz w:val="32"/>
          <w:szCs w:val="32"/>
          <w:lang w:val="en-US" w:eastAsia="zh-CN"/>
        </w:rPr>
      </w:pPr>
      <w:bookmarkStart w:id="15" w:name="_Toc482976108"/>
      <w:r>
        <w:rPr>
          <w:rFonts w:hint="eastAsia" w:ascii="Times New Roman" w:hAnsi="Times New Roman" w:eastAsia="黑体" w:cs="黑体"/>
          <w:color w:val="auto"/>
          <w:kern w:val="2"/>
          <w:sz w:val="32"/>
          <w:szCs w:val="32"/>
          <w:lang w:val="en-US" w:eastAsia="zh-CN" w:bidi="ar-SA"/>
        </w:rPr>
        <w:t>六、</w:t>
      </w:r>
      <w:r>
        <w:rPr>
          <w:rFonts w:hint="eastAsia" w:ascii="Times New Roman" w:hAnsi="Times New Roman" w:eastAsia="黑体" w:cs="黑体"/>
          <w:color w:val="auto"/>
          <w:sz w:val="32"/>
          <w:szCs w:val="32"/>
          <w:lang w:val="en-US" w:eastAsia="zh-CN"/>
        </w:rPr>
        <w:t>成果交付</w:t>
      </w:r>
    </w:p>
    <w:p>
      <w:pPr>
        <w:pStyle w:val="29"/>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kern w:val="2"/>
          <w:sz w:val="32"/>
          <w:szCs w:val="32"/>
          <w:shd w:val="clear"/>
          <w:lang w:val="en-US" w:eastAsia="zh-CN" w:bidi="ar-SA"/>
        </w:rPr>
      </w:pPr>
      <w:r>
        <w:rPr>
          <w:rFonts w:hint="eastAsia" w:ascii="Times New Roman" w:hAnsi="Times New Roman" w:eastAsia="仿宋_GB2312" w:cs="仿宋_GB2312"/>
          <w:kern w:val="2"/>
          <w:sz w:val="32"/>
          <w:szCs w:val="32"/>
          <w:shd w:val="clear"/>
          <w:lang w:val="en-US" w:eastAsia="zh-CN" w:bidi="ar-SA"/>
        </w:rPr>
        <w:t>开平市政府门户网站全面监测报告4期，政府网站、党群网站、政务新媒体内容安全报告5期，年底出具总结报告1份。</w:t>
      </w:r>
    </w:p>
    <w:bookmarkEnd w:id="15"/>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七、</w:t>
      </w:r>
      <w:r>
        <w:rPr>
          <w:rFonts w:hint="eastAsia" w:ascii="Times New Roman" w:hAnsi="Times New Roman" w:eastAsia="黑体" w:cs="黑体"/>
          <w:color w:val="auto"/>
          <w:sz w:val="32"/>
          <w:szCs w:val="32"/>
          <w:lang w:val="en-US" w:eastAsia="zh-CN"/>
        </w:rPr>
        <w:t>验收方法</w:t>
      </w:r>
    </w:p>
    <w:p>
      <w:pPr>
        <w:pStyle w:val="29"/>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kern w:val="2"/>
          <w:sz w:val="32"/>
          <w:szCs w:val="32"/>
          <w:shd w:val="clear"/>
          <w:lang w:val="en-US" w:eastAsia="zh-CN" w:bidi="ar-SA"/>
        </w:rPr>
      </w:pPr>
      <w:r>
        <w:rPr>
          <w:rFonts w:hint="eastAsia" w:ascii="Times New Roman" w:hAnsi="Times New Roman" w:eastAsia="仿宋_GB2312" w:cs="仿宋_GB2312"/>
          <w:kern w:val="2"/>
          <w:sz w:val="32"/>
          <w:szCs w:val="32"/>
          <w:shd w:val="clear"/>
          <w:lang w:val="en-US" w:eastAsia="zh-CN" w:bidi="ar-SA"/>
        </w:rPr>
        <w:t>开平市政府网站日常监测项目购买社会服务内容为验收标准。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八、</w:t>
      </w:r>
      <w:r>
        <w:rPr>
          <w:rFonts w:hint="eastAsia" w:ascii="Times New Roman" w:hAnsi="Times New Roman" w:eastAsia="黑体" w:cs="黑体"/>
          <w:color w:val="auto"/>
          <w:sz w:val="32"/>
          <w:szCs w:val="32"/>
          <w:lang w:val="en-US" w:eastAsia="zh-CN"/>
        </w:rPr>
        <w:t>服务报价</w:t>
      </w:r>
    </w:p>
    <w:p>
      <w:pPr>
        <w:pStyle w:val="29"/>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kern w:val="2"/>
          <w:sz w:val="32"/>
          <w:szCs w:val="32"/>
          <w:shd w:val="clear"/>
          <w:lang w:val="en-US" w:eastAsia="zh-CN" w:bidi="ar-SA"/>
        </w:rPr>
      </w:pPr>
      <w:r>
        <w:rPr>
          <w:rFonts w:hint="eastAsia" w:ascii="Times New Roman" w:hAnsi="Times New Roman" w:eastAsia="仿宋_GB2312" w:cs="仿宋_GB2312"/>
          <w:kern w:val="2"/>
          <w:sz w:val="32"/>
          <w:szCs w:val="32"/>
          <w:shd w:val="clear"/>
          <w:lang w:val="en-US" w:eastAsia="zh-CN" w:bidi="ar-SA"/>
        </w:rPr>
        <w:t>预算金额：本次项目的服务费为人民币153000元（大写：壹拾伍万叁仟元整），超过预算金额报价无效。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kern w:val="2"/>
          <w:sz w:val="32"/>
          <w:szCs w:val="32"/>
          <w:lang w:val="en-US" w:eastAsia="zh-CN" w:bidi="ar-SA"/>
        </w:rPr>
        <w:t>九、</w:t>
      </w:r>
      <w:r>
        <w:rPr>
          <w:rFonts w:hint="eastAsia" w:ascii="Times New Roman" w:hAnsi="Times New Roman" w:eastAsia="黑体" w:cs="黑体"/>
          <w:color w:val="auto"/>
          <w:sz w:val="32"/>
          <w:szCs w:val="32"/>
          <w:lang w:val="en-US" w:eastAsia="zh-CN"/>
        </w:rPr>
        <w:t>确定成交供应商</w:t>
      </w:r>
    </w:p>
    <w:p>
      <w:pPr>
        <w:pStyle w:val="29"/>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kern w:val="2"/>
          <w:sz w:val="32"/>
          <w:szCs w:val="32"/>
          <w:shd w:val="clear"/>
          <w:lang w:val="en-US" w:eastAsia="zh-CN" w:bidi="ar-SA"/>
        </w:rPr>
      </w:pPr>
      <w:r>
        <w:rPr>
          <w:rFonts w:hint="eastAsia" w:ascii="Times New Roman" w:hAnsi="Times New Roman" w:eastAsia="仿宋_GB2312" w:cs="仿宋_GB2312"/>
          <w:kern w:val="2"/>
          <w:sz w:val="32"/>
          <w:szCs w:val="32"/>
          <w:shd w:val="clear"/>
          <w:lang w:val="en-US" w:eastAsia="zh-CN" w:bidi="ar-SA"/>
        </w:rPr>
        <w:t>若有多家供应商竞价，采购人将综合考虑供应商的服务质量、技术力量、采购信誉度、成功案例（需提供相关的证明材料）等方面进行择优选择，确定为成交供应商。</w:t>
      </w:r>
    </w:p>
    <w:p>
      <w:pPr>
        <w:pStyle w:val="27"/>
        <w:keepNext w:val="0"/>
        <w:keepLines w:val="0"/>
        <w:pageBreakBefore w:val="0"/>
        <w:kinsoku/>
        <w:wordWrap/>
        <w:overflowPunct/>
        <w:topLinePunct w:val="0"/>
        <w:autoSpaceDE/>
        <w:autoSpaceDN/>
        <w:bidi w:val="0"/>
        <w:adjustRightInd/>
        <w:snapToGrid/>
        <w:spacing w:line="560" w:lineRule="exact"/>
        <w:ind w:left="141" w:leftChars="67" w:right="-335" w:firstLine="640" w:firstLineChars="200"/>
        <w:jc w:val="left"/>
        <w:textAlignment w:val="auto"/>
        <w:rPr>
          <w:rFonts w:hint="eastAsia" w:ascii="Times New Roman" w:hAnsi="Times New Roman" w:eastAsia="仿宋_GB2312" w:cs="仿宋_GB2312"/>
          <w:sz w:val="32"/>
          <w:szCs w:val="32"/>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790036"/>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GZjN2EyY2M3YmE0NDY3ZTQxZWNiMDIwOTc4MmYifQ=="/>
  </w:docVars>
  <w:rsids>
    <w:rsidRoot w:val="004A18B7"/>
    <w:rsid w:val="0001299D"/>
    <w:rsid w:val="00040051"/>
    <w:rsid w:val="000638CF"/>
    <w:rsid w:val="00086A4C"/>
    <w:rsid w:val="000872BE"/>
    <w:rsid w:val="00090474"/>
    <w:rsid w:val="000D66C9"/>
    <w:rsid w:val="000F4E98"/>
    <w:rsid w:val="0010279A"/>
    <w:rsid w:val="00124329"/>
    <w:rsid w:val="001438F9"/>
    <w:rsid w:val="00143A3B"/>
    <w:rsid w:val="00161DAE"/>
    <w:rsid w:val="00193A25"/>
    <w:rsid w:val="001A59F3"/>
    <w:rsid w:val="001E2828"/>
    <w:rsid w:val="00212C1A"/>
    <w:rsid w:val="00214968"/>
    <w:rsid w:val="002571B5"/>
    <w:rsid w:val="0026665E"/>
    <w:rsid w:val="002671CA"/>
    <w:rsid w:val="00292A14"/>
    <w:rsid w:val="002A3EFC"/>
    <w:rsid w:val="002A6F68"/>
    <w:rsid w:val="002B253A"/>
    <w:rsid w:val="002B46F8"/>
    <w:rsid w:val="002C02A3"/>
    <w:rsid w:val="002C5959"/>
    <w:rsid w:val="002E5B80"/>
    <w:rsid w:val="002E7C07"/>
    <w:rsid w:val="00311C93"/>
    <w:rsid w:val="0031652D"/>
    <w:rsid w:val="003206AD"/>
    <w:rsid w:val="003568DA"/>
    <w:rsid w:val="00357985"/>
    <w:rsid w:val="003760E3"/>
    <w:rsid w:val="00383B80"/>
    <w:rsid w:val="00384B58"/>
    <w:rsid w:val="00391B03"/>
    <w:rsid w:val="003977DB"/>
    <w:rsid w:val="003A2B5E"/>
    <w:rsid w:val="003C0B91"/>
    <w:rsid w:val="003C2DB6"/>
    <w:rsid w:val="003D1703"/>
    <w:rsid w:val="003D7C62"/>
    <w:rsid w:val="003F1E4E"/>
    <w:rsid w:val="004203E9"/>
    <w:rsid w:val="00425196"/>
    <w:rsid w:val="00451010"/>
    <w:rsid w:val="004742BE"/>
    <w:rsid w:val="00480D91"/>
    <w:rsid w:val="00487C33"/>
    <w:rsid w:val="004A18B7"/>
    <w:rsid w:val="004C685D"/>
    <w:rsid w:val="004D3992"/>
    <w:rsid w:val="004E7214"/>
    <w:rsid w:val="00510E7F"/>
    <w:rsid w:val="00535097"/>
    <w:rsid w:val="005545EA"/>
    <w:rsid w:val="005C4C42"/>
    <w:rsid w:val="005E3092"/>
    <w:rsid w:val="005E3CC8"/>
    <w:rsid w:val="0062248C"/>
    <w:rsid w:val="00641945"/>
    <w:rsid w:val="006724D1"/>
    <w:rsid w:val="006A308C"/>
    <w:rsid w:val="006B52F7"/>
    <w:rsid w:val="006E21BD"/>
    <w:rsid w:val="00706800"/>
    <w:rsid w:val="00712218"/>
    <w:rsid w:val="007223F4"/>
    <w:rsid w:val="00723D6B"/>
    <w:rsid w:val="00730ED7"/>
    <w:rsid w:val="00737361"/>
    <w:rsid w:val="00751997"/>
    <w:rsid w:val="007620D3"/>
    <w:rsid w:val="007D34F7"/>
    <w:rsid w:val="007D4BC6"/>
    <w:rsid w:val="007D52CF"/>
    <w:rsid w:val="007E6DF1"/>
    <w:rsid w:val="007F6290"/>
    <w:rsid w:val="0080439E"/>
    <w:rsid w:val="008359C8"/>
    <w:rsid w:val="00861BB4"/>
    <w:rsid w:val="00896F0C"/>
    <w:rsid w:val="008978E0"/>
    <w:rsid w:val="008D6AF5"/>
    <w:rsid w:val="008F2F6C"/>
    <w:rsid w:val="00916F86"/>
    <w:rsid w:val="00937C14"/>
    <w:rsid w:val="00952DFF"/>
    <w:rsid w:val="00962B45"/>
    <w:rsid w:val="00964E46"/>
    <w:rsid w:val="0098630C"/>
    <w:rsid w:val="00993828"/>
    <w:rsid w:val="009A5B9E"/>
    <w:rsid w:val="009A6556"/>
    <w:rsid w:val="009C043B"/>
    <w:rsid w:val="009C4465"/>
    <w:rsid w:val="009F321C"/>
    <w:rsid w:val="00A2072E"/>
    <w:rsid w:val="00A22E47"/>
    <w:rsid w:val="00A313B2"/>
    <w:rsid w:val="00A36782"/>
    <w:rsid w:val="00A61C5E"/>
    <w:rsid w:val="00A8732E"/>
    <w:rsid w:val="00A92248"/>
    <w:rsid w:val="00AE2C51"/>
    <w:rsid w:val="00AE7309"/>
    <w:rsid w:val="00B175AD"/>
    <w:rsid w:val="00B36814"/>
    <w:rsid w:val="00B46E4C"/>
    <w:rsid w:val="00B5458C"/>
    <w:rsid w:val="00BB55C2"/>
    <w:rsid w:val="00BF2824"/>
    <w:rsid w:val="00C14FFD"/>
    <w:rsid w:val="00C81199"/>
    <w:rsid w:val="00C84B62"/>
    <w:rsid w:val="00CA1F69"/>
    <w:rsid w:val="00CE60D2"/>
    <w:rsid w:val="00CE7721"/>
    <w:rsid w:val="00D03E31"/>
    <w:rsid w:val="00D140D6"/>
    <w:rsid w:val="00D51F6F"/>
    <w:rsid w:val="00D75E7E"/>
    <w:rsid w:val="00D76E1B"/>
    <w:rsid w:val="00DC718E"/>
    <w:rsid w:val="00DD0E4A"/>
    <w:rsid w:val="00DE4B81"/>
    <w:rsid w:val="00E17225"/>
    <w:rsid w:val="00E31118"/>
    <w:rsid w:val="00E55D13"/>
    <w:rsid w:val="00E9137A"/>
    <w:rsid w:val="00EA6F1F"/>
    <w:rsid w:val="00EB173C"/>
    <w:rsid w:val="00F05162"/>
    <w:rsid w:val="00F33E74"/>
    <w:rsid w:val="00F57759"/>
    <w:rsid w:val="00F62BC6"/>
    <w:rsid w:val="00F64189"/>
    <w:rsid w:val="00F73205"/>
    <w:rsid w:val="00F82AA1"/>
    <w:rsid w:val="00FA17D7"/>
    <w:rsid w:val="00FB0F92"/>
    <w:rsid w:val="00FB531B"/>
    <w:rsid w:val="00FD13ED"/>
    <w:rsid w:val="00FD153A"/>
    <w:rsid w:val="00FD6EC5"/>
    <w:rsid w:val="00FE2D08"/>
    <w:rsid w:val="00FF27D9"/>
    <w:rsid w:val="021673E2"/>
    <w:rsid w:val="025A276E"/>
    <w:rsid w:val="039C463E"/>
    <w:rsid w:val="04650985"/>
    <w:rsid w:val="055858B8"/>
    <w:rsid w:val="071E18D4"/>
    <w:rsid w:val="0B7924F4"/>
    <w:rsid w:val="0D9132F2"/>
    <w:rsid w:val="0EC00327"/>
    <w:rsid w:val="129C1B55"/>
    <w:rsid w:val="136B26BC"/>
    <w:rsid w:val="14831CF5"/>
    <w:rsid w:val="164C038E"/>
    <w:rsid w:val="188C7BD0"/>
    <w:rsid w:val="1D4441A6"/>
    <w:rsid w:val="1E1638CC"/>
    <w:rsid w:val="1E9B4D71"/>
    <w:rsid w:val="1F3307E3"/>
    <w:rsid w:val="1FF55B1C"/>
    <w:rsid w:val="2078543C"/>
    <w:rsid w:val="2314233B"/>
    <w:rsid w:val="26072EAB"/>
    <w:rsid w:val="29B736A7"/>
    <w:rsid w:val="29DC4306"/>
    <w:rsid w:val="2A425379"/>
    <w:rsid w:val="2CDC398B"/>
    <w:rsid w:val="34EB3EDA"/>
    <w:rsid w:val="37E218BD"/>
    <w:rsid w:val="3A236FBD"/>
    <w:rsid w:val="3B5A0818"/>
    <w:rsid w:val="3D763F52"/>
    <w:rsid w:val="4577385A"/>
    <w:rsid w:val="4918369D"/>
    <w:rsid w:val="49C440A2"/>
    <w:rsid w:val="4B476F66"/>
    <w:rsid w:val="4C26263E"/>
    <w:rsid w:val="50EE371E"/>
    <w:rsid w:val="53C553A1"/>
    <w:rsid w:val="54D121C4"/>
    <w:rsid w:val="59375010"/>
    <w:rsid w:val="5BE5079C"/>
    <w:rsid w:val="5C29157D"/>
    <w:rsid w:val="60DF5C06"/>
    <w:rsid w:val="6524376D"/>
    <w:rsid w:val="6A6A2613"/>
    <w:rsid w:val="6B463FE5"/>
    <w:rsid w:val="6DB753A7"/>
    <w:rsid w:val="755834FE"/>
    <w:rsid w:val="786943D9"/>
    <w:rsid w:val="7AF42914"/>
    <w:rsid w:val="7D896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6"/>
    <w:unhideWhenUsed/>
    <w:qFormat/>
    <w:uiPriority w:val="99"/>
    <w:rPr>
      <w:rFonts w:ascii="宋体"/>
      <w:sz w:val="18"/>
      <w:szCs w:val="18"/>
    </w:rPr>
  </w:style>
  <w:style w:type="paragraph" w:styleId="6">
    <w:name w:val="Body Text"/>
    <w:basedOn w:val="1"/>
    <w:link w:val="20"/>
    <w:qFormat/>
    <w:uiPriority w:val="0"/>
    <w:pPr>
      <w:spacing w:after="120"/>
    </w:pPr>
    <w:rPr>
      <w:rFonts w:ascii="宋体" w:hAnsi="宋体" w:eastAsiaTheme="minorEastAsia" w:cstheme="minorBidi"/>
    </w:rPr>
  </w:style>
  <w:style w:type="paragraph" w:styleId="7">
    <w:name w:val="Balloon Text"/>
    <w:basedOn w:val="1"/>
    <w:link w:val="28"/>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link w:val="21"/>
    <w:unhideWhenUsed/>
    <w:qFormat/>
    <w:uiPriority w:val="99"/>
    <w:pPr>
      <w:ind w:firstLine="420" w:firstLineChars="100"/>
    </w:pPr>
    <w:rPr>
      <w:rFonts w:ascii="Calibri" w:hAnsi="Calibri"/>
      <w:szCs w:val="22"/>
    </w:rPr>
  </w:style>
  <w:style w:type="character" w:styleId="13">
    <w:name w:val="Hyperlink"/>
    <w:basedOn w:val="12"/>
    <w:unhideWhenUsed/>
    <w:qFormat/>
    <w:uiPriority w:val="99"/>
    <w:rPr>
      <w:color w:val="0000FF"/>
      <w:u w:val="single"/>
    </w:rPr>
  </w:style>
  <w:style w:type="character" w:customStyle="1" w:styleId="14">
    <w:name w:val="页眉 Char"/>
    <w:basedOn w:val="12"/>
    <w:link w:val="9"/>
    <w:semiHidden/>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标题 1 Char"/>
    <w:basedOn w:val="12"/>
    <w:link w:val="2"/>
    <w:qFormat/>
    <w:uiPriority w:val="0"/>
    <w:rPr>
      <w:rFonts w:ascii="Times New Roman" w:hAnsi="Times New Roman" w:eastAsia="宋体" w:cs="Times New Roman"/>
      <w:b/>
      <w:bCs/>
      <w:kern w:val="44"/>
      <w:sz w:val="44"/>
      <w:szCs w:val="44"/>
    </w:rPr>
  </w:style>
  <w:style w:type="character" w:customStyle="1" w:styleId="17">
    <w:name w:val="标题 2 Char"/>
    <w:basedOn w:val="12"/>
    <w:link w:val="3"/>
    <w:qFormat/>
    <w:uiPriority w:val="0"/>
    <w:rPr>
      <w:rFonts w:ascii="Arial" w:hAnsi="Arial" w:eastAsia="宋体" w:cs="Times New Roman"/>
      <w:b/>
      <w:bCs/>
      <w:sz w:val="24"/>
      <w:szCs w:val="32"/>
    </w:rPr>
  </w:style>
  <w:style w:type="character" w:customStyle="1" w:styleId="18">
    <w:name w:val="标题 3 Char"/>
    <w:basedOn w:val="12"/>
    <w:link w:val="4"/>
    <w:qFormat/>
    <w:uiPriority w:val="0"/>
    <w:rPr>
      <w:rFonts w:ascii="Times New Roman" w:hAnsi="Times New Roman" w:eastAsia="宋体" w:cs="Times New Roman"/>
      <w:b/>
      <w:bCs/>
      <w:sz w:val="32"/>
      <w:szCs w:val="32"/>
    </w:rPr>
  </w:style>
  <w:style w:type="character" w:customStyle="1" w:styleId="19">
    <w:name w:val="正文文本 Char"/>
    <w:basedOn w:val="12"/>
    <w:qFormat/>
    <w:uiPriority w:val="0"/>
    <w:rPr>
      <w:rFonts w:ascii="宋体" w:hAnsi="宋体"/>
      <w:szCs w:val="24"/>
    </w:rPr>
  </w:style>
  <w:style w:type="character" w:customStyle="1" w:styleId="20">
    <w:name w:val="正文文本 Char1"/>
    <w:basedOn w:val="12"/>
    <w:link w:val="6"/>
    <w:semiHidden/>
    <w:qFormat/>
    <w:uiPriority w:val="99"/>
    <w:rPr>
      <w:rFonts w:ascii="Times New Roman" w:hAnsi="Times New Roman" w:eastAsia="宋体" w:cs="Times New Roman"/>
      <w:szCs w:val="24"/>
    </w:rPr>
  </w:style>
  <w:style w:type="character" w:customStyle="1" w:styleId="21">
    <w:name w:val="正文首行缩进 Char"/>
    <w:basedOn w:val="20"/>
    <w:link w:val="10"/>
    <w:qFormat/>
    <w:uiPriority w:val="99"/>
    <w:rPr>
      <w:rFonts w:ascii="Calibri" w:hAnsi="Calibri" w:eastAsia="宋体" w:cs="Times New Roman"/>
      <w:szCs w:val="24"/>
    </w:rPr>
  </w:style>
  <w:style w:type="paragraph" w:customStyle="1" w:styleId="22">
    <w:name w:val="列出段落1"/>
    <w:basedOn w:val="1"/>
    <w:qFormat/>
    <w:uiPriority w:val="34"/>
    <w:pPr>
      <w:ind w:firstLine="420" w:firstLineChars="200"/>
    </w:pPr>
    <w:rPr>
      <w:rFonts w:ascii="Calibri" w:hAnsi="Calibri"/>
      <w:szCs w:val="22"/>
    </w:rPr>
  </w:style>
  <w:style w:type="paragraph" w:customStyle="1" w:styleId="23">
    <w:name w:val="表格正文"/>
    <w:basedOn w:val="1"/>
    <w:link w:val="24"/>
    <w:qFormat/>
    <w:uiPriority w:val="0"/>
    <w:rPr>
      <w:rFonts w:eastAsia="黑体"/>
      <w:sz w:val="20"/>
      <w:szCs w:val="20"/>
    </w:rPr>
  </w:style>
  <w:style w:type="character" w:customStyle="1" w:styleId="24">
    <w:name w:val="表格正文 Char"/>
    <w:link w:val="23"/>
    <w:qFormat/>
    <w:locked/>
    <w:uiPriority w:val="0"/>
    <w:rPr>
      <w:rFonts w:ascii="Times New Roman" w:hAnsi="Times New Roman" w:eastAsia="黑体" w:cs="Times New Roman"/>
      <w:sz w:val="20"/>
      <w:szCs w:val="20"/>
    </w:rPr>
  </w:style>
  <w:style w:type="paragraph" w:customStyle="1" w:styleId="25">
    <w:name w:val="表头"/>
    <w:basedOn w:val="23"/>
    <w:qFormat/>
    <w:uiPriority w:val="0"/>
    <w:pPr>
      <w:jc w:val="center"/>
    </w:pPr>
    <w:rPr>
      <w:b/>
      <w:bCs/>
    </w:rPr>
  </w:style>
  <w:style w:type="character" w:customStyle="1" w:styleId="26">
    <w:name w:val="文档结构图 Char"/>
    <w:basedOn w:val="12"/>
    <w:link w:val="5"/>
    <w:semiHidden/>
    <w:qFormat/>
    <w:uiPriority w:val="99"/>
    <w:rPr>
      <w:rFonts w:ascii="宋体" w:hAnsi="Times New Roman" w:eastAsia="宋体" w:cs="Times New Roman"/>
      <w:sz w:val="18"/>
      <w:szCs w:val="18"/>
    </w:rPr>
  </w:style>
  <w:style w:type="paragraph" w:customStyle="1" w:styleId="27">
    <w:name w:val="列出段落2"/>
    <w:basedOn w:val="1"/>
    <w:unhideWhenUsed/>
    <w:qFormat/>
    <w:uiPriority w:val="99"/>
    <w:pPr>
      <w:ind w:firstLine="420" w:firstLineChars="200"/>
    </w:pPr>
  </w:style>
  <w:style w:type="character" w:customStyle="1" w:styleId="28">
    <w:name w:val="批注框文本 Char"/>
    <w:basedOn w:val="12"/>
    <w:link w:val="7"/>
    <w:semiHidden/>
    <w:qFormat/>
    <w:uiPriority w:val="99"/>
    <w:rPr>
      <w:rFonts w:ascii="Times New Roman" w:hAnsi="Times New Roman" w:eastAsia="宋体" w:cs="Times New Roman"/>
      <w:kern w:val="2"/>
      <w:sz w:val="18"/>
      <w:szCs w:val="18"/>
    </w:rPr>
  </w:style>
  <w:style w:type="paragraph" w:customStyle="1" w:styleId="29">
    <w:name w:val="段落"/>
    <w:basedOn w:val="1"/>
    <w:link w:val="30"/>
    <w:qFormat/>
    <w:uiPriority w:val="0"/>
    <w:pPr>
      <w:widowControl/>
      <w:spacing w:afterLines="50" w:line="360" w:lineRule="auto"/>
      <w:ind w:firstLine="200" w:firstLineChars="200"/>
      <w:jc w:val="left"/>
    </w:pPr>
    <w:rPr>
      <w:rFonts w:ascii="宋体" w:hAnsi="Calibri"/>
      <w:kern w:val="0"/>
      <w:sz w:val="28"/>
      <w:szCs w:val="28"/>
      <w:shd w:val="clear" w:color="auto" w:fill="FFFFFF"/>
    </w:rPr>
  </w:style>
  <w:style w:type="character" w:customStyle="1" w:styleId="30">
    <w:name w:val="段落 Char"/>
    <w:link w:val="29"/>
    <w:qFormat/>
    <w:locked/>
    <w:uiPriority w:val="0"/>
    <w:rPr>
      <w:rFonts w:ascii="宋体" w:hAnsi="Calibri" w:eastAsia="宋体" w:cs="Times New Roman"/>
      <w:sz w:val="28"/>
      <w:szCs w:val="28"/>
    </w:rPr>
  </w:style>
  <w:style w:type="paragraph" w:customStyle="1" w:styleId="31">
    <w:name w:val="_Style 12"/>
    <w:basedOn w:val="1"/>
    <w:qFormat/>
    <w:uiPriority w:val="0"/>
    <w:pPr>
      <w:widowControl/>
      <w:spacing w:after="160" w:line="240" w:lineRule="exact"/>
      <w:jc w:val="left"/>
    </w:pPr>
    <w:rPr>
      <w:rFonts w:ascii="Calibri" w:hAnsi="Calibri"/>
      <w:szCs w:val="20"/>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12A8-3426-4D95-BD2D-40A204FFB6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1059</Words>
  <Characters>6040</Characters>
  <Lines>50</Lines>
  <Paragraphs>14</Paragraphs>
  <TotalTime>21</TotalTime>
  <ScaleCrop>false</ScaleCrop>
  <LinksUpToDate>false</LinksUpToDate>
  <CharactersWithSpaces>7085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2020-06-22T02:22:00Z</dcterms:created>
  <dc:creator>微软用户</dc:creator>
  <cp:lastModifiedBy>{userName}</cp:lastModifiedBy>
  <cp:lastPrinted>2017-06-02T07:53:00Z</cp:lastPrinted>
  <dcterms:modified xsi:type="dcterms:W3CDTF">2023-08-16T01:40:17Z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D08A75E7FAAD4FB39A3E389FE49D78E3</vt:lpwstr>
  </property>
  <property fmtid="{D5CDD505-2E9C-101B-9397-08002B2CF9AE}" pid="4" name="ribbonExt">
    <vt:lpwstr>{"WPSExtOfficeTab":{"OnGetEnabled":false,"OnGetVisible":false}}</vt:lpwstr>
  </property>
</Properties>
</file>