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536"/>
        </w:tabs>
        <w:kinsoku/>
        <w:wordWrap/>
        <w:overflowPunct/>
        <w:topLinePunct w:val="0"/>
        <w:autoSpaceDE/>
        <w:autoSpaceDN/>
        <w:bidi w:val="0"/>
        <w:spacing w:line="240" w:lineRule="auto"/>
        <w:ind w:firstLine="0" w:firstLineChars="0"/>
        <w:jc w:val="center"/>
        <w:rPr>
          <w:rFonts w:hint="eastAsia" w:ascii="宋体" w:hAnsi="宋体" w:eastAsia="宋体"/>
          <w:b/>
          <w:sz w:val="16"/>
          <w:szCs w:val="16"/>
        </w:rPr>
      </w:pPr>
      <w:r>
        <w:rPr>
          <w:rFonts w:hint="eastAsia" w:ascii="宋体" w:hAnsi="宋体" w:eastAsia="宋体"/>
          <w:b/>
          <w:sz w:val="40"/>
          <w:szCs w:val="40"/>
        </w:rPr>
        <w:t>送达地址确认书</w:t>
      </w:r>
    </w:p>
    <w:tbl>
      <w:tblPr>
        <w:tblStyle w:val="5"/>
        <w:tblpPr w:leftFromText="180" w:rightFromText="180" w:vertAnchor="text" w:horzAnchor="page" w:tblpX="1126" w:tblpY="44"/>
        <w:tblOverlap w:val="neve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3722"/>
        <w:gridCol w:w="964"/>
        <w:gridCol w:w="4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86" w:type="dxa"/>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案由</w:t>
            </w:r>
          </w:p>
        </w:tc>
        <w:tc>
          <w:tcPr>
            <w:tcW w:w="8919" w:type="dxa"/>
            <w:gridSpan w:val="3"/>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both"/>
              <w:rPr>
                <w:rFonts w:hint="eastAsia" w:asciiTheme="majorEastAsia" w:hAnsiTheme="majorEastAsia" w:eastAsiaTheme="majorEastAsia"/>
                <w:sz w:val="28"/>
                <w:szCs w:val="28"/>
                <w:lang w:eastAsia="zh-CN"/>
              </w:rPr>
            </w:pPr>
            <w:r>
              <w:rPr>
                <w:rFonts w:hint="eastAsia" w:ascii="宋体" w:hAnsi="宋体" w:eastAsia="宋体" w:cs="宋体"/>
                <w:sz w:val="28"/>
                <w:szCs w:val="28"/>
                <w:lang w:val="en-US" w:eastAsia="zh-CN"/>
              </w:rPr>
              <w:sym w:font="Wingdings 2" w:char="00A3"/>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工伤认定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sym w:font="Wingdings 2" w:char="00A3"/>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劳动能力鉴定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86" w:type="dxa"/>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工伤</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职工</w:t>
            </w:r>
          </w:p>
        </w:tc>
        <w:tc>
          <w:tcPr>
            <w:tcW w:w="3722" w:type="dxa"/>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both"/>
              <w:rPr>
                <w:rFonts w:hint="eastAsia" w:ascii="宋体" w:hAnsi="宋体" w:eastAsia="宋体" w:cs="宋体"/>
                <w:sz w:val="28"/>
                <w:szCs w:val="28"/>
                <w:lang w:val="en-US" w:eastAsia="zh-CN"/>
              </w:rPr>
            </w:pPr>
          </w:p>
        </w:tc>
        <w:tc>
          <w:tcPr>
            <w:tcW w:w="964" w:type="dxa"/>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宋体" w:hAnsi="宋体" w:cs="宋体"/>
                <w:sz w:val="28"/>
                <w:szCs w:val="28"/>
                <w:lang w:val="en-US" w:eastAsia="zh-CN"/>
              </w:rPr>
            </w:pPr>
            <w:r>
              <w:rPr>
                <w:rFonts w:hint="eastAsia" w:ascii="宋体" w:hAnsi="宋体" w:cs="宋体"/>
                <w:sz w:val="28"/>
                <w:szCs w:val="28"/>
                <w:lang w:val="en-US" w:eastAsia="zh-CN"/>
              </w:rPr>
              <w:t>用人</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val="en-US" w:eastAsia="zh-CN"/>
              </w:rPr>
              <w:t>单位</w:t>
            </w:r>
          </w:p>
        </w:tc>
        <w:tc>
          <w:tcPr>
            <w:tcW w:w="4233" w:type="dxa"/>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both"/>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0" w:hRule="atLeast"/>
        </w:trPr>
        <w:tc>
          <w:tcPr>
            <w:tcW w:w="1086" w:type="dxa"/>
            <w:tcBorders>
              <w:bottom w:val="single" w:color="auto" w:sz="4" w:space="0"/>
            </w:tcBorders>
            <w:textDirection w:val="tbRlV"/>
            <w:vAlign w:val="center"/>
          </w:tcPr>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cs="Microsoft JhengHei Light" w:asciiTheme="majorEastAsia" w:hAnsiTheme="majorEastAsia" w:eastAsiaTheme="majorEastAsia"/>
                <w:kern w:val="0"/>
                <w:sz w:val="24"/>
                <w:szCs w:val="24"/>
                <w:lang w:val="zh-CN"/>
              </w:rPr>
            </w:pPr>
            <w:r>
              <w:rPr>
                <w:rFonts w:hint="eastAsia" w:cs="Microsoft JhengHei Light" w:asciiTheme="majorEastAsia" w:hAnsiTheme="majorEastAsia" w:eastAsiaTheme="majorEastAsia"/>
                <w:b w:val="0"/>
                <w:bCs w:val="0"/>
                <w:kern w:val="0"/>
                <w:sz w:val="32"/>
                <w:szCs w:val="32"/>
                <w:lang w:val="zh-CN"/>
              </w:rPr>
              <w:t>告 知 事 项</w:t>
            </w:r>
          </w:p>
        </w:tc>
        <w:tc>
          <w:tcPr>
            <w:tcW w:w="8919" w:type="dxa"/>
            <w:gridSpan w:val="3"/>
            <w:vAlign w:val="center"/>
          </w:tcPr>
          <w:p>
            <w:pPr>
              <w:pStyle w:val="11"/>
              <w:keepNext w:val="0"/>
              <w:keepLines w:val="0"/>
              <w:pageBreakBefore w:val="0"/>
              <w:widowControl w:val="0"/>
              <w:numPr>
                <w:ilvl w:val="0"/>
                <w:numId w:val="1"/>
              </w:numPr>
              <w:kinsoku/>
              <w:wordWrap/>
              <w:overflowPunct/>
              <w:topLinePunct w:val="0"/>
              <w:autoSpaceDE/>
              <w:autoSpaceDN/>
              <w:bidi w:val="0"/>
              <w:snapToGrid/>
              <w:spacing w:line="400" w:lineRule="exact"/>
              <w:ind w:firstLine="0" w:firstLineChars="0"/>
              <w:rPr>
                <w:rFonts w:hint="eastAsia" w:ascii="宋体" w:hAnsi="宋体" w:eastAsia="宋体" w:cs="宋体"/>
                <w:b/>
                <w:bCs/>
                <w:sz w:val="26"/>
                <w:szCs w:val="26"/>
                <w:lang w:val="en-US" w:eastAsia="zh-CN"/>
              </w:rPr>
            </w:pPr>
            <w:r>
              <w:rPr>
                <w:rFonts w:hint="eastAsia" w:ascii="宋体" w:hAnsi="宋体" w:eastAsia="宋体" w:cs="宋体"/>
                <w:sz w:val="26"/>
                <w:szCs w:val="26"/>
                <w:lang w:val="en-US" w:eastAsia="zh-CN"/>
              </w:rPr>
              <w:t>为方便当事人及委托代理人及时接收工伤认定或劳动能力鉴定相关文书，当事人或者委托代理人应当如实填写本确认书的有关事项；</w:t>
            </w:r>
            <w:r>
              <w:rPr>
                <w:rFonts w:hint="eastAsia" w:ascii="宋体" w:hAnsi="宋体" w:eastAsia="宋体" w:cs="宋体"/>
                <w:b/>
                <w:bCs/>
                <w:sz w:val="26"/>
                <w:szCs w:val="26"/>
                <w:lang w:val="en-US" w:eastAsia="zh-CN"/>
              </w:rPr>
              <w:t>填写的事项如有变更，应当及时告知开平市人力资源和社会保障局；不及时告知变更事项或者填写的内容不准确，导致文书无法送达或者未能及时送达的，当事人自行承担由此可能产生的法律后果。</w:t>
            </w:r>
          </w:p>
          <w:p>
            <w:pPr>
              <w:keepNext w:val="0"/>
              <w:keepLines w:val="0"/>
              <w:pageBreakBefore w:val="0"/>
              <w:widowControl w:val="0"/>
              <w:kinsoku/>
              <w:wordWrap/>
              <w:overflowPunct/>
              <w:topLinePunct w:val="0"/>
              <w:autoSpaceDE/>
              <w:autoSpaceDN/>
              <w:bidi w:val="0"/>
              <w:snapToGrid/>
              <w:spacing w:line="400" w:lineRule="exact"/>
              <w:ind w:firstLine="0" w:firstLineChars="0"/>
              <w:rPr>
                <w:rFonts w:asciiTheme="majorEastAsia" w:hAnsiTheme="majorEastAsia" w:eastAsiaTheme="majorEastAsia"/>
                <w:b/>
                <w:sz w:val="20"/>
                <w:szCs w:val="20"/>
              </w:rPr>
            </w:pPr>
            <w:r>
              <w:rPr>
                <w:rFonts w:hint="eastAsia" w:ascii="宋体" w:hAnsi="宋体" w:eastAsia="宋体" w:cs="宋体"/>
                <w:kern w:val="2"/>
                <w:sz w:val="26"/>
                <w:szCs w:val="26"/>
                <w:lang w:val="en-US" w:eastAsia="zh-CN" w:bidi="ar-SA"/>
              </w:rPr>
              <w:t>二、受送达人下落不明或者其他方式无法送达的，将采取公告送达方式。自发出公告之日起，经过六十日，即视为送达。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086" w:type="dxa"/>
            <w:vMerge w:val="restart"/>
            <w:tcBorders>
              <w:top w:val="single" w:color="auto" w:sz="4" w:space="0"/>
              <w:left w:val="single" w:color="auto" w:sz="4" w:space="0"/>
              <w:right w:val="single" w:color="auto" w:sz="4" w:space="0"/>
            </w:tcBorders>
            <w:vAlign w:val="top"/>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p>
            <w:pPr>
              <w:pStyle w:val="11"/>
              <w:keepNext w:val="0"/>
              <w:keepLines w:val="0"/>
              <w:pageBreakBefore w:val="0"/>
              <w:widowControl w:val="0"/>
              <w:kinsoku/>
              <w:wordWrap/>
              <w:overflowPunct/>
              <w:topLinePunct w:val="0"/>
              <w:autoSpaceDE/>
              <w:autoSpaceDN/>
              <w:bidi w:val="0"/>
              <w:spacing w:line="240" w:lineRule="auto"/>
              <w:ind w:firstLine="0" w:firstLineChars="0"/>
              <w:jc w:val="both"/>
              <w:rPr>
                <w:rFonts w:asciiTheme="majorEastAsia" w:hAnsiTheme="majorEastAsia" w:eastAsiaTheme="majorEastAsia"/>
                <w:sz w:val="28"/>
                <w:szCs w:val="28"/>
              </w:rPr>
            </w:pP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cs="Microsoft JhengHei Light" w:asciiTheme="majorEastAsia" w:hAnsiTheme="majorEastAsia" w:eastAsiaTheme="majorEastAsia"/>
                <w:b w:val="0"/>
                <w:bCs w:val="0"/>
                <w:kern w:val="0"/>
                <w:sz w:val="28"/>
                <w:szCs w:val="28"/>
                <w:lang w:val="zh-CN" w:eastAsia="zh-CN"/>
              </w:rPr>
            </w:pPr>
            <w:r>
              <w:rPr>
                <w:rFonts w:hint="eastAsia" w:cs="Microsoft JhengHei Light" w:asciiTheme="majorEastAsia" w:hAnsiTheme="majorEastAsia" w:eastAsiaTheme="majorEastAsia"/>
                <w:b w:val="0"/>
                <w:bCs w:val="0"/>
                <w:kern w:val="0"/>
                <w:sz w:val="28"/>
                <w:szCs w:val="28"/>
                <w:lang w:val="zh-CN" w:eastAsia="zh-CN"/>
              </w:rPr>
              <w:t>工伤</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cs="Microsoft JhengHei Light" w:asciiTheme="majorEastAsia" w:hAnsiTheme="majorEastAsia" w:eastAsiaTheme="majorEastAsia"/>
                <w:b w:val="0"/>
                <w:bCs w:val="0"/>
                <w:kern w:val="0"/>
                <w:sz w:val="28"/>
                <w:szCs w:val="28"/>
                <w:lang w:val="zh-CN" w:eastAsia="zh-CN"/>
              </w:rPr>
            </w:pPr>
            <w:r>
              <w:rPr>
                <w:rFonts w:hint="eastAsia" w:cs="Microsoft JhengHei Light" w:asciiTheme="majorEastAsia" w:hAnsiTheme="majorEastAsia" w:eastAsiaTheme="majorEastAsia"/>
                <w:b w:val="0"/>
                <w:bCs w:val="0"/>
                <w:kern w:val="0"/>
                <w:sz w:val="28"/>
                <w:szCs w:val="28"/>
                <w:lang w:val="zh-CN" w:eastAsia="zh-CN"/>
              </w:rPr>
              <w:t>职工</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eastAsia="zh-CN"/>
              </w:rPr>
            </w:pPr>
            <w:r>
              <w:rPr>
                <w:rFonts w:hint="eastAsia" w:cs="Microsoft JhengHei Light" w:asciiTheme="majorEastAsia" w:hAnsiTheme="majorEastAsia" w:eastAsiaTheme="majorEastAsia"/>
                <w:b w:val="0"/>
                <w:bCs w:val="0"/>
                <w:kern w:val="0"/>
                <w:sz w:val="28"/>
                <w:szCs w:val="28"/>
                <w:lang w:val="zh-CN" w:eastAsia="zh-CN"/>
              </w:rPr>
              <w:t>（或委托代理人）</w:t>
            </w:r>
          </w:p>
        </w:tc>
        <w:tc>
          <w:tcPr>
            <w:tcW w:w="8919" w:type="dxa"/>
            <w:gridSpan w:val="3"/>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asciiTheme="minorEastAsia" w:hAnsiTheme="minorEastAsia" w:eastAsiaTheme="minorEastAsia"/>
                <w:sz w:val="26"/>
                <w:szCs w:val="26"/>
              </w:rPr>
            </w:pPr>
            <w:r>
              <w:rPr>
                <w:rFonts w:hint="eastAsia" w:asciiTheme="minorEastAsia" w:hAnsiTheme="minorEastAsia" w:eastAsiaTheme="minorEastAsia"/>
                <w:sz w:val="26"/>
                <w:szCs w:val="26"/>
                <w:lang w:eastAsia="zh-CN"/>
              </w:rPr>
              <w:t>送达地址：</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86" w:type="dxa"/>
            <w:vMerge w:val="continue"/>
            <w:tcBorders>
              <w:left w:val="single" w:color="auto" w:sz="4" w:space="0"/>
              <w:right w:val="single" w:color="auto" w:sz="4" w:space="0"/>
            </w:tcBorders>
            <w:vAlign w:val="top"/>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tc>
        <w:tc>
          <w:tcPr>
            <w:tcW w:w="8919" w:type="dxa"/>
            <w:gridSpan w:val="3"/>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asciiTheme="minorEastAsia" w:hAnsiTheme="minorEastAsia" w:eastAsiaTheme="minorEastAsia"/>
                <w:sz w:val="26"/>
                <w:szCs w:val="26"/>
              </w:rPr>
            </w:pPr>
            <w:r>
              <w:rPr>
                <w:rFonts w:hint="eastAsia" w:asciiTheme="minorEastAsia" w:hAnsiTheme="minorEastAsia" w:eastAsiaTheme="minorEastAsia"/>
                <w:sz w:val="26"/>
                <w:szCs w:val="26"/>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086" w:type="dxa"/>
            <w:vMerge w:val="continue"/>
            <w:tcBorders>
              <w:left w:val="single" w:color="auto" w:sz="4" w:space="0"/>
              <w:right w:val="single" w:color="auto" w:sz="4" w:space="0"/>
            </w:tcBorders>
            <w:vAlign w:val="top"/>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tc>
        <w:tc>
          <w:tcPr>
            <w:tcW w:w="8919" w:type="dxa"/>
            <w:gridSpan w:val="3"/>
            <w:vAlign w:val="top"/>
          </w:tcPr>
          <w:p>
            <w:pPr>
              <w:keepNext w:val="0"/>
              <w:keepLines w:val="0"/>
              <w:pageBreakBefore w:val="0"/>
              <w:widowControl w:val="0"/>
              <w:kinsoku/>
              <w:wordWrap/>
              <w:overflowPunct/>
              <w:topLinePunct w:val="0"/>
              <w:autoSpaceDE/>
              <w:autoSpaceDN/>
              <w:bidi w:val="0"/>
              <w:snapToGrid w:val="0"/>
              <w:spacing w:line="240" w:lineRule="auto"/>
              <w:ind w:right="-52" w:firstLine="0" w:firstLineChars="0"/>
              <w:jc w:val="both"/>
              <w:rPr>
                <w:rFonts w:hint="eastAsia" w:asciiTheme="minorEastAsia" w:hAnsiTheme="minorEastAsia" w:eastAsiaTheme="minorEastAsia"/>
                <w:sz w:val="26"/>
                <w:szCs w:val="26"/>
                <w:lang w:eastAsia="zh-CN"/>
              </w:rPr>
            </w:pPr>
          </w:p>
          <w:p>
            <w:pPr>
              <w:keepNext w:val="0"/>
              <w:keepLines w:val="0"/>
              <w:pageBreakBefore w:val="0"/>
              <w:widowControl w:val="0"/>
              <w:kinsoku/>
              <w:wordWrap/>
              <w:overflowPunct/>
              <w:topLinePunct w:val="0"/>
              <w:autoSpaceDE/>
              <w:autoSpaceDN/>
              <w:bidi w:val="0"/>
              <w:snapToGrid w:val="0"/>
              <w:spacing w:line="240" w:lineRule="auto"/>
              <w:ind w:right="-52" w:firstLine="0" w:firstLineChars="0"/>
              <w:jc w:val="both"/>
              <w:rPr>
                <w:rFonts w:asciiTheme="minorEastAsia" w:hAnsiTheme="minorEastAsia" w:eastAsiaTheme="minorEastAsia"/>
                <w:sz w:val="26"/>
                <w:szCs w:val="26"/>
              </w:rPr>
            </w:pPr>
            <w:r>
              <w:rPr>
                <w:rFonts w:hint="eastAsia" w:asciiTheme="minorEastAsia" w:hAnsiTheme="minorEastAsia" w:eastAsiaTheme="minorEastAsia"/>
                <w:sz w:val="26"/>
                <w:szCs w:val="26"/>
                <w:lang w:eastAsia="zh-CN"/>
              </w:rPr>
              <w:t>工伤职工（委托代理人）确认</w:t>
            </w:r>
            <w:r>
              <w:rPr>
                <w:rFonts w:hint="eastAsia" w:asciiTheme="minorEastAsia" w:hAnsiTheme="minorEastAsia" w:eastAsiaTheme="minorEastAsia"/>
                <w:sz w:val="26"/>
                <w:szCs w:val="26"/>
                <w:lang w:val="en-US" w:eastAsia="zh-CN"/>
              </w:rPr>
              <w:t>：我已认真阅读了本送达地址确认书的告知事项，并保证上述信息是准确、有效的。</w:t>
            </w:r>
          </w:p>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sz w:val="26"/>
                <w:szCs w:val="26"/>
                <w:lang w:val="en-US" w:eastAsia="zh-CN"/>
              </w:rPr>
            </w:pPr>
            <w:r>
              <w:rPr>
                <w:rFonts w:hint="eastAsia" w:asciiTheme="minorEastAsia" w:hAnsiTheme="minorEastAsia" w:eastAsiaTheme="minorEastAsia"/>
                <w:sz w:val="26"/>
                <w:szCs w:val="26"/>
                <w:lang w:val="en-US" w:eastAsia="zh-CN"/>
              </w:rPr>
              <w:t xml:space="preserve">                                      签名确认：</w:t>
            </w:r>
          </w:p>
          <w:p>
            <w:pPr>
              <w:keepNext w:val="0"/>
              <w:keepLines w:val="0"/>
              <w:pageBreakBefore w:val="0"/>
              <w:widowControl w:val="0"/>
              <w:kinsoku/>
              <w:wordWrap/>
              <w:overflowPunct/>
              <w:topLinePunct w:val="0"/>
              <w:autoSpaceDE/>
              <w:autoSpaceDN/>
              <w:bidi w:val="0"/>
              <w:spacing w:line="240" w:lineRule="auto"/>
              <w:ind w:firstLine="0" w:firstLineChars="0"/>
              <w:jc w:val="left"/>
              <w:rPr>
                <w:rFonts w:asciiTheme="minorEastAsia" w:hAnsiTheme="minorEastAsia" w:eastAsiaTheme="minorEastAsia"/>
                <w:sz w:val="26"/>
                <w:szCs w:val="26"/>
              </w:rPr>
            </w:pPr>
            <w:r>
              <w:rPr>
                <w:rFonts w:hint="eastAsia" w:asciiTheme="minorEastAsia" w:hAnsiTheme="minorEastAsia" w:eastAsiaTheme="minorEastAsia"/>
                <w:sz w:val="26"/>
                <w:szCs w:val="26"/>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086" w:type="dxa"/>
            <w:vMerge w:val="restart"/>
            <w:tcBorders>
              <w:left w:val="single" w:color="auto" w:sz="4" w:space="0"/>
              <w:right w:val="single" w:color="auto" w:sz="4" w:space="0"/>
            </w:tcBorders>
            <w:vAlign w:val="top"/>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p>
            <w:pPr>
              <w:pStyle w:val="11"/>
              <w:keepNext w:val="0"/>
              <w:keepLines w:val="0"/>
              <w:pageBreakBefore w:val="0"/>
              <w:widowControl w:val="0"/>
              <w:kinsoku/>
              <w:wordWrap/>
              <w:overflowPunct/>
              <w:topLinePunct w:val="0"/>
              <w:autoSpaceDE/>
              <w:autoSpaceDN/>
              <w:bidi w:val="0"/>
              <w:spacing w:line="240" w:lineRule="auto"/>
              <w:ind w:firstLine="0" w:firstLineChars="0"/>
              <w:jc w:val="both"/>
              <w:rPr>
                <w:rFonts w:asciiTheme="majorEastAsia" w:hAnsiTheme="majorEastAsia" w:eastAsiaTheme="majorEastAsia"/>
                <w:szCs w:val="21"/>
              </w:rPr>
            </w:pP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用人</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val="en-US" w:eastAsia="zh-CN"/>
              </w:rPr>
              <w:t>单位</w:t>
            </w:r>
          </w:p>
          <w:p>
            <w:pPr>
              <w:pStyle w:val="11"/>
              <w:keepNext w:val="0"/>
              <w:keepLines w:val="0"/>
              <w:pageBreakBefore w:val="0"/>
              <w:widowControl w:val="0"/>
              <w:kinsoku/>
              <w:wordWrap/>
              <w:overflowPunct/>
              <w:topLinePunct w:val="0"/>
              <w:autoSpaceDE/>
              <w:autoSpaceDN/>
              <w:bidi w:val="0"/>
              <w:spacing w:line="240" w:lineRule="auto"/>
              <w:ind w:firstLine="0" w:firstLineChars="0"/>
              <w:jc w:val="center"/>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sz w:val="28"/>
                <w:szCs w:val="28"/>
                <w:lang w:val="en-US" w:eastAsia="zh-CN"/>
              </w:rPr>
              <w:t>（或委托代理人）</w:t>
            </w:r>
          </w:p>
        </w:tc>
        <w:tc>
          <w:tcPr>
            <w:tcW w:w="8919" w:type="dxa"/>
            <w:gridSpan w:val="3"/>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cs="Times New Roman" w:asciiTheme="minorEastAsia" w:hAnsiTheme="minorEastAsia" w:eastAsiaTheme="minorEastAsia"/>
                <w:sz w:val="26"/>
                <w:szCs w:val="26"/>
                <w:lang w:val="en-US" w:eastAsia="zh-CN" w:bidi="ar-SA"/>
              </w:rPr>
            </w:pPr>
            <w:r>
              <w:rPr>
                <w:rFonts w:hint="eastAsia" w:asciiTheme="minorEastAsia" w:hAnsiTheme="minorEastAsia" w:eastAsiaTheme="minorEastAsia"/>
                <w:sz w:val="26"/>
                <w:szCs w:val="26"/>
                <w:lang w:eastAsia="zh-CN"/>
              </w:rPr>
              <w:t>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trPr>
        <w:tc>
          <w:tcPr>
            <w:tcW w:w="1086" w:type="dxa"/>
            <w:vMerge w:val="continue"/>
            <w:tcBorders>
              <w:left w:val="single" w:color="auto" w:sz="4" w:space="0"/>
              <w:right w:val="single" w:color="auto" w:sz="4" w:space="0"/>
            </w:tcBorders>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tc>
        <w:tc>
          <w:tcPr>
            <w:tcW w:w="8919" w:type="dxa"/>
            <w:gridSpan w:val="3"/>
            <w:vAlign w:val="center"/>
          </w:tcPr>
          <w:p>
            <w:pPr>
              <w:keepNext w:val="0"/>
              <w:keepLines w:val="0"/>
              <w:pageBreakBefore w:val="0"/>
              <w:widowControl w:val="0"/>
              <w:kinsoku/>
              <w:wordWrap/>
              <w:overflowPunct/>
              <w:topLinePunct w:val="0"/>
              <w:autoSpaceDE/>
              <w:autoSpaceDN/>
              <w:bidi w:val="0"/>
              <w:spacing w:line="240" w:lineRule="auto"/>
              <w:ind w:firstLine="0" w:firstLineChars="0"/>
              <w:jc w:val="left"/>
              <w:rPr>
                <w:rFonts w:cs="Times New Roman" w:asciiTheme="minorEastAsia" w:hAnsiTheme="minorEastAsia" w:eastAsiaTheme="minorEastAsia"/>
                <w:sz w:val="26"/>
                <w:szCs w:val="26"/>
                <w:lang w:val="en-US" w:eastAsia="zh-CN" w:bidi="ar-SA"/>
              </w:rPr>
            </w:pPr>
            <w:r>
              <w:rPr>
                <w:rFonts w:hint="eastAsia" w:asciiTheme="minorEastAsia" w:hAnsiTheme="minorEastAsia" w:eastAsiaTheme="minorEastAsia"/>
                <w:sz w:val="26"/>
                <w:szCs w:val="26"/>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1086" w:type="dxa"/>
            <w:vMerge w:val="continue"/>
            <w:tcBorders>
              <w:left w:val="single" w:color="auto" w:sz="4" w:space="0"/>
              <w:right w:val="single" w:color="auto" w:sz="4" w:space="0"/>
            </w:tcBorders>
          </w:tcPr>
          <w:p>
            <w:pPr>
              <w:pStyle w:val="11"/>
              <w:keepNext w:val="0"/>
              <w:keepLines w:val="0"/>
              <w:pageBreakBefore w:val="0"/>
              <w:widowControl w:val="0"/>
              <w:kinsoku/>
              <w:wordWrap/>
              <w:overflowPunct/>
              <w:topLinePunct w:val="0"/>
              <w:autoSpaceDE/>
              <w:autoSpaceDN/>
              <w:bidi w:val="0"/>
              <w:spacing w:line="240" w:lineRule="auto"/>
              <w:ind w:firstLine="0" w:firstLineChars="0"/>
              <w:jc w:val="left"/>
              <w:rPr>
                <w:rFonts w:asciiTheme="majorEastAsia" w:hAnsiTheme="majorEastAsia" w:eastAsiaTheme="majorEastAsia"/>
                <w:szCs w:val="21"/>
              </w:rPr>
            </w:pPr>
          </w:p>
        </w:tc>
        <w:tc>
          <w:tcPr>
            <w:tcW w:w="8919" w:type="dxa"/>
            <w:gridSpan w:val="3"/>
            <w:vAlign w:val="top"/>
          </w:tcPr>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sz w:val="26"/>
                <w:szCs w:val="26"/>
                <w:lang w:val="en-US" w:eastAsia="zh-CN"/>
              </w:rPr>
            </w:pPr>
          </w:p>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sz w:val="16"/>
                <w:szCs w:val="16"/>
                <w:lang w:val="en-US" w:eastAsia="zh-CN"/>
              </w:rPr>
            </w:pPr>
            <w:r>
              <w:rPr>
                <w:rFonts w:hint="eastAsia" w:asciiTheme="minorEastAsia" w:hAnsiTheme="minorEastAsia" w:eastAsiaTheme="minorEastAsia"/>
                <w:sz w:val="26"/>
                <w:szCs w:val="26"/>
                <w:lang w:val="en-US" w:eastAsia="zh-CN"/>
              </w:rPr>
              <w:t>用人单位（委托代理人）确认：本人（单位）已认真阅读了本送达地址确认书的告知事项，并保证上述信息是准确、有效的。</w:t>
            </w:r>
          </w:p>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sz w:val="16"/>
                <w:szCs w:val="16"/>
                <w:lang w:val="en-US" w:eastAsia="zh-CN"/>
              </w:rPr>
            </w:pPr>
          </w:p>
          <w:p>
            <w:pPr>
              <w:keepNext w:val="0"/>
              <w:keepLines w:val="0"/>
              <w:pageBreakBefore w:val="0"/>
              <w:widowControl w:val="0"/>
              <w:kinsoku/>
              <w:wordWrap/>
              <w:overflowPunct/>
              <w:topLinePunct w:val="0"/>
              <w:autoSpaceDE/>
              <w:autoSpaceDN/>
              <w:bidi w:val="0"/>
              <w:spacing w:line="240" w:lineRule="auto"/>
              <w:ind w:firstLine="0" w:firstLineChars="0"/>
              <w:jc w:val="left"/>
              <w:rPr>
                <w:rFonts w:hint="eastAsia" w:asciiTheme="minorEastAsia" w:hAnsiTheme="minorEastAsia" w:eastAsiaTheme="minorEastAsia"/>
                <w:color w:val="FF0000"/>
                <w:sz w:val="26"/>
                <w:szCs w:val="26"/>
                <w:lang w:val="en-US" w:eastAsia="zh-CN"/>
              </w:rPr>
            </w:pPr>
            <w:r>
              <w:rPr>
                <w:rFonts w:hint="eastAsia" w:asciiTheme="minorEastAsia" w:hAnsiTheme="minorEastAsia" w:eastAsiaTheme="minorEastAsia"/>
                <w:sz w:val="26"/>
                <w:szCs w:val="26"/>
                <w:lang w:val="en-US" w:eastAsia="zh-CN"/>
              </w:rPr>
              <w:t xml:space="preserve">                                    </w:t>
            </w:r>
            <w:r>
              <w:rPr>
                <w:rFonts w:hint="eastAsia" w:asciiTheme="minorEastAsia" w:hAnsiTheme="minorEastAsia" w:eastAsiaTheme="minorEastAsia"/>
                <w:color w:val="000000" w:themeColor="text1"/>
                <w:sz w:val="26"/>
                <w:szCs w:val="26"/>
                <w:lang w:val="en-US" w:eastAsia="zh-CN"/>
                <w14:textFill>
                  <w14:solidFill>
                    <w14:schemeClr w14:val="tx1"/>
                  </w14:solidFill>
                </w14:textFill>
              </w:rPr>
              <w:t xml:space="preserve">   盖章确认：</w:t>
            </w:r>
          </w:p>
          <w:p>
            <w:pPr>
              <w:keepNext w:val="0"/>
              <w:keepLines w:val="0"/>
              <w:pageBreakBefore w:val="0"/>
              <w:widowControl w:val="0"/>
              <w:kinsoku/>
              <w:wordWrap/>
              <w:overflowPunct/>
              <w:topLinePunct w:val="0"/>
              <w:autoSpaceDE/>
              <w:autoSpaceDN/>
              <w:bidi w:val="0"/>
              <w:spacing w:line="240" w:lineRule="auto"/>
              <w:ind w:firstLine="0" w:firstLineChars="0"/>
              <w:jc w:val="left"/>
              <w:rPr>
                <w:rFonts w:cs="Times New Roman" w:asciiTheme="minorEastAsia" w:hAnsiTheme="minorEastAsia" w:eastAsiaTheme="minorEastAsia"/>
                <w:sz w:val="26"/>
                <w:szCs w:val="26"/>
                <w:lang w:val="en-US" w:eastAsia="zh-CN" w:bidi="ar-SA"/>
              </w:rPr>
            </w:pPr>
            <w:r>
              <w:rPr>
                <w:rFonts w:hint="eastAsia" w:asciiTheme="minorEastAsia" w:hAnsiTheme="minorEastAsia" w:eastAsiaTheme="minorEastAsia"/>
                <w:sz w:val="26"/>
                <w:szCs w:val="26"/>
                <w:lang w:val="en-US" w:eastAsia="zh-CN"/>
              </w:rPr>
              <w:t xml:space="preserve">                                       日期：</w:t>
            </w:r>
          </w:p>
        </w:tc>
      </w:tr>
    </w:tbl>
    <w:p>
      <w:pPr>
        <w:keepNext w:val="0"/>
        <w:keepLines w:val="0"/>
        <w:pageBreakBefore w:val="0"/>
        <w:widowControl w:val="0"/>
        <w:kinsoku/>
        <w:wordWrap/>
        <w:overflowPunct/>
        <w:topLinePunct w:val="0"/>
        <w:autoSpaceDE/>
        <w:autoSpaceDN/>
        <w:bidi w:val="0"/>
        <w:spacing w:line="240" w:lineRule="auto"/>
      </w:pPr>
    </w:p>
    <w:sectPr>
      <w:pgSz w:w="11906" w:h="16838"/>
      <w:pgMar w:top="720" w:right="720" w:bottom="720" w:left="72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Microsoft JhengHei Light">
    <w:panose1 w:val="020B0304030504040204"/>
    <w:charset w:val="88"/>
    <w:family w:val="swiss"/>
    <w:pitch w:val="default"/>
    <w:sig w:usb0="8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83BC1"/>
    <w:multiLevelType w:val="singleLevel"/>
    <w:tmpl w:val="E5883B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5E"/>
    <w:rsid w:val="00035007"/>
    <w:rsid w:val="0004560E"/>
    <w:rsid w:val="00057163"/>
    <w:rsid w:val="000974CB"/>
    <w:rsid w:val="000B1185"/>
    <w:rsid w:val="000B5443"/>
    <w:rsid w:val="000B661E"/>
    <w:rsid w:val="000E4B5C"/>
    <w:rsid w:val="00114AAD"/>
    <w:rsid w:val="00124144"/>
    <w:rsid w:val="00146F15"/>
    <w:rsid w:val="00147DF5"/>
    <w:rsid w:val="0015134F"/>
    <w:rsid w:val="00154563"/>
    <w:rsid w:val="00185785"/>
    <w:rsid w:val="00191ADE"/>
    <w:rsid w:val="001B2A0C"/>
    <w:rsid w:val="001C2FE8"/>
    <w:rsid w:val="001D4BB9"/>
    <w:rsid w:val="001D7F6D"/>
    <w:rsid w:val="001E10CE"/>
    <w:rsid w:val="001E386F"/>
    <w:rsid w:val="001E7953"/>
    <w:rsid w:val="002517DB"/>
    <w:rsid w:val="002A1644"/>
    <w:rsid w:val="002A200E"/>
    <w:rsid w:val="002A2BF6"/>
    <w:rsid w:val="002C60A1"/>
    <w:rsid w:val="002C7C26"/>
    <w:rsid w:val="002F460C"/>
    <w:rsid w:val="003202A0"/>
    <w:rsid w:val="00380A92"/>
    <w:rsid w:val="003865A9"/>
    <w:rsid w:val="00396357"/>
    <w:rsid w:val="003E2EE3"/>
    <w:rsid w:val="003F7AAC"/>
    <w:rsid w:val="00404059"/>
    <w:rsid w:val="00421714"/>
    <w:rsid w:val="00425F2F"/>
    <w:rsid w:val="0043210A"/>
    <w:rsid w:val="00443AD7"/>
    <w:rsid w:val="004504D1"/>
    <w:rsid w:val="00455A57"/>
    <w:rsid w:val="00462287"/>
    <w:rsid w:val="0048332D"/>
    <w:rsid w:val="00490E18"/>
    <w:rsid w:val="004A027F"/>
    <w:rsid w:val="004B190A"/>
    <w:rsid w:val="004B2FE5"/>
    <w:rsid w:val="004B41EE"/>
    <w:rsid w:val="004B4663"/>
    <w:rsid w:val="004D3907"/>
    <w:rsid w:val="004D5D41"/>
    <w:rsid w:val="00555D8E"/>
    <w:rsid w:val="005652B3"/>
    <w:rsid w:val="005A7E0C"/>
    <w:rsid w:val="005D1708"/>
    <w:rsid w:val="005F5CA4"/>
    <w:rsid w:val="00600716"/>
    <w:rsid w:val="006312FC"/>
    <w:rsid w:val="00633858"/>
    <w:rsid w:val="00633D22"/>
    <w:rsid w:val="00634B1D"/>
    <w:rsid w:val="00640E64"/>
    <w:rsid w:val="006677A6"/>
    <w:rsid w:val="00671506"/>
    <w:rsid w:val="00685C03"/>
    <w:rsid w:val="006A7C8C"/>
    <w:rsid w:val="006E659C"/>
    <w:rsid w:val="00707B97"/>
    <w:rsid w:val="00742F83"/>
    <w:rsid w:val="00785A38"/>
    <w:rsid w:val="007860EA"/>
    <w:rsid w:val="00790380"/>
    <w:rsid w:val="007A299D"/>
    <w:rsid w:val="007F4340"/>
    <w:rsid w:val="00825723"/>
    <w:rsid w:val="00841A85"/>
    <w:rsid w:val="008429CB"/>
    <w:rsid w:val="00876B95"/>
    <w:rsid w:val="008A4579"/>
    <w:rsid w:val="008B14D9"/>
    <w:rsid w:val="008B19F5"/>
    <w:rsid w:val="008B6A07"/>
    <w:rsid w:val="008F1754"/>
    <w:rsid w:val="008F753D"/>
    <w:rsid w:val="008F769E"/>
    <w:rsid w:val="00910254"/>
    <w:rsid w:val="00910D5D"/>
    <w:rsid w:val="00985F93"/>
    <w:rsid w:val="009923EB"/>
    <w:rsid w:val="009B2816"/>
    <w:rsid w:val="009C605E"/>
    <w:rsid w:val="009D6D14"/>
    <w:rsid w:val="009D6E7C"/>
    <w:rsid w:val="00A05E60"/>
    <w:rsid w:val="00A51A5D"/>
    <w:rsid w:val="00A57816"/>
    <w:rsid w:val="00A64A7C"/>
    <w:rsid w:val="00A7306D"/>
    <w:rsid w:val="00A86940"/>
    <w:rsid w:val="00AA1BF3"/>
    <w:rsid w:val="00AB4CDC"/>
    <w:rsid w:val="00AC2797"/>
    <w:rsid w:val="00B1140C"/>
    <w:rsid w:val="00B52B80"/>
    <w:rsid w:val="00B937AE"/>
    <w:rsid w:val="00BE741C"/>
    <w:rsid w:val="00C054C0"/>
    <w:rsid w:val="00C07B0F"/>
    <w:rsid w:val="00C14173"/>
    <w:rsid w:val="00C42A34"/>
    <w:rsid w:val="00C613CB"/>
    <w:rsid w:val="00C63887"/>
    <w:rsid w:val="00C64B5B"/>
    <w:rsid w:val="00C81187"/>
    <w:rsid w:val="00CB6337"/>
    <w:rsid w:val="00D3351E"/>
    <w:rsid w:val="00D6608D"/>
    <w:rsid w:val="00D70524"/>
    <w:rsid w:val="00D92F25"/>
    <w:rsid w:val="00D96B74"/>
    <w:rsid w:val="00D9748A"/>
    <w:rsid w:val="00DC141C"/>
    <w:rsid w:val="00DD53B7"/>
    <w:rsid w:val="00DD64DF"/>
    <w:rsid w:val="00DE0A1C"/>
    <w:rsid w:val="00DE5DEC"/>
    <w:rsid w:val="00DF74D0"/>
    <w:rsid w:val="00E26FF1"/>
    <w:rsid w:val="00E500DB"/>
    <w:rsid w:val="00E532AA"/>
    <w:rsid w:val="00E55C92"/>
    <w:rsid w:val="00E62CEC"/>
    <w:rsid w:val="00E95D4A"/>
    <w:rsid w:val="00E962B6"/>
    <w:rsid w:val="00EA2566"/>
    <w:rsid w:val="00EB42F0"/>
    <w:rsid w:val="00EF15C4"/>
    <w:rsid w:val="00F43C65"/>
    <w:rsid w:val="00F44F22"/>
    <w:rsid w:val="00F7179A"/>
    <w:rsid w:val="00F87A94"/>
    <w:rsid w:val="00FB7D68"/>
    <w:rsid w:val="00FF07C6"/>
    <w:rsid w:val="066C3E8F"/>
    <w:rsid w:val="08873467"/>
    <w:rsid w:val="09C43E90"/>
    <w:rsid w:val="12C871F4"/>
    <w:rsid w:val="14D8043A"/>
    <w:rsid w:val="1A757E67"/>
    <w:rsid w:val="22AF297E"/>
    <w:rsid w:val="2CB467F3"/>
    <w:rsid w:val="3961089B"/>
    <w:rsid w:val="553E7A21"/>
    <w:rsid w:val="583811B7"/>
    <w:rsid w:val="60721814"/>
    <w:rsid w:val="798D3336"/>
    <w:rsid w:val="7B052678"/>
    <w:rsid w:val="7D2550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方正仿宋简体" w:cs="Times New Roman"/>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adjustRightInd/>
      <w:snapToGrid w:val="0"/>
      <w:spacing w:line="240" w:lineRule="auto"/>
      <w:textAlignment w:val="auto"/>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2)_"/>
    <w:basedOn w:val="6"/>
    <w:link w:val="10"/>
    <w:qFormat/>
    <w:uiPriority w:val="99"/>
    <w:rPr>
      <w:rFonts w:ascii="宋体" w:cs="宋体"/>
      <w:szCs w:val="21"/>
      <w:shd w:val="clear" w:color="auto" w:fill="FFFFFF"/>
    </w:rPr>
  </w:style>
  <w:style w:type="paragraph" w:customStyle="1" w:styleId="10">
    <w:name w:val="正文文本 (2)1"/>
    <w:basedOn w:val="1"/>
    <w:link w:val="9"/>
    <w:qFormat/>
    <w:uiPriority w:val="99"/>
    <w:pPr>
      <w:shd w:val="clear" w:color="auto" w:fill="FFFFFF"/>
      <w:adjustRightInd/>
      <w:spacing w:after="180" w:line="240" w:lineRule="atLeast"/>
      <w:textAlignment w:val="auto"/>
    </w:pPr>
    <w:rPr>
      <w:rFonts w:ascii="宋体" w:cs="宋体" w:hAnsiTheme="minorHAnsi" w:eastAsiaTheme="minorEastAsia"/>
      <w:kern w:val="2"/>
      <w:sz w:val="21"/>
      <w:szCs w:val="21"/>
    </w:rPr>
  </w:style>
  <w:style w:type="paragraph" w:styleId="11">
    <w:name w:val="No Spacing"/>
    <w:qFormat/>
    <w:uiPriority w:val="1"/>
    <w:pPr>
      <w:widowControl w:val="0"/>
      <w:spacing w:line="0" w:lineRule="atLeast"/>
      <w:jc w:val="both"/>
    </w:pPr>
    <w:rPr>
      <w:rFonts w:ascii="Calibri" w:hAnsi="Calibri" w:eastAsia="宋体" w:cs="Times New Roman"/>
      <w:kern w:val="2"/>
      <w:sz w:val="21"/>
      <w:szCs w:val="22"/>
      <w:lang w:val="en-US" w:eastAsia="zh-CN" w:bidi="ar-SA"/>
    </w:rPr>
  </w:style>
  <w:style w:type="character" w:customStyle="1" w:styleId="12">
    <w:name w:val="批注框文本 Char"/>
    <w:basedOn w:val="6"/>
    <w:link w:val="2"/>
    <w:semiHidden/>
    <w:qFormat/>
    <w:uiPriority w:val="99"/>
    <w:rPr>
      <w:rFonts w:ascii="Times New Roman" w:hAnsi="Times New Roman" w:eastAsia="方正仿宋简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6A5A05-B3ED-4307-ABC0-3DB5B30D7F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401</Words>
  <Characters>2291</Characters>
  <Lines>19</Lines>
  <Paragraphs>5</Paragraphs>
  <TotalTime>0</TotalTime>
  <ScaleCrop>false</ScaleCrop>
  <LinksUpToDate>false</LinksUpToDate>
  <CharactersWithSpaces>2687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2021-04-06T03:10:00Z</dcterms:created>
  <dc:creator>赵洁仪</dc:creator>
  <cp:lastModifiedBy>Angerina</cp:lastModifiedBy>
  <cp:lastPrinted>2021-12-24T07:17:00Z</cp:lastPrinted>
  <dcterms:modified xsi:type="dcterms:W3CDTF">2021-12-29T06:45:09Z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2469A1FCACF64578880109AE78732A54</vt:lpwstr>
  </property>
</Properties>
</file>