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仿宋_GB2312"/>
          <w:sz w:val="32"/>
          <w:szCs w:val="32"/>
        </w:rPr>
      </w:pPr>
    </w:p>
    <w:p>
      <w:pPr>
        <w:spacing w:line="560" w:lineRule="exact"/>
        <w:jc w:val="center"/>
        <w:rPr>
          <w:rFonts w:eastAsia="仿宋_GB2312"/>
          <w:sz w:val="32"/>
          <w:szCs w:val="32"/>
        </w:rPr>
      </w:pPr>
    </w:p>
    <w:p>
      <w:pPr>
        <w:spacing w:line="560" w:lineRule="exact"/>
        <w:jc w:val="center"/>
        <w:rPr>
          <w:rFonts w:eastAsia="仿宋_GB2312"/>
          <w:sz w:val="32"/>
          <w:szCs w:val="32"/>
        </w:rPr>
      </w:pPr>
    </w:p>
    <w:p>
      <w:pPr>
        <w:spacing w:line="560" w:lineRule="exact"/>
        <w:jc w:val="center"/>
        <w:rPr>
          <w:rFonts w:eastAsia="仿宋_GB2312"/>
          <w:sz w:val="32"/>
          <w:szCs w:val="32"/>
        </w:rPr>
      </w:pPr>
    </w:p>
    <w:p>
      <w:pPr>
        <w:spacing w:line="560" w:lineRule="exact"/>
        <w:jc w:val="center"/>
        <w:rPr>
          <w:rFonts w:ascii="楷体_GB2312" w:hAnsi="楷体_GB2312" w:eastAsia="楷体_GB2312" w:cs="楷体_GB2312"/>
          <w:sz w:val="32"/>
          <w:szCs w:val="32"/>
        </w:rPr>
      </w:pPr>
    </w:p>
    <w:p>
      <w:pPr>
        <w:spacing w:line="560" w:lineRule="exact"/>
        <w:jc w:val="center"/>
        <w:rPr>
          <w:rFonts w:hAnsi="宋体"/>
          <w:b/>
          <w:sz w:val="44"/>
          <w:szCs w:val="44"/>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开平市住房和城乡建设局关于开展装配式</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建筑评价工作（试行）的通知</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各有关单位：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保障我市装配式建筑评价工作规范有序，根据《国务院办公厅关于大力发展装配式建筑的指导意见》（国办发〔2016〕71号）、《广东省人民政府办公厅关于大力发展装配式建筑的实施意见》（粤府办〔2017〕28号）、《关于印发江门市贯彻落实广东省发展装配式建筑与绿色建筑创建行动工作方案的通知》（江建技函〔</w:t>
      </w:r>
      <w:r>
        <w:rPr>
          <w:rFonts w:ascii="仿宋" w:hAnsi="仿宋" w:eastAsia="仿宋"/>
          <w:sz w:val="32"/>
          <w:szCs w:val="32"/>
        </w:rPr>
        <w:t>2022</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号）及《开平市大力推进装配式建筑发展实施方案》(开府办〔2021〕43号)等文件要求，现就有关事项通知如下：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一、本通知所称装配式建筑评价，是指为鼓励装配式建筑的实施和推广，由我局组织有关专家依照装配式建筑的相关要求对装配式建筑项目有关资料进行评审，并出具评价意见书的活动。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二、装配式建筑评价分为预评价和竣工评价。预评价在项目初步设计完成或项目施工图设计完成后进行；竣工评价在项目竣工验收完成后进行。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三、我局负责监督管理全市装配式建筑评价工作。项目建设单位向我局提交装配式建筑评价的申请材料。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四、下列装配式建筑项目按需进行评价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（一）土地出让文件、发改立项批复等政府文件规定按装配式建筑要求实施的项目。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（二）政府投资单体建筑面积大于（含）</w:t>
      </w:r>
      <w:r>
        <w:rPr>
          <w:rFonts w:ascii="仿宋" w:hAnsi="仿宋" w:eastAsia="仿宋"/>
          <w:sz w:val="32"/>
          <w:szCs w:val="32"/>
        </w:rPr>
        <w:t xml:space="preserve">3000 </w:t>
      </w:r>
      <w:r>
        <w:rPr>
          <w:rFonts w:hint="eastAsia" w:ascii="仿宋" w:hAnsi="仿宋" w:eastAsia="仿宋"/>
          <w:sz w:val="32"/>
          <w:szCs w:val="32"/>
        </w:rPr>
        <w:t>平方米的新建建筑和保障性住房、城市更新项目、公益性建筑。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（三）建设单位在自有土地上实施装配式建筑，并申请建筑面积奖励的项目。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五、装配式建筑项目设计的有关要求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在方案设计阶段，设计单位应当按照装配式建筑技术要求进行设计。方案设计文件应当对实施装配式建筑的建筑面积、结构类型和装配率等内容进行专篇说明。申请建筑面积奖励的装配式建筑项目，还应当对申请奖励的住宅面积和比例等内容予以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在初步设计阶段，建设单位应当编制装配式建筑项目装配率计算书及实施方案。依法应当进行超限高层建筑工程抗震设防专项审查的项目，应当先完成专项审查。设计文件应当对实施装配式建筑的建筑面积、结构类型、预制构件种类、装配式施工技术、装配率等内容进行专篇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（三）在施工图设计阶段，各专业设计说明和设计图纸中应有装配式建筑专项内容。设计图纸需用不同图例注明预制构件的种类，标示预制构件的位置，列明所用预制构件的清单表。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（四）建设单位委托施工图审查机构审查时，应当明确将装配率作为审查内容。施工图审查机构应当对装配率进行审查，并出具意见书。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六、装配式建筑项目设计阶段预</w:t>
      </w:r>
      <w:r>
        <w:rPr>
          <w:rFonts w:ascii="仿宋" w:hAnsi="仿宋" w:eastAsia="仿宋"/>
          <w:sz w:val="32"/>
          <w:szCs w:val="32"/>
        </w:rPr>
        <w:t>评价</w:t>
      </w:r>
      <w:r>
        <w:rPr>
          <w:rFonts w:hint="eastAsia" w:ascii="仿宋" w:hAnsi="仿宋" w:eastAsia="仿宋"/>
          <w:sz w:val="32"/>
          <w:szCs w:val="32"/>
        </w:rPr>
        <w:t>流程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（一）项目初步设计完成后，建设单位向我</w:t>
      </w:r>
      <w:r>
        <w:rPr>
          <w:rFonts w:ascii="仿宋" w:hAnsi="仿宋" w:eastAsia="仿宋"/>
          <w:sz w:val="32"/>
          <w:szCs w:val="32"/>
        </w:rPr>
        <w:t>局</w:t>
      </w:r>
      <w:r>
        <w:rPr>
          <w:rFonts w:hint="eastAsia" w:ascii="仿宋" w:hAnsi="仿宋" w:eastAsia="仿宋"/>
          <w:sz w:val="32"/>
          <w:szCs w:val="32"/>
        </w:rPr>
        <w:t>提出申请，并提供以下材料：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1.《开平市装配式建筑项目设计阶段预</w:t>
      </w:r>
      <w:r>
        <w:rPr>
          <w:rFonts w:ascii="仿宋" w:hAnsi="仿宋" w:eastAsia="仿宋"/>
          <w:sz w:val="32"/>
          <w:szCs w:val="32"/>
        </w:rPr>
        <w:t>评价</w:t>
      </w:r>
      <w:r>
        <w:rPr>
          <w:rFonts w:hint="eastAsia" w:ascii="仿宋" w:hAnsi="仿宋" w:eastAsia="仿宋"/>
          <w:sz w:val="32"/>
          <w:szCs w:val="32"/>
        </w:rPr>
        <w:t>申请表》；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2.《开平市装配式建筑项目装配率计算书》；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3.《开平市装配式建筑项目实施方案》；</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.设计文件。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（二）收到前项所述材料后，我</w:t>
      </w:r>
      <w:r>
        <w:rPr>
          <w:rFonts w:ascii="仿宋" w:hAnsi="仿宋" w:eastAsia="仿宋"/>
          <w:sz w:val="32"/>
          <w:szCs w:val="32"/>
        </w:rPr>
        <w:t>局</w:t>
      </w:r>
      <w:r>
        <w:rPr>
          <w:rFonts w:hint="eastAsia" w:ascii="仿宋" w:hAnsi="仿宋" w:eastAsia="仿宋"/>
          <w:sz w:val="32"/>
          <w:szCs w:val="32"/>
        </w:rPr>
        <w:t>组织装配式建筑设计、生产、施工等相关专家按照广东</w:t>
      </w:r>
      <w:r>
        <w:rPr>
          <w:rFonts w:ascii="仿宋" w:hAnsi="仿宋" w:eastAsia="仿宋"/>
          <w:sz w:val="32"/>
          <w:szCs w:val="32"/>
        </w:rPr>
        <w:t>省标准</w:t>
      </w:r>
      <w:r>
        <w:rPr>
          <w:rFonts w:hint="eastAsia" w:ascii="仿宋" w:hAnsi="仿宋" w:eastAsia="仿宋"/>
          <w:sz w:val="32"/>
          <w:szCs w:val="32"/>
        </w:rPr>
        <w:t>《装配式</w:t>
      </w:r>
      <w:r>
        <w:rPr>
          <w:rFonts w:ascii="仿宋" w:hAnsi="仿宋" w:eastAsia="仿宋"/>
          <w:sz w:val="32"/>
          <w:szCs w:val="32"/>
        </w:rPr>
        <w:t>建筑评价标准</w:t>
      </w:r>
      <w:r>
        <w:rPr>
          <w:rFonts w:hint="eastAsia" w:ascii="仿宋" w:hAnsi="仿宋" w:eastAsia="仿宋"/>
          <w:sz w:val="32"/>
          <w:szCs w:val="32"/>
        </w:rPr>
        <w:t>》的审查要点对上述材料进行技术评审</w:t>
      </w:r>
      <w:r>
        <w:rPr>
          <w:rFonts w:hint="eastAsia" w:ascii="仿宋" w:hAnsi="仿宋" w:eastAsia="仿宋"/>
          <w:sz w:val="32"/>
          <w:szCs w:val="32"/>
          <w:lang w:eastAsia="zh-CN"/>
        </w:rPr>
        <w:t>。我局综合</w:t>
      </w:r>
      <w:r>
        <w:rPr>
          <w:rFonts w:hint="eastAsia" w:ascii="仿宋" w:hAnsi="仿宋" w:eastAsia="仿宋"/>
          <w:sz w:val="32"/>
          <w:szCs w:val="32"/>
        </w:rPr>
        <w:t>《开平市装配式建筑项目装配率评价专家意见》《开平市装配式建筑项目实施方案技术评价要点》</w:t>
      </w:r>
      <w:r>
        <w:rPr>
          <w:rFonts w:hint="eastAsia" w:ascii="仿宋" w:hAnsi="仿宋" w:eastAsia="仿宋"/>
          <w:sz w:val="32"/>
          <w:szCs w:val="32"/>
          <w:lang w:eastAsia="zh-CN"/>
        </w:rPr>
        <w:t>出具</w:t>
      </w:r>
      <w:r>
        <w:rPr>
          <w:rFonts w:hint="eastAsia" w:ascii="仿宋" w:hAnsi="仿宋" w:eastAsia="仿宋"/>
          <w:sz w:val="32"/>
          <w:szCs w:val="32"/>
        </w:rPr>
        <w:t>设计阶段预</w:t>
      </w:r>
      <w:r>
        <w:rPr>
          <w:rFonts w:ascii="仿宋" w:hAnsi="仿宋" w:eastAsia="仿宋"/>
          <w:sz w:val="32"/>
          <w:szCs w:val="32"/>
        </w:rPr>
        <w:t>评价</w:t>
      </w:r>
      <w:r>
        <w:rPr>
          <w:rFonts w:hint="eastAsia" w:ascii="仿宋" w:hAnsi="仿宋" w:eastAsia="仿宋"/>
          <w:sz w:val="32"/>
          <w:szCs w:val="32"/>
        </w:rPr>
        <w:t>意见书。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（三）组建市装配式建筑专家委员会，强化专业技术指导。专家委员</w:t>
      </w:r>
      <w:r>
        <w:rPr>
          <w:rFonts w:ascii="仿宋" w:hAnsi="仿宋" w:eastAsia="仿宋"/>
          <w:sz w:val="32"/>
          <w:szCs w:val="32"/>
        </w:rPr>
        <w:t>会</w:t>
      </w:r>
      <w:r>
        <w:rPr>
          <w:rFonts w:hint="eastAsia" w:ascii="仿宋" w:hAnsi="仿宋" w:eastAsia="仿宋"/>
          <w:sz w:val="32"/>
          <w:szCs w:val="32"/>
        </w:rPr>
        <w:t>成员主要由从事装配式建筑设计、施工、生产、管理的专业技术骨干组成，包括规划与建筑、结构、暖通、给排水、电气、建材、工程管理、装饰装修等专业领域。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评审专家数量不少于5名，可根据申请项目开展评价的实际技术需要适当增加。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评审专家实施回避制度，凡参与申报项目设计、施工、咨询或其他关联工作的，不得参加评审工作。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七、装配式建筑项目设计阶段预</w:t>
      </w:r>
      <w:r>
        <w:rPr>
          <w:rFonts w:ascii="仿宋" w:hAnsi="仿宋" w:eastAsia="仿宋"/>
          <w:sz w:val="32"/>
          <w:szCs w:val="32"/>
        </w:rPr>
        <w:t>评价</w:t>
      </w:r>
      <w:r>
        <w:rPr>
          <w:rFonts w:hint="eastAsia" w:ascii="仿宋" w:hAnsi="仿宋" w:eastAsia="仿宋"/>
          <w:sz w:val="32"/>
          <w:szCs w:val="32"/>
        </w:rPr>
        <w:t>的后续要求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（一）在项目施工图设计完成后，建设单位应当将施工图设计文件以及主管部门出具的预评价意见书、装配式建筑项目设计阶段预</w:t>
      </w:r>
      <w:r>
        <w:rPr>
          <w:rFonts w:ascii="仿宋" w:hAnsi="仿宋" w:eastAsia="仿宋"/>
          <w:sz w:val="32"/>
          <w:szCs w:val="32"/>
        </w:rPr>
        <w:t>评价</w:t>
      </w:r>
      <w:r>
        <w:rPr>
          <w:rFonts w:hint="eastAsia" w:ascii="仿宋" w:hAnsi="仿宋" w:eastAsia="仿宋"/>
          <w:sz w:val="32"/>
          <w:szCs w:val="32"/>
        </w:rPr>
        <w:t>申请表、装配式建筑项目装配率计算书、装配式建筑项目实施方案等相关材料提交至施工图审查机构审查。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施工图审查机构应当对项目装配率等装配式建筑相关要求进行审查，经审查合格的，才能出具施工图设计文件审查合格书，并在施工图设计文件审查合格书和审查报告中注明“本工程施工图设计文件符合广东省</w:t>
      </w:r>
      <w:r>
        <w:rPr>
          <w:rFonts w:ascii="仿宋" w:hAnsi="仿宋" w:eastAsia="仿宋"/>
          <w:sz w:val="32"/>
          <w:szCs w:val="32"/>
        </w:rPr>
        <w:t>《</w:t>
      </w:r>
      <w:r>
        <w:rPr>
          <w:rFonts w:hint="eastAsia" w:ascii="仿宋" w:hAnsi="仿宋" w:eastAsia="仿宋"/>
          <w:sz w:val="32"/>
          <w:szCs w:val="32"/>
        </w:rPr>
        <w:t>装配式</w:t>
      </w:r>
      <w:r>
        <w:rPr>
          <w:rFonts w:ascii="仿宋" w:hAnsi="仿宋" w:eastAsia="仿宋"/>
          <w:sz w:val="32"/>
          <w:szCs w:val="32"/>
        </w:rPr>
        <w:t>建筑评价标准》</w:t>
      </w:r>
      <w:r>
        <w:rPr>
          <w:rFonts w:hint="eastAsia" w:ascii="仿宋" w:hAnsi="仿宋" w:eastAsia="仿宋"/>
          <w:sz w:val="32"/>
          <w:szCs w:val="32"/>
        </w:rPr>
        <w:t>装配率等装配式建筑相关要求”的字样。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在项目实施阶段，建设单位应当建立首批预制构件样板和首个装配式标准层结构联合验收制度。施工单位应当根据施工图设计文件编制装配式建筑专项施工方案，并组织实施。监理单位应当根据施工图设计文件，结合装配式建筑专项施工方案，编制装配式建筑监理实施细则，并加强对预制构件生产和安装的检查。工程质量安全监督机构应当对工程建设各责任主体是否遵循施工图设计文件进行监督抽查。施工图设计文件涉及装配率等重要变更的，建设单位应当报原施工图审查机构重新审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在项目竣工阶段，建设单位应当在工程竣工验收报告中对实施装配式建筑的单体建筑位置和面积、结构类型、预制构件种类、装配式施工技术、装配率等内容进行专篇说明，并注明各指标是否符合施工图设计文件和装配式建筑的相关要求。竣工验收报告须经工程建设各责任主体签字确认。工程质量安全监督机构负责对竣工验收活动进行监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八、装配式</w:t>
      </w:r>
      <w:r>
        <w:rPr>
          <w:rFonts w:ascii="仿宋" w:hAnsi="仿宋" w:eastAsia="仿宋"/>
          <w:sz w:val="32"/>
          <w:szCs w:val="32"/>
        </w:rPr>
        <w:t>建筑</w:t>
      </w:r>
      <w:r>
        <w:rPr>
          <w:rFonts w:hint="eastAsia" w:ascii="仿宋" w:hAnsi="仿宋" w:eastAsia="仿宋"/>
          <w:sz w:val="32"/>
          <w:szCs w:val="32"/>
        </w:rPr>
        <w:t>竣工</w:t>
      </w:r>
      <w:r>
        <w:rPr>
          <w:rFonts w:ascii="仿宋" w:hAnsi="仿宋" w:eastAsia="仿宋"/>
          <w:sz w:val="32"/>
          <w:szCs w:val="32"/>
        </w:rPr>
        <w:t>评价流程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（一）项目竣工</w:t>
      </w:r>
      <w:r>
        <w:rPr>
          <w:rFonts w:ascii="仿宋" w:hAnsi="仿宋" w:eastAsia="仿宋"/>
          <w:sz w:val="32"/>
          <w:szCs w:val="32"/>
        </w:rPr>
        <w:t>验收</w:t>
      </w:r>
      <w:r>
        <w:rPr>
          <w:rFonts w:hint="eastAsia" w:ascii="仿宋" w:hAnsi="仿宋" w:eastAsia="仿宋"/>
          <w:sz w:val="32"/>
          <w:szCs w:val="32"/>
        </w:rPr>
        <w:t>完成后，建设单位向我</w:t>
      </w:r>
      <w:r>
        <w:rPr>
          <w:rFonts w:ascii="仿宋" w:hAnsi="仿宋" w:eastAsia="仿宋"/>
          <w:sz w:val="32"/>
          <w:szCs w:val="32"/>
        </w:rPr>
        <w:t>局</w:t>
      </w:r>
      <w:r>
        <w:rPr>
          <w:rFonts w:hint="eastAsia" w:ascii="仿宋" w:hAnsi="仿宋" w:eastAsia="仿宋"/>
          <w:sz w:val="32"/>
          <w:szCs w:val="32"/>
        </w:rPr>
        <w:t>提出评价申请，并提供以下材料：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1.《开平市装配式建筑竣工</w:t>
      </w:r>
      <w:r>
        <w:rPr>
          <w:rFonts w:ascii="仿宋" w:hAnsi="仿宋" w:eastAsia="仿宋"/>
          <w:sz w:val="32"/>
          <w:szCs w:val="32"/>
        </w:rPr>
        <w:t>评价</w:t>
      </w:r>
      <w:r>
        <w:rPr>
          <w:rFonts w:hint="eastAsia" w:ascii="仿宋" w:hAnsi="仿宋" w:eastAsia="仿宋"/>
          <w:sz w:val="32"/>
          <w:szCs w:val="32"/>
        </w:rPr>
        <w:t>申请表》；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bCs/>
          <w:sz w:val="32"/>
          <w:szCs w:val="32"/>
        </w:rPr>
        <w:t>开平市装配式建筑项目设计阶段预</w:t>
      </w:r>
      <w:r>
        <w:rPr>
          <w:rFonts w:ascii="仿宋" w:hAnsi="仿宋" w:eastAsia="仿宋"/>
          <w:bCs/>
          <w:sz w:val="32"/>
          <w:szCs w:val="32"/>
        </w:rPr>
        <w:t>评价</w:t>
      </w:r>
      <w:r>
        <w:rPr>
          <w:rFonts w:hint="eastAsia" w:ascii="仿宋" w:hAnsi="仿宋" w:eastAsia="仿宋"/>
          <w:bCs/>
          <w:sz w:val="32"/>
          <w:szCs w:val="32"/>
        </w:rPr>
        <w:t>意见书</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项目</w:t>
      </w:r>
      <w:r>
        <w:rPr>
          <w:rFonts w:ascii="仿宋" w:hAnsi="仿宋" w:eastAsia="仿宋"/>
          <w:sz w:val="32"/>
          <w:szCs w:val="32"/>
        </w:rPr>
        <w:t>竣工验收报告</w:t>
      </w:r>
      <w:r>
        <w:rPr>
          <w:rFonts w:hint="eastAsia" w:ascii="仿宋" w:hAnsi="仿宋" w:eastAsia="仿宋"/>
          <w:sz w:val="32"/>
          <w:szCs w:val="32"/>
          <w:lang w:eastAsia="zh-CN"/>
        </w:rPr>
        <w:t>》</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.《工程质量监督报告》。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（二）收到前项所述材料后，我</w:t>
      </w:r>
      <w:r>
        <w:rPr>
          <w:rFonts w:ascii="仿宋" w:hAnsi="仿宋" w:eastAsia="仿宋"/>
          <w:sz w:val="32"/>
          <w:szCs w:val="32"/>
        </w:rPr>
        <w:t>局</w:t>
      </w:r>
      <w:r>
        <w:rPr>
          <w:rFonts w:hint="eastAsia" w:ascii="仿宋" w:hAnsi="仿宋" w:eastAsia="仿宋"/>
          <w:sz w:val="32"/>
          <w:szCs w:val="32"/>
        </w:rPr>
        <w:t>按照广东</w:t>
      </w:r>
      <w:r>
        <w:rPr>
          <w:rFonts w:ascii="仿宋" w:hAnsi="仿宋" w:eastAsia="仿宋"/>
          <w:sz w:val="32"/>
          <w:szCs w:val="32"/>
        </w:rPr>
        <w:t>省标准</w:t>
      </w:r>
      <w:r>
        <w:rPr>
          <w:rFonts w:hint="eastAsia" w:ascii="仿宋" w:hAnsi="仿宋" w:eastAsia="仿宋"/>
          <w:sz w:val="32"/>
          <w:szCs w:val="32"/>
        </w:rPr>
        <w:t>《装配式</w:t>
      </w:r>
      <w:r>
        <w:rPr>
          <w:rFonts w:ascii="仿宋" w:hAnsi="仿宋" w:eastAsia="仿宋"/>
          <w:sz w:val="32"/>
          <w:szCs w:val="32"/>
        </w:rPr>
        <w:t>建筑评价标准</w:t>
      </w:r>
      <w:r>
        <w:rPr>
          <w:rFonts w:hint="eastAsia" w:ascii="仿宋" w:hAnsi="仿宋" w:eastAsia="仿宋"/>
          <w:sz w:val="32"/>
          <w:szCs w:val="32"/>
        </w:rPr>
        <w:t>》对上述材料进行审核，并出具竣工</w:t>
      </w:r>
      <w:r>
        <w:rPr>
          <w:rFonts w:ascii="仿宋" w:hAnsi="仿宋" w:eastAsia="仿宋"/>
          <w:sz w:val="32"/>
          <w:szCs w:val="32"/>
        </w:rPr>
        <w:t>评价</w:t>
      </w:r>
      <w:r>
        <w:rPr>
          <w:rFonts w:hint="eastAsia" w:ascii="仿宋" w:hAnsi="仿宋" w:eastAsia="仿宋"/>
          <w:sz w:val="32"/>
          <w:szCs w:val="32"/>
        </w:rPr>
        <w:t>意见书。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九、通过装配式建筑评价的项目，可在本市建筑行业相关评优评奖、绿色建筑评价等工作中优先推荐和享受装配式建筑的政策支持。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十、本通知自印发之日起实施。</w:t>
      </w:r>
    </w:p>
    <w:p>
      <w:pPr>
        <w:spacing w:line="560" w:lineRule="exact"/>
        <w:ind w:firstLine="640" w:firstLineChars="200"/>
        <w:rPr>
          <w:rFonts w:ascii="仿宋" w:hAnsi="仿宋" w:eastAsia="仿宋"/>
          <w:sz w:val="32"/>
          <w:szCs w:val="32"/>
        </w:rPr>
      </w:pPr>
    </w:p>
    <w:p>
      <w:pPr>
        <w:spacing w:line="560" w:lineRule="exact"/>
        <w:ind w:left="1598" w:leftChars="304" w:hanging="960" w:hangingChars="300"/>
        <w:rPr>
          <w:rFonts w:ascii="仿宋" w:hAnsi="仿宋" w:eastAsia="仿宋"/>
          <w:sz w:val="32"/>
          <w:szCs w:val="32"/>
        </w:rPr>
      </w:pPr>
      <w:r>
        <w:rPr>
          <w:rFonts w:hint="eastAsia" w:ascii="仿宋" w:hAnsi="仿宋" w:eastAsia="仿宋"/>
          <w:sz w:val="32"/>
          <w:szCs w:val="32"/>
        </w:rPr>
        <w:t>附件：1.开平市装配式建筑项目设计阶段预评价申请</w:t>
      </w:r>
    </w:p>
    <w:p>
      <w:pPr>
        <w:spacing w:line="560" w:lineRule="exact"/>
        <w:ind w:left="1596" w:leftChars="760"/>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开平市装配式建筑项目</w:t>
      </w:r>
      <w:r>
        <w:rPr>
          <w:rFonts w:hint="eastAsia" w:ascii="仿宋" w:hAnsi="仿宋" w:eastAsia="仿宋"/>
          <w:sz w:val="32"/>
          <w:szCs w:val="32"/>
          <w:lang w:eastAsia="zh-CN"/>
        </w:rPr>
        <w:t>竣工</w:t>
      </w:r>
      <w:r>
        <w:rPr>
          <w:rFonts w:hint="eastAsia" w:ascii="仿宋" w:hAnsi="仿宋" w:eastAsia="仿宋"/>
          <w:sz w:val="32"/>
          <w:szCs w:val="32"/>
        </w:rPr>
        <w:t>评价申请</w:t>
      </w:r>
    </w:p>
    <w:p>
      <w:pPr>
        <w:spacing w:line="560" w:lineRule="exact"/>
        <w:ind w:left="1596" w:leftChars="76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.开平市装配式建筑项目装配率计算书</w:t>
      </w:r>
    </w:p>
    <w:p>
      <w:pPr>
        <w:spacing w:line="560" w:lineRule="exact"/>
        <w:ind w:firstLine="1600" w:firstLineChars="5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.开平市装配式建筑项目实施方案</w:t>
      </w:r>
    </w:p>
    <w:p>
      <w:pPr>
        <w:spacing w:line="560" w:lineRule="exact"/>
        <w:ind w:firstLine="1600" w:firstLineChars="5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.开平市装配式建筑项目装配率评价专家意见</w:t>
      </w:r>
    </w:p>
    <w:p>
      <w:pPr>
        <w:spacing w:line="560" w:lineRule="exact"/>
        <w:ind w:firstLine="1600" w:firstLineChars="5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.开平市装配式建筑项目实施方案技术评价要点</w:t>
      </w:r>
    </w:p>
    <w:p>
      <w:pPr>
        <w:spacing w:line="560" w:lineRule="exact"/>
        <w:ind w:firstLine="1600" w:firstLineChars="5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.开平市装配式建筑项目设计阶段预评价意见书</w:t>
      </w:r>
    </w:p>
    <w:p>
      <w:pPr>
        <w:spacing w:line="560" w:lineRule="exact"/>
        <w:ind w:firstLine="1600" w:firstLineChars="5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.开平市装配式建筑项目竣工评价意见书</w:t>
      </w:r>
    </w:p>
    <w:p>
      <w:pPr>
        <w:spacing w:line="560" w:lineRule="exact"/>
        <w:ind w:firstLine="640" w:firstLineChars="200"/>
        <w:rPr>
          <w:rFonts w:ascii="仿宋" w:hAnsi="仿宋" w:eastAsia="仿宋"/>
          <w:sz w:val="32"/>
          <w:szCs w:val="32"/>
        </w:rPr>
      </w:pPr>
    </w:p>
    <w:p>
      <w:pPr>
        <w:spacing w:line="560" w:lineRule="exact"/>
        <w:ind w:firstLine="640" w:firstLineChars="200"/>
        <w:jc w:val="right"/>
        <w:rPr>
          <w:rFonts w:ascii="仿宋" w:hAnsi="仿宋" w:eastAsia="仿宋"/>
          <w:sz w:val="32"/>
          <w:szCs w:val="32"/>
        </w:rPr>
      </w:pPr>
    </w:p>
    <w:p>
      <w:pPr>
        <w:spacing w:line="560" w:lineRule="exact"/>
        <w:ind w:firstLine="640" w:firstLineChars="200"/>
        <w:jc w:val="right"/>
        <w:rPr>
          <w:rFonts w:ascii="仿宋" w:hAnsi="仿宋" w:eastAsia="仿宋"/>
          <w:sz w:val="32"/>
          <w:szCs w:val="32"/>
        </w:rPr>
      </w:pPr>
    </w:p>
    <w:p>
      <w:pPr>
        <w:spacing w:line="560" w:lineRule="exact"/>
        <w:ind w:firstLine="640" w:firstLineChars="200"/>
        <w:jc w:val="right"/>
        <w:rPr>
          <w:rFonts w:ascii="仿宋" w:hAnsi="仿宋" w:eastAsia="仿宋"/>
          <w:sz w:val="32"/>
          <w:szCs w:val="32"/>
        </w:rPr>
      </w:pPr>
      <w:r>
        <w:rPr>
          <w:rFonts w:hint="eastAsia" w:ascii="仿宋" w:hAnsi="仿宋" w:eastAsia="仿宋"/>
          <w:sz w:val="32"/>
          <w:szCs w:val="32"/>
        </w:rPr>
        <w:t>开平市住房和城乡建设局</w:t>
      </w:r>
    </w:p>
    <w:p>
      <w:pPr>
        <w:spacing w:line="560" w:lineRule="exact"/>
        <w:ind w:firstLine="640" w:firstLineChars="200"/>
        <w:jc w:val="right"/>
        <w:rPr>
          <w:rFonts w:ascii="仿宋" w:hAnsi="仿宋" w:eastAsia="仿宋"/>
          <w:sz w:val="32"/>
          <w:szCs w:val="32"/>
        </w:rPr>
      </w:pPr>
      <w:r>
        <w:rPr>
          <w:rFonts w:hint="eastAsia" w:ascii="仿宋" w:hAnsi="仿宋" w:eastAsia="仿宋"/>
          <w:sz w:val="32"/>
          <w:szCs w:val="32"/>
        </w:rPr>
        <w:t>2022年4月</w:t>
      </w:r>
      <w:r>
        <w:rPr>
          <w:rFonts w:hint="eastAsia" w:ascii="仿宋" w:hAnsi="仿宋" w:eastAsia="仿宋"/>
          <w:sz w:val="32"/>
          <w:szCs w:val="32"/>
          <w:lang w:val="en-US" w:eastAsia="zh-CN"/>
        </w:rPr>
        <w:t>27</w:t>
      </w:r>
      <w:r>
        <w:rPr>
          <w:rFonts w:hint="eastAsia" w:ascii="仿宋" w:hAnsi="仿宋" w:eastAsia="仿宋"/>
          <w:sz w:val="32"/>
          <w:szCs w:val="32"/>
        </w:rPr>
        <w:t>日</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spacing w:line="600" w:lineRule="exact"/>
        <w:rPr>
          <w:rFonts w:ascii="黑体" w:hAnsi="黑体" w:eastAsia="黑体" w:cs="黑体"/>
          <w:snapToGrid w:val="0"/>
          <w:spacing w:val="6"/>
          <w:kern w:val="32"/>
          <w:sz w:val="32"/>
          <w:szCs w:val="32"/>
        </w:rPr>
      </w:pPr>
      <w:bookmarkStart w:id="5" w:name="_GoBack"/>
      <w:bookmarkEnd w:id="5"/>
    </w:p>
    <w:p>
      <w:pPr>
        <w:spacing w:line="600" w:lineRule="exact"/>
        <w:rPr>
          <w:rFonts w:ascii="黑体" w:hAnsi="黑体" w:eastAsia="黑体" w:cs="黑体"/>
          <w:snapToGrid w:val="0"/>
          <w:spacing w:val="6"/>
          <w:kern w:val="32"/>
          <w:sz w:val="32"/>
          <w:szCs w:val="32"/>
        </w:rPr>
      </w:pPr>
    </w:p>
    <w:p>
      <w:pPr>
        <w:spacing w:line="600" w:lineRule="exact"/>
        <w:rPr>
          <w:rFonts w:ascii="黑体" w:hAnsi="黑体" w:eastAsia="黑体" w:cs="黑体"/>
          <w:snapToGrid w:val="0"/>
          <w:spacing w:val="6"/>
          <w:kern w:val="32"/>
          <w:sz w:val="32"/>
          <w:szCs w:val="32"/>
        </w:rPr>
      </w:pPr>
    </w:p>
    <w:p>
      <w:pPr>
        <w:rPr>
          <w:rFonts w:ascii="仿宋_GB2312" w:hAnsi="仿宋_GB2312" w:eastAsia="仿宋_GB2312" w:cs="仿宋_GB2312"/>
          <w:bCs/>
          <w:snapToGrid w:val="0"/>
          <w:sz w:val="32"/>
          <w:szCs w:val="32"/>
        </w:rPr>
      </w:pPr>
    </w:p>
    <w:p>
      <w:pPr>
        <w:rPr>
          <w:rFonts w:hint="eastAsia" w:ascii="仿宋_GB2312" w:hAnsi="仿宋_GB2312" w:eastAsia="仿宋_GB2312" w:cs="仿宋_GB2312"/>
          <w:bCs/>
          <w:snapToGrid w:val="0"/>
          <w:sz w:val="32"/>
          <w:szCs w:val="32"/>
        </w:rPr>
      </w:pPr>
    </w:p>
    <w:p>
      <w:pPr>
        <w:rPr>
          <w:rFonts w:hint="eastAsia" w:ascii="Cambria" w:hAnsi="Cambria"/>
          <w:b/>
          <w:bCs/>
          <w:sz w:val="28"/>
          <w:szCs w:val="28"/>
        </w:rPr>
      </w:pPr>
    </w:p>
    <w:p>
      <w:pPr>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附件1</w:t>
      </w: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p>
    <w:p>
      <w:pPr>
        <w:jc w:val="center"/>
        <w:rPr>
          <w:rFonts w:ascii="宋体" w:hAnsi="宋体" w:cs="宋体"/>
          <w:b/>
          <w:bCs/>
          <w:sz w:val="44"/>
          <w:szCs w:val="44"/>
        </w:rPr>
      </w:pPr>
      <w:r>
        <w:rPr>
          <w:rFonts w:hint="eastAsia" w:ascii="宋体" w:hAnsi="宋体" w:cs="宋体"/>
          <w:b/>
          <w:bCs/>
          <w:sz w:val="44"/>
          <w:szCs w:val="44"/>
        </w:rPr>
        <w:t>开平市装配式建筑项目</w:t>
      </w:r>
    </w:p>
    <w:p>
      <w:pPr>
        <w:jc w:val="center"/>
        <w:rPr>
          <w:rFonts w:ascii="宋体" w:hAnsi="宋体" w:cs="宋体"/>
          <w:b/>
          <w:bCs/>
          <w:sz w:val="44"/>
          <w:szCs w:val="44"/>
        </w:rPr>
      </w:pPr>
      <w:r>
        <w:rPr>
          <w:rFonts w:hint="eastAsia" w:ascii="宋体" w:hAnsi="宋体" w:cs="宋体"/>
          <w:b/>
          <w:bCs/>
          <w:sz w:val="44"/>
          <w:szCs w:val="44"/>
        </w:rPr>
        <w:t>设计阶段预评价申请表</w:t>
      </w:r>
    </w:p>
    <w:p>
      <w:pPr>
        <w:spacing w:line="60" w:lineRule="auto"/>
        <w:jc w:val="center"/>
        <w:rPr>
          <w:rFonts w:ascii="宋体" w:hAnsi="宋体" w:cs="宋体"/>
          <w:bCs/>
          <w:sz w:val="28"/>
          <w:szCs w:val="28"/>
        </w:rPr>
      </w:pPr>
      <w:r>
        <w:rPr>
          <w:rFonts w:hint="eastAsia" w:ascii="宋体" w:hAnsi="宋体" w:cs="宋体"/>
          <w:bCs/>
          <w:sz w:val="28"/>
          <w:szCs w:val="28"/>
        </w:rPr>
        <w:t>（参考格式）</w:t>
      </w:r>
    </w:p>
    <w:p>
      <w:pPr>
        <w:spacing w:line="60" w:lineRule="auto"/>
        <w:jc w:val="left"/>
        <w:rPr>
          <w:rFonts w:ascii="仿宋_GB2312" w:hAnsi="仿宋_GB2312" w:eastAsia="仿宋_GB2312" w:cs="仿宋_GB2312"/>
          <w:b/>
          <w:sz w:val="44"/>
          <w:szCs w:val="22"/>
        </w:rPr>
      </w:pPr>
    </w:p>
    <w:p>
      <w:pPr>
        <w:spacing w:line="60" w:lineRule="auto"/>
        <w:jc w:val="center"/>
        <w:rPr>
          <w:rFonts w:ascii="仿宋_GB2312" w:hAnsi="仿宋_GB2312" w:eastAsia="仿宋_GB2312" w:cs="仿宋_GB2312"/>
          <w:b/>
          <w:sz w:val="44"/>
          <w:szCs w:val="22"/>
        </w:rPr>
      </w:pPr>
    </w:p>
    <w:p>
      <w:pPr>
        <w:spacing w:line="60" w:lineRule="auto"/>
        <w:jc w:val="center"/>
        <w:rPr>
          <w:rFonts w:ascii="仿宋_GB2312" w:hAnsi="仿宋_GB2312" w:eastAsia="仿宋_GB2312" w:cs="仿宋_GB2312"/>
          <w:b/>
          <w:sz w:val="44"/>
          <w:szCs w:val="22"/>
        </w:rPr>
      </w:pPr>
    </w:p>
    <w:p>
      <w:pPr>
        <w:spacing w:line="60" w:lineRule="auto"/>
        <w:rPr>
          <w:rFonts w:ascii="仿宋_GB2312" w:hAnsi="仿宋_GB2312" w:eastAsia="仿宋_GB2312" w:cs="仿宋_GB2312"/>
          <w:b/>
          <w:sz w:val="44"/>
          <w:szCs w:val="22"/>
        </w:rPr>
      </w:pPr>
    </w:p>
    <w:p>
      <w:pPr>
        <w:spacing w:line="60" w:lineRule="auto"/>
        <w:ind w:right="913"/>
        <w:rPr>
          <w:rFonts w:ascii="宋体" w:hAnsi="宋体" w:cs="宋体"/>
          <w:bCs/>
          <w:sz w:val="32"/>
          <w:szCs w:val="32"/>
        </w:rPr>
      </w:pPr>
      <w:r>
        <w:rPr>
          <w:rFonts w:hint="eastAsia" w:ascii="宋体" w:hAnsi="宋体" w:cs="宋体"/>
          <w:bCs/>
          <w:sz w:val="32"/>
          <w:szCs w:val="32"/>
        </w:rPr>
        <w:t xml:space="preserve"> 项目名称：</w:t>
      </w:r>
    </w:p>
    <w:p>
      <w:pPr>
        <w:spacing w:line="60" w:lineRule="auto"/>
        <w:ind w:right="913"/>
        <w:rPr>
          <w:rFonts w:ascii="宋体" w:hAnsi="宋体" w:cs="宋体"/>
          <w:bCs/>
          <w:sz w:val="32"/>
          <w:szCs w:val="32"/>
        </w:rPr>
      </w:pPr>
      <w:r>
        <w:rPr>
          <w:rFonts w:hint="eastAsia" w:ascii="宋体" w:hAnsi="宋体" w:cs="宋体"/>
          <w:bCs/>
          <w:sz w:val="32"/>
          <w:szCs w:val="32"/>
        </w:rPr>
        <w:t xml:space="preserve"> 建设单位：</w:t>
      </w:r>
    </w:p>
    <w:p>
      <w:pPr>
        <w:spacing w:line="60" w:lineRule="auto"/>
        <w:rPr>
          <w:rFonts w:ascii="宋体" w:hAnsi="宋体" w:cs="宋体"/>
          <w:bCs/>
          <w:sz w:val="32"/>
          <w:szCs w:val="32"/>
        </w:rPr>
      </w:pPr>
    </w:p>
    <w:p>
      <w:pPr>
        <w:spacing w:line="60" w:lineRule="auto"/>
        <w:rPr>
          <w:rFonts w:ascii="仿宋_GB2312" w:hAnsi="仿宋_GB2312" w:eastAsia="仿宋_GB2312" w:cs="仿宋_GB2312"/>
          <w:bCs/>
          <w:sz w:val="32"/>
          <w:szCs w:val="22"/>
        </w:rPr>
      </w:pPr>
    </w:p>
    <w:p>
      <w:pPr>
        <w:spacing w:line="60" w:lineRule="auto"/>
        <w:rPr>
          <w:rFonts w:ascii="仿宋_GB2312" w:hAnsi="仿宋_GB2312" w:eastAsia="仿宋_GB2312" w:cs="仿宋_GB2312"/>
          <w:bCs/>
          <w:sz w:val="32"/>
          <w:szCs w:val="22"/>
        </w:rPr>
      </w:pPr>
    </w:p>
    <w:p>
      <w:pPr>
        <w:spacing w:line="60" w:lineRule="auto"/>
        <w:jc w:val="center"/>
        <w:rPr>
          <w:rFonts w:ascii="宋体" w:hAnsi="宋体" w:cs="宋体"/>
          <w:bCs/>
          <w:sz w:val="32"/>
          <w:szCs w:val="22"/>
        </w:rPr>
      </w:pPr>
      <w:r>
        <w:rPr>
          <w:rFonts w:hint="eastAsia" w:ascii="宋体" w:hAnsi="宋体" w:cs="宋体"/>
          <w:bCs/>
          <w:sz w:val="32"/>
          <w:szCs w:val="22"/>
        </w:rPr>
        <w:t>申请日期：2022年 月 日</w:t>
      </w:r>
    </w:p>
    <w:p>
      <w:pPr>
        <w:spacing w:line="60" w:lineRule="auto"/>
        <w:rPr>
          <w:rFonts w:ascii="仿宋_GB2312" w:hAnsi="仿宋_GB2312" w:eastAsia="仿宋_GB2312" w:cs="仿宋_GB2312"/>
          <w:b/>
          <w:sz w:val="28"/>
          <w:szCs w:val="22"/>
        </w:rPr>
      </w:pPr>
    </w:p>
    <w:p>
      <w:pPr>
        <w:spacing w:line="60" w:lineRule="auto"/>
        <w:jc w:val="center"/>
        <w:rPr>
          <w:rFonts w:ascii="宋体" w:hAnsi="宋体" w:cs="宋体"/>
          <w:b/>
          <w:sz w:val="28"/>
          <w:szCs w:val="22"/>
        </w:rPr>
      </w:pPr>
      <w:r>
        <w:rPr>
          <w:rFonts w:hint="eastAsia" w:ascii="宋体" w:hAnsi="宋体" w:cs="宋体"/>
          <w:b/>
          <w:sz w:val="28"/>
          <w:szCs w:val="22"/>
        </w:rPr>
        <w:t>开平市住房和城乡建设局印制</w:t>
      </w:r>
    </w:p>
    <w:p>
      <w:pPr>
        <w:autoSpaceDE w:val="0"/>
        <w:autoSpaceDN w:val="0"/>
        <w:adjustRightInd w:val="0"/>
        <w:jc w:val="left"/>
        <w:rPr>
          <w:rFonts w:ascii="仿宋_GB2312" w:hAnsi="仿宋_GB2312" w:eastAsia="仿宋_GB2312" w:cs="仿宋_GB2312"/>
          <w:kern w:val="0"/>
          <w:sz w:val="24"/>
        </w:rPr>
        <w:sectPr>
          <w:footerReference r:id="rId3" w:type="default"/>
          <w:footerReference r:id="rId4" w:type="even"/>
          <w:pgSz w:w="11850" w:h="16783"/>
          <w:pgMar w:top="2098" w:right="1474" w:bottom="1984" w:left="1587" w:header="851" w:footer="992" w:gutter="0"/>
          <w:pgNumType w:fmt="numberInDash"/>
          <w:cols w:space="720" w:num="1"/>
          <w:docGrid w:type="lines" w:linePitch="312" w:charSpace="0"/>
        </w:sectPr>
      </w:pPr>
    </w:p>
    <w:p>
      <w:pPr>
        <w:adjustRightInd w:val="0"/>
        <w:snapToGrid w:val="0"/>
        <w:spacing w:line="520" w:lineRule="exact"/>
        <w:ind w:left="540"/>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填写说明</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bCs/>
          <w:sz w:val="32"/>
          <w:szCs w:val="32"/>
        </w:rPr>
        <w:t>1.统一按A4</w:t>
      </w:r>
      <w:r>
        <w:rPr>
          <w:rFonts w:hint="eastAsia" w:ascii="仿宋_GB2312" w:hAnsi="仿宋_GB2312" w:eastAsia="仿宋_GB2312" w:cs="仿宋_GB2312"/>
          <w:bCs/>
          <w:sz w:val="32"/>
          <w:szCs w:val="22"/>
        </w:rPr>
        <w:t>纸规格双面填写、打印。</w:t>
      </w:r>
    </w:p>
    <w:p>
      <w:pPr>
        <w:adjustRightInd w:val="0"/>
        <w:snapToGrid w:val="0"/>
        <w:spacing w:line="520" w:lineRule="exact"/>
        <w:jc w:val="left"/>
        <w:rPr>
          <w:rFonts w:ascii="仿宋_GB2312" w:hAnsi="仿宋_GB2312" w:eastAsia="仿宋_GB2312" w:cs="仿宋_GB2312"/>
          <w:bCs/>
          <w:sz w:val="32"/>
          <w:szCs w:val="22"/>
        </w:rPr>
      </w:pPr>
      <w:r>
        <w:rPr>
          <w:rFonts w:hint="eastAsia" w:ascii="仿宋_GB2312" w:hAnsi="仿宋_GB2312" w:eastAsia="仿宋_GB2312" w:cs="仿宋_GB2312"/>
          <w:bCs/>
          <w:sz w:val="32"/>
          <w:szCs w:val="22"/>
        </w:rPr>
        <w:t>2.申报材料的项目名称和建设单位须与《建设工程规划许可证》一致。</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bCs/>
          <w:sz w:val="32"/>
          <w:szCs w:val="22"/>
        </w:rPr>
        <w:t>3.建设单位应在封面、骑缝、申报单位意见中盖章。</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sz w:val="32"/>
          <w:szCs w:val="32"/>
        </w:rPr>
        <w:t>4.</w:t>
      </w:r>
      <w:r>
        <w:rPr>
          <w:rFonts w:hint="eastAsia" w:ascii="仿宋_GB2312" w:hAnsi="仿宋_GB2312" w:eastAsia="仿宋_GB2312" w:cs="仿宋_GB2312"/>
          <w:bCs/>
          <w:sz w:val="32"/>
          <w:szCs w:val="22"/>
        </w:rPr>
        <w:t>建设单位应对提交的全部申请资料的真实性负相关责任。</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bCs/>
          <w:sz w:val="32"/>
          <w:szCs w:val="22"/>
        </w:rPr>
        <w:t>5.申请资料清单：</w:t>
      </w:r>
    </w:p>
    <w:tbl>
      <w:tblPr>
        <w:tblStyle w:val="9"/>
        <w:tblW w:w="8734" w:type="dxa"/>
        <w:tblInd w:w="-103" w:type="dxa"/>
        <w:tblLayout w:type="fixed"/>
        <w:tblCellMar>
          <w:top w:w="0" w:type="dxa"/>
          <w:left w:w="0" w:type="dxa"/>
          <w:bottom w:w="0" w:type="dxa"/>
          <w:right w:w="0" w:type="dxa"/>
        </w:tblCellMar>
      </w:tblPr>
      <w:tblGrid>
        <w:gridCol w:w="2156"/>
        <w:gridCol w:w="2490"/>
        <w:gridCol w:w="1433"/>
        <w:gridCol w:w="1433"/>
        <w:gridCol w:w="1222"/>
      </w:tblGrid>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b/>
                <w:szCs w:val="21"/>
              </w:rPr>
            </w:pPr>
            <w:bookmarkStart w:id="0" w:name="OLE_LINK4"/>
            <w:r>
              <w:rPr>
                <w:rFonts w:hint="eastAsia"/>
                <w:b/>
                <w:szCs w:val="21"/>
              </w:rPr>
              <w:t>材料名称</w:t>
            </w:r>
          </w:p>
        </w:tc>
        <w:tc>
          <w:tcPr>
            <w:tcW w:w="2490"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要求</w:t>
            </w:r>
          </w:p>
        </w:tc>
        <w:tc>
          <w:tcPr>
            <w:tcW w:w="1433"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原件</w:t>
            </w:r>
            <w:r>
              <w:rPr>
                <w:rFonts w:hint="eastAsia"/>
                <w:b/>
                <w:szCs w:val="21"/>
              </w:rPr>
              <w:br w:type="textWrapping"/>
            </w:r>
            <w:r>
              <w:rPr>
                <w:rFonts w:hint="eastAsia"/>
                <w:b/>
                <w:szCs w:val="21"/>
              </w:rPr>
              <w:t>份数（份/套）</w:t>
            </w:r>
          </w:p>
        </w:tc>
        <w:tc>
          <w:tcPr>
            <w:tcW w:w="1433"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复印件</w:t>
            </w:r>
            <w:r>
              <w:rPr>
                <w:rFonts w:hint="eastAsia"/>
                <w:b/>
                <w:szCs w:val="21"/>
              </w:rPr>
              <w:br w:type="textWrapping"/>
            </w:r>
            <w:r>
              <w:rPr>
                <w:rFonts w:hint="eastAsia"/>
                <w:b/>
                <w:szCs w:val="21"/>
              </w:rPr>
              <w:t>份数（份/套）</w:t>
            </w:r>
          </w:p>
        </w:tc>
        <w:tc>
          <w:tcPr>
            <w:tcW w:w="1222"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纸质/电子版</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法人代表身份证件</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1</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书面委托书</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委托办理的提供</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1</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被委托人身份证件</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委托办理的提供</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1</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《开平市装配式建筑项目设计阶段预评价申请表》</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rPr>
                <w:szCs w:val="21"/>
              </w:rPr>
            </w:pPr>
            <w:r>
              <w:rPr>
                <w:rFonts w:hint="eastAsia"/>
                <w:szCs w:val="21"/>
              </w:rPr>
              <w:t>纸质：一式三份，加盖建设单位公章</w:t>
            </w:r>
          </w:p>
          <w:p>
            <w:pPr>
              <w:rPr>
                <w:szCs w:val="21"/>
              </w:rPr>
            </w:pPr>
            <w:r>
              <w:rPr>
                <w:rFonts w:hint="eastAsia"/>
                <w:szCs w:val="21"/>
              </w:rPr>
              <w:t>电子版：PDF格式，光盘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《开平市装配式建筑项目装配率计算书》</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rPr>
                <w:szCs w:val="21"/>
              </w:rPr>
            </w:pPr>
            <w:r>
              <w:rPr>
                <w:rFonts w:hint="eastAsia"/>
                <w:szCs w:val="21"/>
              </w:rPr>
              <w:t>纸质：一式三份，加盖建设单位、设计单位公章、施工图审查机构技术审查章</w:t>
            </w:r>
          </w:p>
          <w:p>
            <w:pPr>
              <w:rPr>
                <w:szCs w:val="21"/>
              </w:rPr>
            </w:pPr>
            <w:r>
              <w:rPr>
                <w:rFonts w:hint="eastAsia"/>
                <w:szCs w:val="21"/>
              </w:rPr>
              <w:t>电子版：PDF格式，光盘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《开平市装配式建筑项目装配率评价专家意见》</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纸质：一式三份，加盖施工图审查机构技术审查章</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《开平市装配式建筑项目实施方案》</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纸质：一式三份，加盖建设单位公章</w:t>
            </w:r>
          </w:p>
          <w:p>
            <w:pPr>
              <w:jc w:val="left"/>
              <w:rPr>
                <w:szCs w:val="21"/>
              </w:rPr>
            </w:pPr>
            <w:r>
              <w:rPr>
                <w:rFonts w:hint="eastAsia"/>
                <w:szCs w:val="21"/>
              </w:rPr>
              <w:t>电子版：PDF格式，光盘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项目设计文件</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一式两套，封面加盖设计单位公章</w:t>
            </w:r>
          </w:p>
          <w:p>
            <w:pPr>
              <w:jc w:val="left"/>
              <w:rPr>
                <w:szCs w:val="21"/>
              </w:rPr>
            </w:pPr>
            <w:r>
              <w:rPr>
                <w:rFonts w:hint="eastAsia"/>
                <w:szCs w:val="21"/>
              </w:rPr>
              <w:t>电子版：cad格式，光盘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2</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bookmarkEnd w:id="0"/>
    </w:tbl>
    <w:p>
      <w:pPr>
        <w:autoSpaceDE w:val="0"/>
        <w:autoSpaceDN w:val="0"/>
        <w:adjustRightInd w:val="0"/>
        <w:snapToGrid w:val="0"/>
        <w:spacing w:line="52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32"/>
          <w:szCs w:val="32"/>
        </w:rPr>
        <w:br w:type="page"/>
      </w:r>
      <w:r>
        <w:rPr>
          <w:rFonts w:hint="eastAsia" w:ascii="仿宋_GB2312" w:hAnsi="仿宋_GB2312" w:eastAsia="仿宋_GB2312" w:cs="仿宋_GB2312"/>
          <w:b/>
          <w:bCs/>
          <w:kern w:val="0"/>
          <w:sz w:val="32"/>
          <w:szCs w:val="32"/>
        </w:rPr>
        <w:t>一、申报单位基本情况</w:t>
      </w:r>
    </w:p>
    <w:tbl>
      <w:tblPr>
        <w:tblStyle w:val="9"/>
        <w:tblpPr w:leftFromText="180" w:rightFromText="180" w:vertAnchor="text" w:horzAnchor="page" w:tblpXSpec="center" w:tblpY="45"/>
        <w:tblOverlap w:val="never"/>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52"/>
        <w:gridCol w:w="188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建设单位</w:t>
            </w:r>
          </w:p>
        </w:tc>
        <w:tc>
          <w:tcPr>
            <w:tcW w:w="6892"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通讯地址</w:t>
            </w:r>
          </w:p>
        </w:tc>
        <w:tc>
          <w:tcPr>
            <w:tcW w:w="6892"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企业法人代表</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电话</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手机</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传真</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邮箱</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设计单位</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资质及证号</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手机</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施工图审查机构</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资质及证号</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手机</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bl>
    <w:p>
      <w:pPr>
        <w:autoSpaceDE w:val="0"/>
        <w:autoSpaceDN w:val="0"/>
        <w:adjustRightInd w:val="0"/>
        <w:snapToGrid w:val="0"/>
        <w:spacing w:line="520" w:lineRule="exact"/>
        <w:jc w:val="left"/>
        <w:rPr>
          <w:rFonts w:ascii="仿宋_GB2312" w:hAnsi="仿宋_GB2312" w:eastAsia="仿宋_GB2312" w:cs="仿宋_GB2312"/>
          <w:b/>
          <w:bCs/>
          <w:kern w:val="0"/>
          <w:sz w:val="28"/>
          <w:szCs w:val="28"/>
        </w:rPr>
      </w:pPr>
    </w:p>
    <w:p>
      <w:pPr>
        <w:autoSpaceDE w:val="0"/>
        <w:autoSpaceDN w:val="0"/>
        <w:adjustRightInd w:val="0"/>
        <w:snapToGrid w:val="0"/>
        <w:spacing w:line="520" w:lineRule="exact"/>
        <w:jc w:val="left"/>
        <w:rPr>
          <w:rFonts w:ascii="仿宋_GB2312" w:hAnsi="仿宋_GB2312" w:eastAsia="仿宋_GB2312" w:cs="仿宋_GB2312"/>
          <w:b/>
          <w:bCs/>
          <w:kern w:val="0"/>
          <w:sz w:val="28"/>
          <w:szCs w:val="28"/>
        </w:rPr>
      </w:pPr>
    </w:p>
    <w:p>
      <w:pPr>
        <w:autoSpaceDE w:val="0"/>
        <w:autoSpaceDN w:val="0"/>
        <w:adjustRightInd w:val="0"/>
        <w:snapToGrid w:val="0"/>
        <w:spacing w:line="52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二、项目基本情况</w:t>
      </w:r>
    </w:p>
    <w:p>
      <w:pPr>
        <w:autoSpaceDE w:val="0"/>
        <w:autoSpaceDN w:val="0"/>
        <w:adjustRightInd w:val="0"/>
        <w:snapToGrid w:val="0"/>
        <w:spacing w:line="520" w:lineRule="exact"/>
        <w:jc w:val="righ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单位：㎡</w:t>
      </w:r>
    </w:p>
    <w:tbl>
      <w:tblPr>
        <w:tblStyle w:val="9"/>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490"/>
        <w:gridCol w:w="1553"/>
        <w:gridCol w:w="3017"/>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restart"/>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基</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本</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情</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况</w:t>
            </w: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项目名称</w:t>
            </w:r>
          </w:p>
        </w:tc>
        <w:tc>
          <w:tcPr>
            <w:tcW w:w="6089"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项目位置</w:t>
            </w:r>
          </w:p>
        </w:tc>
        <w:tc>
          <w:tcPr>
            <w:tcW w:w="6089"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用地规划许可证号</w:t>
            </w: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用地性质</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总用地面积</w:t>
            </w: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总建筑面积</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各楼栋号</w:t>
            </w:r>
          </w:p>
          <w:p>
            <w:pPr>
              <w:adjustRightInd w:val="0"/>
              <w:snapToGrid w:val="0"/>
              <w:spacing w:line="520" w:lineRule="exact"/>
              <w:jc w:val="center"/>
              <w:rPr>
                <w:rFonts w:ascii="仿宋_GB2312" w:hAnsi="仿宋_GB2312" w:eastAsia="仿宋_GB2312" w:cs="仿宋_GB2312"/>
                <w:b/>
                <w:bCs/>
                <w:sz w:val="28"/>
                <w:szCs w:val="28"/>
              </w:rPr>
            </w:pP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容积率</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exact"/>
          <w:jc w:val="center"/>
        </w:trPr>
        <w:tc>
          <w:tcPr>
            <w:tcW w:w="669" w:type="dxa"/>
            <w:vMerge w:val="restart"/>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配</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式</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情</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况</w:t>
            </w: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装配式建筑面积</w:t>
            </w:r>
          </w:p>
        </w:tc>
        <w:tc>
          <w:tcPr>
            <w:tcW w:w="1553" w:type="dxa"/>
            <w:vAlign w:val="center"/>
          </w:tcPr>
          <w:p>
            <w:pPr>
              <w:adjustRightInd w:val="0"/>
              <w:snapToGrid w:val="0"/>
              <w:spacing w:line="520" w:lineRule="exact"/>
              <w:jc w:val="center"/>
              <w:rPr>
                <w:rFonts w:ascii="仿宋_GB2312" w:hAnsi="仿宋_GB2312" w:eastAsia="仿宋_GB2312" w:cs="仿宋_GB2312"/>
                <w:bCs/>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申请应计容但不计容建筑面积</w:t>
            </w:r>
          </w:p>
          <w:p>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（申请项目）</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装配式建筑类型</w:t>
            </w: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装配式建筑楼栋号</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bl>
    <w:p>
      <w:pPr>
        <w:autoSpaceDE w:val="0"/>
        <w:autoSpaceDN w:val="0"/>
        <w:adjustRightInd w:val="0"/>
        <w:snapToGrid w:val="0"/>
        <w:spacing w:line="52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28"/>
          <w:szCs w:val="28"/>
        </w:rPr>
        <w:t>备注：对于申请应计容但不计容面积的项目，装配式建筑面积应包含应计容但不计容面积。</w:t>
      </w:r>
    </w:p>
    <w:p>
      <w:pPr>
        <w:autoSpaceDE w:val="0"/>
        <w:autoSpaceDN w:val="0"/>
        <w:adjustRightInd w:val="0"/>
        <w:spacing w:line="320" w:lineRule="exact"/>
        <w:jc w:val="left"/>
        <w:rPr>
          <w:rFonts w:ascii="仿宋_GB2312" w:hAnsi="仿宋_GB2312" w:eastAsia="仿宋_GB2312" w:cs="仿宋_GB2312"/>
          <w:b/>
          <w:bCs/>
          <w:kern w:val="0"/>
          <w:sz w:val="32"/>
          <w:szCs w:val="32"/>
        </w:rPr>
        <w:sectPr>
          <w:pgSz w:w="11850" w:h="16783"/>
          <w:pgMar w:top="1440" w:right="1800" w:bottom="1170" w:left="1800" w:header="851" w:footer="992" w:gutter="0"/>
          <w:pgNumType w:fmt="numberInDash"/>
          <w:cols w:space="720" w:num="1"/>
          <w:docGrid w:type="lines" w:linePitch="312" w:charSpace="0"/>
        </w:sectPr>
      </w:pPr>
    </w:p>
    <w:p>
      <w:pPr>
        <w:autoSpaceDE w:val="0"/>
        <w:autoSpaceDN w:val="0"/>
        <w:adjustRightInd w:val="0"/>
        <w:spacing w:line="32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三、装配式建筑各单体建筑关键指标统计表</w:t>
      </w:r>
    </w:p>
    <w:p>
      <w:pPr>
        <w:autoSpaceDE w:val="0"/>
        <w:autoSpaceDN w:val="0"/>
        <w:adjustRightInd w:val="0"/>
        <w:spacing w:line="320" w:lineRule="exact"/>
        <w:jc w:val="left"/>
        <w:rPr>
          <w:rFonts w:ascii="仿宋_GB2312" w:hAnsi="仿宋_GB2312" w:eastAsia="仿宋_GB2312" w:cs="仿宋_GB2312"/>
          <w:b/>
          <w:bCs/>
          <w:kern w:val="0"/>
          <w:sz w:val="28"/>
          <w:szCs w:val="28"/>
        </w:rPr>
      </w:pPr>
    </w:p>
    <w:tbl>
      <w:tblPr>
        <w:tblStyle w:val="9"/>
        <w:tblW w:w="13264"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238"/>
        <w:gridCol w:w="784"/>
        <w:gridCol w:w="1136"/>
        <w:gridCol w:w="1733"/>
        <w:gridCol w:w="1110"/>
        <w:gridCol w:w="2258"/>
        <w:gridCol w:w="172"/>
        <w:gridCol w:w="1290"/>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829"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238"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评价项</w:t>
            </w:r>
          </w:p>
        </w:tc>
        <w:tc>
          <w:tcPr>
            <w:tcW w:w="1920" w:type="dxa"/>
            <w:gridSpan w:val="2"/>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最低分值</w:t>
            </w:r>
          </w:p>
        </w:tc>
        <w:tc>
          <w:tcPr>
            <w:tcW w:w="2843" w:type="dxa"/>
            <w:gridSpan w:val="2"/>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评价项子项实施情况    </w:t>
            </w:r>
          </w:p>
        </w:tc>
        <w:tc>
          <w:tcPr>
            <w:tcW w:w="2430" w:type="dxa"/>
            <w:gridSpan w:val="2"/>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预制构件种类</w:t>
            </w:r>
          </w:p>
        </w:tc>
        <w:tc>
          <w:tcPr>
            <w:tcW w:w="129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自评得分</w:t>
            </w:r>
          </w:p>
        </w:tc>
        <w:tc>
          <w:tcPr>
            <w:tcW w:w="171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其它情况说明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1</w:t>
            </w:r>
          </w:p>
        </w:tc>
        <w:tc>
          <w:tcPr>
            <w:tcW w:w="223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主体结构</w:t>
            </w:r>
          </w:p>
        </w:tc>
        <w:tc>
          <w:tcPr>
            <w:tcW w:w="19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2</w:t>
            </w:r>
          </w:p>
        </w:tc>
        <w:tc>
          <w:tcPr>
            <w:tcW w:w="223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围护墙和内隔墙</w:t>
            </w:r>
          </w:p>
        </w:tc>
        <w:tc>
          <w:tcPr>
            <w:tcW w:w="19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3</w:t>
            </w:r>
          </w:p>
        </w:tc>
        <w:tc>
          <w:tcPr>
            <w:tcW w:w="223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装修和设备管线</w:t>
            </w:r>
          </w:p>
        </w:tc>
        <w:tc>
          <w:tcPr>
            <w:tcW w:w="19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w:t>
            </w:r>
          </w:p>
        </w:tc>
        <w:tc>
          <w:tcPr>
            <w:tcW w:w="2238" w:type="dxa"/>
            <w:vAlign w:val="center"/>
          </w:tcPr>
          <w:p>
            <w:pPr>
              <w:jc w:val="center"/>
              <w:rPr>
                <w:rFonts w:ascii="仿宋_GB2312" w:hAnsi="仿宋_GB2312" w:eastAsia="仿宋_GB2312" w:cs="仿宋_GB2312"/>
                <w:sz w:val="24"/>
              </w:rPr>
            </w:pPr>
          </w:p>
        </w:tc>
        <w:tc>
          <w:tcPr>
            <w:tcW w:w="1920" w:type="dxa"/>
            <w:gridSpan w:val="2"/>
            <w:vAlign w:val="center"/>
          </w:tcPr>
          <w:p>
            <w:pPr>
              <w:jc w:val="center"/>
              <w:rPr>
                <w:rFonts w:ascii="仿宋_GB2312" w:hAnsi="仿宋_GB2312" w:eastAsia="仿宋_GB2312" w:cs="仿宋_GB2312"/>
                <w:sz w:val="24"/>
              </w:rPr>
            </w:pP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264" w:type="dxa"/>
            <w:gridSpan w:val="1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单体建筑的装配率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sz w:val="24"/>
              </w:rPr>
              <w:t>建筑高度（单位：m）</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b/>
                <w:sz w:val="24"/>
              </w:rPr>
              <w:t>结构类型</w:t>
            </w:r>
          </w:p>
        </w:tc>
        <w:tc>
          <w:tcPr>
            <w:tcW w:w="3176" w:type="dxa"/>
            <w:gridSpan w:val="3"/>
            <w:vAlign w:val="center"/>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单体建筑的建筑面积（单位：m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装配式建筑面积（单位：m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3176" w:type="dxa"/>
            <w:gridSpan w:val="3"/>
            <w:vAlign w:val="center"/>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装配式建筑综合得分（自评）</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单体建筑的装配率（自评）</w:t>
            </w:r>
          </w:p>
        </w:tc>
        <w:tc>
          <w:tcPr>
            <w:tcW w:w="3176" w:type="dxa"/>
            <w:gridSpan w:val="3"/>
            <w:vAlign w:val="center"/>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单体建筑竖向构件铝模应用面积（单位：m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单体建筑铝模应用总面积（单位：m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3176" w:type="dxa"/>
            <w:gridSpan w:val="3"/>
            <w:vAlign w:val="center"/>
          </w:tcPr>
          <w:p>
            <w:pPr>
              <w:jc w:val="center"/>
              <w:rPr>
                <w:rFonts w:ascii="仿宋_GB2312" w:hAnsi="仿宋_GB2312" w:eastAsia="仿宋_GB2312" w:cs="仿宋_GB2312"/>
                <w:b/>
                <w:sz w:val="24"/>
              </w:rPr>
            </w:pPr>
          </w:p>
        </w:tc>
      </w:tr>
    </w:tbl>
    <w:p>
      <w:pPr>
        <w:autoSpaceDE w:val="0"/>
        <w:autoSpaceDN w:val="0"/>
        <w:adjustRightInd w:val="0"/>
        <w:spacing w:line="480" w:lineRule="auto"/>
        <w:jc w:val="left"/>
        <w:rPr>
          <w:rFonts w:ascii="仿宋_GB2312" w:hAnsi="仿宋_GB2312" w:eastAsia="仿宋_GB2312" w:cs="仿宋_GB2312"/>
          <w:b/>
          <w:bCs/>
          <w:kern w:val="0"/>
          <w:sz w:val="28"/>
          <w:szCs w:val="28"/>
        </w:rPr>
        <w:sectPr>
          <w:pgSz w:w="16783" w:h="11850" w:orient="landscape"/>
          <w:pgMar w:top="1800" w:right="1440" w:bottom="1800" w:left="1440" w:header="851" w:footer="992" w:gutter="0"/>
          <w:pgNumType w:fmt="numberInDash"/>
          <w:cols w:space="720" w:num="1"/>
          <w:docGrid w:type="lines" w:linePitch="312" w:charSpace="0"/>
        </w:sectPr>
      </w:pPr>
      <w:r>
        <w:rPr>
          <w:rFonts w:hint="eastAsia" w:ascii="仿宋_GB2312" w:hAnsi="仿宋_GB2312" w:eastAsia="仿宋_GB2312" w:cs="仿宋_GB2312"/>
          <w:b/>
          <w:bCs/>
          <w:kern w:val="0"/>
          <w:sz w:val="28"/>
          <w:szCs w:val="28"/>
        </w:rPr>
        <w:t>备注：每栋单独列表，依次排列（表2、表3......）。</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四、申报单位意见</w:t>
      </w:r>
    </w:p>
    <w:p>
      <w:pPr>
        <w:rPr>
          <w:rFonts w:ascii="仿宋_GB2312" w:hAnsi="仿宋_GB2312" w:eastAsia="仿宋_GB2312" w:cs="仿宋_GB2312"/>
          <w:b/>
          <w:bCs/>
          <w:sz w:val="28"/>
          <w:szCs w:val="28"/>
        </w:rPr>
      </w:pPr>
    </w:p>
    <w:tbl>
      <w:tblPr>
        <w:tblStyle w:val="9"/>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8382" w:type="dxa"/>
            <w:vAlign w:val="center"/>
          </w:tcPr>
          <w:p>
            <w:pPr>
              <w:spacing w:line="520" w:lineRule="exact"/>
              <w:rPr>
                <w:rFonts w:ascii="仿宋_GB2312" w:hAnsi="仿宋_GB2312" w:eastAsia="仿宋_GB2312" w:cs="仿宋_GB2312"/>
                <w:b/>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项目（栋号）实施装配式建筑，装配率符合开平市装配式建筑现行相关要求，现申请预评价。</w:t>
            </w:r>
          </w:p>
          <w:p>
            <w:pPr>
              <w:spacing w:line="520" w:lineRule="exact"/>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申报单位（名称及盖章）：</w:t>
            </w:r>
          </w:p>
          <w:p>
            <w:pPr>
              <w:autoSpaceDE w:val="0"/>
              <w:autoSpaceDN w:val="0"/>
              <w:adjustRightInd w:val="0"/>
              <w:spacing w:after="70" w:line="520" w:lineRule="exact"/>
              <w:rPr>
                <w:rFonts w:ascii="仿宋_GB2312" w:hAnsi="仿宋_GB2312" w:eastAsia="仿宋_GB2312" w:cs="仿宋_GB2312"/>
                <w:bCs/>
                <w:kern w:val="0"/>
                <w:sz w:val="28"/>
                <w:szCs w:val="28"/>
              </w:rPr>
            </w:pPr>
          </w:p>
          <w:p>
            <w:pPr>
              <w:spacing w:line="720" w:lineRule="auto"/>
              <w:rPr>
                <w:rFonts w:ascii="仿宋_GB2312" w:hAnsi="仿宋_GB2312" w:eastAsia="仿宋_GB2312" w:cs="仿宋_GB2312"/>
                <w:b/>
                <w:bCs/>
                <w:szCs w:val="22"/>
              </w:rPr>
            </w:pPr>
            <w:r>
              <w:rPr>
                <w:rFonts w:hint="eastAsia" w:ascii="仿宋_GB2312" w:hAnsi="仿宋_GB2312" w:eastAsia="仿宋_GB2312" w:cs="仿宋_GB2312"/>
                <w:bCs/>
                <w:sz w:val="28"/>
                <w:szCs w:val="28"/>
              </w:rPr>
              <w:t xml:space="preserve">                                       年    月    日</w:t>
            </w:r>
          </w:p>
        </w:tc>
      </w:tr>
    </w:tbl>
    <w:p>
      <w:pPr>
        <w:rPr>
          <w:szCs w:val="22"/>
        </w:rPr>
      </w:pPr>
    </w:p>
    <w:p>
      <w:pPr>
        <w:widowControl/>
        <w:jc w:val="left"/>
        <w:rPr>
          <w:rFonts w:ascii="仿宋" w:hAnsi="仿宋" w:eastAsia="仿宋"/>
          <w:sz w:val="32"/>
          <w:szCs w:val="32"/>
        </w:rPr>
      </w:pPr>
      <w:r>
        <w:rPr>
          <w:rFonts w:ascii="仿宋" w:hAnsi="仿宋" w:eastAsia="仿宋"/>
          <w:sz w:val="32"/>
          <w:szCs w:val="32"/>
        </w:rPr>
        <w:br w:type="page"/>
      </w:r>
    </w:p>
    <w:p>
      <w:pPr>
        <w:rPr>
          <w:rFonts w:hint="eastAsia" w:ascii="仿宋_GB2312" w:hAnsi="仿宋_GB2312" w:eastAsia="仿宋_GB2312" w:cs="仿宋_GB2312"/>
          <w:bCs/>
          <w:snapToGrid w:val="0"/>
          <w:sz w:val="32"/>
          <w:szCs w:val="32"/>
          <w:lang w:val="en-US" w:eastAsia="zh-CN"/>
        </w:rPr>
      </w:pPr>
      <w:r>
        <w:rPr>
          <w:rFonts w:hint="eastAsia" w:ascii="仿宋_GB2312" w:hAnsi="仿宋_GB2312" w:eastAsia="仿宋_GB2312" w:cs="仿宋_GB2312"/>
          <w:bCs/>
          <w:snapToGrid w:val="0"/>
          <w:sz w:val="32"/>
          <w:szCs w:val="32"/>
        </w:rPr>
        <w:t>附件</w:t>
      </w:r>
      <w:r>
        <w:rPr>
          <w:rFonts w:hint="eastAsia" w:ascii="仿宋_GB2312" w:hAnsi="仿宋_GB2312" w:eastAsia="仿宋_GB2312" w:cs="仿宋_GB2312"/>
          <w:bCs/>
          <w:snapToGrid w:val="0"/>
          <w:sz w:val="32"/>
          <w:szCs w:val="32"/>
          <w:lang w:val="en-US" w:eastAsia="zh-CN"/>
        </w:rPr>
        <w:t>2</w:t>
      </w: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p>
    <w:p>
      <w:pPr>
        <w:jc w:val="center"/>
        <w:rPr>
          <w:rFonts w:ascii="宋体" w:hAnsi="宋体" w:cs="宋体"/>
          <w:b/>
          <w:bCs/>
          <w:sz w:val="44"/>
          <w:szCs w:val="44"/>
        </w:rPr>
      </w:pPr>
      <w:r>
        <w:rPr>
          <w:rFonts w:hint="eastAsia" w:ascii="宋体" w:hAnsi="宋体" w:cs="宋体"/>
          <w:b/>
          <w:bCs/>
          <w:sz w:val="44"/>
          <w:szCs w:val="44"/>
        </w:rPr>
        <w:t>开平市装配式建筑项目</w:t>
      </w:r>
    </w:p>
    <w:p>
      <w:pPr>
        <w:jc w:val="center"/>
        <w:rPr>
          <w:rFonts w:ascii="宋体" w:hAnsi="宋体" w:cs="宋体"/>
          <w:b/>
          <w:bCs/>
          <w:sz w:val="44"/>
          <w:szCs w:val="44"/>
        </w:rPr>
      </w:pPr>
      <w:r>
        <w:rPr>
          <w:rFonts w:hint="eastAsia" w:ascii="宋体" w:hAnsi="宋体" w:cs="宋体"/>
          <w:b/>
          <w:bCs/>
          <w:sz w:val="44"/>
          <w:szCs w:val="44"/>
        </w:rPr>
        <w:t>竣工评价申请表</w:t>
      </w:r>
    </w:p>
    <w:p>
      <w:pPr>
        <w:spacing w:line="60" w:lineRule="auto"/>
        <w:jc w:val="center"/>
        <w:rPr>
          <w:rFonts w:ascii="宋体" w:hAnsi="宋体" w:cs="宋体"/>
          <w:bCs/>
          <w:sz w:val="28"/>
          <w:szCs w:val="28"/>
        </w:rPr>
      </w:pPr>
      <w:r>
        <w:rPr>
          <w:rFonts w:hint="eastAsia" w:ascii="宋体" w:hAnsi="宋体" w:cs="宋体"/>
          <w:bCs/>
          <w:sz w:val="28"/>
          <w:szCs w:val="28"/>
        </w:rPr>
        <w:t>（参考格式）</w:t>
      </w:r>
    </w:p>
    <w:p>
      <w:pPr>
        <w:spacing w:line="60" w:lineRule="auto"/>
        <w:jc w:val="left"/>
        <w:rPr>
          <w:rFonts w:ascii="仿宋_GB2312" w:hAnsi="仿宋_GB2312" w:eastAsia="仿宋_GB2312" w:cs="仿宋_GB2312"/>
          <w:b/>
          <w:sz w:val="44"/>
          <w:szCs w:val="22"/>
        </w:rPr>
      </w:pPr>
    </w:p>
    <w:p>
      <w:pPr>
        <w:spacing w:line="60" w:lineRule="auto"/>
        <w:jc w:val="center"/>
        <w:rPr>
          <w:rFonts w:ascii="仿宋_GB2312" w:hAnsi="仿宋_GB2312" w:eastAsia="仿宋_GB2312" w:cs="仿宋_GB2312"/>
          <w:b/>
          <w:sz w:val="44"/>
          <w:szCs w:val="22"/>
        </w:rPr>
      </w:pPr>
    </w:p>
    <w:p>
      <w:pPr>
        <w:spacing w:line="60" w:lineRule="auto"/>
        <w:jc w:val="center"/>
        <w:rPr>
          <w:rFonts w:ascii="仿宋_GB2312" w:hAnsi="仿宋_GB2312" w:eastAsia="仿宋_GB2312" w:cs="仿宋_GB2312"/>
          <w:b/>
          <w:sz w:val="44"/>
          <w:szCs w:val="22"/>
        </w:rPr>
      </w:pPr>
    </w:p>
    <w:p>
      <w:pPr>
        <w:spacing w:line="60" w:lineRule="auto"/>
        <w:rPr>
          <w:rFonts w:ascii="仿宋_GB2312" w:hAnsi="仿宋_GB2312" w:eastAsia="仿宋_GB2312" w:cs="仿宋_GB2312"/>
          <w:b/>
          <w:sz w:val="44"/>
          <w:szCs w:val="22"/>
        </w:rPr>
      </w:pPr>
    </w:p>
    <w:p>
      <w:pPr>
        <w:spacing w:line="60" w:lineRule="auto"/>
        <w:ind w:right="913"/>
        <w:rPr>
          <w:rFonts w:ascii="宋体" w:hAnsi="宋体" w:cs="宋体"/>
          <w:bCs/>
          <w:sz w:val="32"/>
          <w:szCs w:val="32"/>
        </w:rPr>
      </w:pPr>
      <w:r>
        <w:rPr>
          <w:rFonts w:hint="eastAsia" w:ascii="宋体" w:hAnsi="宋体" w:cs="宋体"/>
          <w:bCs/>
          <w:sz w:val="32"/>
          <w:szCs w:val="32"/>
        </w:rPr>
        <w:t xml:space="preserve"> 项目名称：</w:t>
      </w:r>
    </w:p>
    <w:p>
      <w:pPr>
        <w:spacing w:line="60" w:lineRule="auto"/>
        <w:ind w:right="913"/>
        <w:rPr>
          <w:rFonts w:ascii="宋体" w:hAnsi="宋体" w:cs="宋体"/>
          <w:bCs/>
          <w:sz w:val="32"/>
          <w:szCs w:val="32"/>
        </w:rPr>
      </w:pPr>
      <w:r>
        <w:rPr>
          <w:rFonts w:hint="eastAsia" w:ascii="宋体" w:hAnsi="宋体" w:cs="宋体"/>
          <w:bCs/>
          <w:sz w:val="32"/>
          <w:szCs w:val="32"/>
        </w:rPr>
        <w:t xml:space="preserve"> 建设单位：</w:t>
      </w:r>
    </w:p>
    <w:p>
      <w:pPr>
        <w:spacing w:line="60" w:lineRule="auto"/>
        <w:rPr>
          <w:rFonts w:ascii="宋体" w:hAnsi="宋体" w:cs="宋体"/>
          <w:bCs/>
          <w:sz w:val="32"/>
          <w:szCs w:val="32"/>
        </w:rPr>
      </w:pPr>
    </w:p>
    <w:p>
      <w:pPr>
        <w:spacing w:line="60" w:lineRule="auto"/>
        <w:rPr>
          <w:rFonts w:ascii="仿宋_GB2312" w:hAnsi="仿宋_GB2312" w:eastAsia="仿宋_GB2312" w:cs="仿宋_GB2312"/>
          <w:bCs/>
          <w:sz w:val="32"/>
          <w:szCs w:val="22"/>
        </w:rPr>
      </w:pPr>
    </w:p>
    <w:p>
      <w:pPr>
        <w:spacing w:line="60" w:lineRule="auto"/>
        <w:rPr>
          <w:rFonts w:ascii="仿宋_GB2312" w:hAnsi="仿宋_GB2312" w:eastAsia="仿宋_GB2312" w:cs="仿宋_GB2312"/>
          <w:bCs/>
          <w:sz w:val="32"/>
          <w:szCs w:val="22"/>
        </w:rPr>
      </w:pPr>
    </w:p>
    <w:p>
      <w:pPr>
        <w:spacing w:line="60" w:lineRule="auto"/>
        <w:jc w:val="center"/>
        <w:rPr>
          <w:rFonts w:ascii="宋体" w:hAnsi="宋体" w:cs="宋体"/>
          <w:bCs/>
          <w:sz w:val="32"/>
          <w:szCs w:val="22"/>
        </w:rPr>
      </w:pPr>
      <w:r>
        <w:rPr>
          <w:rFonts w:hint="eastAsia" w:ascii="宋体" w:hAnsi="宋体" w:cs="宋体"/>
          <w:bCs/>
          <w:sz w:val="32"/>
          <w:szCs w:val="22"/>
        </w:rPr>
        <w:t>申请日期：2022年 月 日</w:t>
      </w:r>
    </w:p>
    <w:p>
      <w:pPr>
        <w:spacing w:line="60" w:lineRule="auto"/>
        <w:rPr>
          <w:rFonts w:ascii="仿宋_GB2312" w:hAnsi="仿宋_GB2312" w:eastAsia="仿宋_GB2312" w:cs="仿宋_GB2312"/>
          <w:b/>
          <w:sz w:val="28"/>
          <w:szCs w:val="22"/>
        </w:rPr>
      </w:pPr>
    </w:p>
    <w:p>
      <w:pPr>
        <w:spacing w:line="60" w:lineRule="auto"/>
        <w:jc w:val="center"/>
        <w:rPr>
          <w:rFonts w:ascii="宋体" w:hAnsi="宋体" w:cs="宋体"/>
          <w:b/>
          <w:sz w:val="28"/>
          <w:szCs w:val="22"/>
        </w:rPr>
      </w:pPr>
      <w:r>
        <w:rPr>
          <w:rFonts w:hint="eastAsia" w:ascii="宋体" w:hAnsi="宋体" w:cs="宋体"/>
          <w:b/>
          <w:sz w:val="28"/>
          <w:szCs w:val="22"/>
        </w:rPr>
        <w:t>开平市住房和城乡建设局印制</w:t>
      </w:r>
    </w:p>
    <w:p>
      <w:pPr>
        <w:autoSpaceDE w:val="0"/>
        <w:autoSpaceDN w:val="0"/>
        <w:adjustRightInd w:val="0"/>
        <w:jc w:val="left"/>
        <w:rPr>
          <w:rFonts w:ascii="仿宋_GB2312" w:hAnsi="仿宋_GB2312" w:eastAsia="仿宋_GB2312" w:cs="仿宋_GB2312"/>
          <w:kern w:val="0"/>
          <w:sz w:val="24"/>
        </w:rPr>
        <w:sectPr>
          <w:footerReference r:id="rId5" w:type="default"/>
          <w:footerReference r:id="rId6" w:type="even"/>
          <w:pgSz w:w="11850" w:h="16783"/>
          <w:pgMar w:top="2098" w:right="1474" w:bottom="1984" w:left="1587" w:header="851" w:footer="992" w:gutter="0"/>
          <w:pgNumType w:fmt="numberInDash"/>
          <w:cols w:space="720" w:num="1"/>
          <w:docGrid w:type="lines" w:linePitch="312" w:charSpace="0"/>
        </w:sectPr>
      </w:pPr>
    </w:p>
    <w:p>
      <w:pPr>
        <w:adjustRightInd w:val="0"/>
        <w:snapToGrid w:val="0"/>
        <w:spacing w:line="520" w:lineRule="exact"/>
        <w:ind w:left="540"/>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填写说明</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bCs/>
          <w:sz w:val="32"/>
          <w:szCs w:val="32"/>
        </w:rPr>
        <w:t>1.统一按A4</w:t>
      </w:r>
      <w:r>
        <w:rPr>
          <w:rFonts w:hint="eastAsia" w:ascii="仿宋_GB2312" w:hAnsi="仿宋_GB2312" w:eastAsia="仿宋_GB2312" w:cs="仿宋_GB2312"/>
          <w:bCs/>
          <w:sz w:val="32"/>
          <w:szCs w:val="22"/>
        </w:rPr>
        <w:t>纸规格双面填写、打印。</w:t>
      </w:r>
    </w:p>
    <w:p>
      <w:pPr>
        <w:adjustRightInd w:val="0"/>
        <w:snapToGrid w:val="0"/>
        <w:spacing w:line="520" w:lineRule="exact"/>
        <w:jc w:val="left"/>
        <w:rPr>
          <w:rFonts w:ascii="仿宋_GB2312" w:hAnsi="仿宋_GB2312" w:eastAsia="仿宋_GB2312" w:cs="仿宋_GB2312"/>
          <w:bCs/>
          <w:sz w:val="32"/>
          <w:szCs w:val="22"/>
        </w:rPr>
      </w:pPr>
      <w:r>
        <w:rPr>
          <w:rFonts w:hint="eastAsia" w:ascii="仿宋_GB2312" w:hAnsi="仿宋_GB2312" w:eastAsia="仿宋_GB2312" w:cs="仿宋_GB2312"/>
          <w:bCs/>
          <w:sz w:val="32"/>
          <w:szCs w:val="22"/>
        </w:rPr>
        <w:t>2.申报材料的项目名称和建设单位须与《建设工程规划许可证》一致。</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bCs/>
          <w:sz w:val="32"/>
          <w:szCs w:val="22"/>
        </w:rPr>
        <w:t>3.建设单位应在封面、骑缝、申报单位意见中盖章。</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sz w:val="32"/>
          <w:szCs w:val="32"/>
        </w:rPr>
        <w:t>4.</w:t>
      </w:r>
      <w:r>
        <w:rPr>
          <w:rFonts w:hint="eastAsia" w:ascii="仿宋_GB2312" w:hAnsi="仿宋_GB2312" w:eastAsia="仿宋_GB2312" w:cs="仿宋_GB2312"/>
          <w:bCs/>
          <w:sz w:val="32"/>
          <w:szCs w:val="22"/>
        </w:rPr>
        <w:t>建设单位应对提交的全部申请资料的真实性负相关责任。</w:t>
      </w:r>
    </w:p>
    <w:p>
      <w:pPr>
        <w:adjustRightInd w:val="0"/>
        <w:snapToGrid w:val="0"/>
        <w:spacing w:line="520" w:lineRule="exact"/>
        <w:rPr>
          <w:rFonts w:ascii="仿宋_GB2312" w:hAnsi="仿宋_GB2312" w:eastAsia="仿宋_GB2312" w:cs="仿宋_GB2312"/>
          <w:bCs/>
          <w:sz w:val="32"/>
          <w:szCs w:val="22"/>
        </w:rPr>
      </w:pPr>
      <w:r>
        <w:rPr>
          <w:rFonts w:hint="eastAsia" w:ascii="仿宋_GB2312" w:hAnsi="仿宋_GB2312" w:eastAsia="仿宋_GB2312" w:cs="仿宋_GB2312"/>
          <w:bCs/>
          <w:sz w:val="32"/>
          <w:szCs w:val="22"/>
        </w:rPr>
        <w:t>5.申请资料清单：</w:t>
      </w:r>
    </w:p>
    <w:tbl>
      <w:tblPr>
        <w:tblStyle w:val="9"/>
        <w:tblW w:w="8734" w:type="dxa"/>
        <w:tblInd w:w="-103" w:type="dxa"/>
        <w:tblLayout w:type="fixed"/>
        <w:tblCellMar>
          <w:top w:w="0" w:type="dxa"/>
          <w:left w:w="0" w:type="dxa"/>
          <w:bottom w:w="0" w:type="dxa"/>
          <w:right w:w="0" w:type="dxa"/>
        </w:tblCellMar>
      </w:tblPr>
      <w:tblGrid>
        <w:gridCol w:w="2156"/>
        <w:gridCol w:w="2490"/>
        <w:gridCol w:w="1433"/>
        <w:gridCol w:w="1433"/>
        <w:gridCol w:w="1222"/>
      </w:tblGrid>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材料名称</w:t>
            </w:r>
          </w:p>
        </w:tc>
        <w:tc>
          <w:tcPr>
            <w:tcW w:w="2490"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要求</w:t>
            </w:r>
          </w:p>
        </w:tc>
        <w:tc>
          <w:tcPr>
            <w:tcW w:w="1433"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原件</w:t>
            </w:r>
            <w:r>
              <w:rPr>
                <w:rFonts w:hint="eastAsia"/>
                <w:b/>
                <w:szCs w:val="21"/>
              </w:rPr>
              <w:br w:type="textWrapping"/>
            </w:r>
            <w:r>
              <w:rPr>
                <w:rFonts w:hint="eastAsia"/>
                <w:b/>
                <w:szCs w:val="21"/>
              </w:rPr>
              <w:t>份数（份/套）</w:t>
            </w:r>
          </w:p>
        </w:tc>
        <w:tc>
          <w:tcPr>
            <w:tcW w:w="1433"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复印件</w:t>
            </w:r>
            <w:r>
              <w:rPr>
                <w:rFonts w:hint="eastAsia"/>
                <w:b/>
                <w:szCs w:val="21"/>
              </w:rPr>
              <w:br w:type="textWrapping"/>
            </w:r>
            <w:r>
              <w:rPr>
                <w:rFonts w:hint="eastAsia"/>
                <w:b/>
                <w:szCs w:val="21"/>
              </w:rPr>
              <w:t>份数（份/套）</w:t>
            </w:r>
          </w:p>
        </w:tc>
        <w:tc>
          <w:tcPr>
            <w:tcW w:w="1222"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szCs w:val="21"/>
              </w:rPr>
              <w:t>纸质/电子版</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法人代表身份证件</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1</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书面委托书</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委托办理的提供</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1</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被委托人身份证件</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委托办理的提供</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1</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《开平市装配式建筑项目设计阶段预评价申请表》</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rPr>
                <w:szCs w:val="21"/>
              </w:rPr>
            </w:pPr>
            <w:r>
              <w:rPr>
                <w:rFonts w:hint="eastAsia"/>
                <w:szCs w:val="21"/>
              </w:rPr>
              <w:t>纸质：一式三份，加盖建设单位公章</w:t>
            </w:r>
          </w:p>
          <w:p>
            <w:pPr>
              <w:rPr>
                <w:szCs w:val="21"/>
              </w:rPr>
            </w:pPr>
            <w:r>
              <w:rPr>
                <w:rFonts w:hint="eastAsia"/>
                <w:szCs w:val="21"/>
              </w:rPr>
              <w:t>电子版：PDF格式，光盘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《开平市装配式建筑项目装配率计算书》</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rPr>
                <w:szCs w:val="21"/>
              </w:rPr>
            </w:pPr>
            <w:r>
              <w:rPr>
                <w:rFonts w:hint="eastAsia"/>
                <w:szCs w:val="21"/>
              </w:rPr>
              <w:t>纸质：一式三份，加盖建设单位、设计单位公章、施工图审查机构技术审查章</w:t>
            </w:r>
          </w:p>
          <w:p>
            <w:pPr>
              <w:rPr>
                <w:szCs w:val="21"/>
              </w:rPr>
            </w:pPr>
            <w:r>
              <w:rPr>
                <w:rFonts w:hint="eastAsia"/>
                <w:szCs w:val="21"/>
              </w:rPr>
              <w:t>电子版：PDF格式，光盘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《开平市装配式建筑项目装配率评价专家意见》</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纸质：一式三份，加盖施工图审查机构技术审查章</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《开平市装配式建筑项目实施方案》</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纸质：一式三份，加盖建设单位公章</w:t>
            </w:r>
          </w:p>
          <w:p>
            <w:pPr>
              <w:jc w:val="left"/>
              <w:rPr>
                <w:szCs w:val="21"/>
              </w:rPr>
            </w:pPr>
            <w:r>
              <w:rPr>
                <w:rFonts w:hint="eastAsia"/>
                <w:szCs w:val="21"/>
              </w:rPr>
              <w:t>电子版：PDF格式，光盘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3</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tr>
        <w:tblPrEx>
          <w:tblCellMar>
            <w:top w:w="0" w:type="dxa"/>
            <w:left w:w="0" w:type="dxa"/>
            <w:bottom w:w="0" w:type="dxa"/>
            <w:right w:w="0" w:type="dxa"/>
          </w:tblCellMar>
        </w:tblPrEx>
        <w:trPr>
          <w:trHeight w:val="340" w:hRule="atLeast"/>
        </w:trPr>
        <w:tc>
          <w:tcPr>
            <w:tcW w:w="21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项目设计文件</w:t>
            </w:r>
          </w:p>
        </w:tc>
        <w:tc>
          <w:tcPr>
            <w:tcW w:w="2490"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left"/>
              <w:rPr>
                <w:szCs w:val="21"/>
              </w:rPr>
            </w:pPr>
            <w:r>
              <w:rPr>
                <w:rFonts w:hint="eastAsia"/>
                <w:szCs w:val="21"/>
              </w:rPr>
              <w:t>一式两套，封面加盖设计单位公章</w:t>
            </w:r>
          </w:p>
          <w:p>
            <w:pPr>
              <w:jc w:val="left"/>
              <w:rPr>
                <w:szCs w:val="21"/>
              </w:rPr>
            </w:pPr>
            <w:r>
              <w:rPr>
                <w:rFonts w:hint="eastAsia"/>
                <w:szCs w:val="21"/>
              </w:rPr>
              <w:t>电子版：cad格式，光盘</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2</w:t>
            </w:r>
          </w:p>
        </w:tc>
        <w:tc>
          <w:tcPr>
            <w:tcW w:w="1433"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szCs w:val="21"/>
              </w:rPr>
              <w:t>0</w:t>
            </w:r>
          </w:p>
        </w:tc>
        <w:tc>
          <w:tcPr>
            <w:tcW w:w="1222" w:type="dxa"/>
            <w:tcBorders>
              <w:top w:val="single" w:color="auto" w:sz="4" w:space="0"/>
              <w:left w:val="nil"/>
              <w:bottom w:val="single" w:color="auto" w:sz="4" w:space="0"/>
              <w:right w:val="single" w:color="auto" w:sz="4" w:space="0"/>
            </w:tcBorders>
            <w:tcMar>
              <w:top w:w="0" w:type="dxa"/>
              <w:left w:w="30" w:type="dxa"/>
              <w:bottom w:w="0" w:type="dxa"/>
              <w:right w:w="30" w:type="dxa"/>
            </w:tcMar>
            <w:vAlign w:val="center"/>
          </w:tcPr>
          <w:p>
            <w:pPr>
              <w:jc w:val="center"/>
              <w:rPr>
                <w:szCs w:val="21"/>
              </w:rPr>
            </w:pPr>
            <w:r>
              <w:rPr>
                <w:rFonts w:hint="eastAsia"/>
                <w:bCs/>
                <w:szCs w:val="21"/>
              </w:rPr>
              <w:t>纸质+电子版</w:t>
            </w:r>
          </w:p>
        </w:tc>
      </w:tr>
    </w:tbl>
    <w:p>
      <w:pPr>
        <w:autoSpaceDE w:val="0"/>
        <w:autoSpaceDN w:val="0"/>
        <w:adjustRightInd w:val="0"/>
        <w:snapToGrid w:val="0"/>
        <w:spacing w:line="52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32"/>
          <w:szCs w:val="32"/>
        </w:rPr>
        <w:br w:type="page"/>
      </w:r>
      <w:r>
        <w:rPr>
          <w:rFonts w:hint="eastAsia" w:ascii="仿宋_GB2312" w:hAnsi="仿宋_GB2312" w:eastAsia="仿宋_GB2312" w:cs="仿宋_GB2312"/>
          <w:b/>
          <w:bCs/>
          <w:kern w:val="0"/>
          <w:sz w:val="32"/>
          <w:szCs w:val="32"/>
        </w:rPr>
        <w:t>一、申报单位基本情况</w:t>
      </w:r>
    </w:p>
    <w:tbl>
      <w:tblPr>
        <w:tblStyle w:val="9"/>
        <w:tblpPr w:leftFromText="180" w:rightFromText="180" w:vertAnchor="text" w:horzAnchor="page" w:tblpXSpec="center" w:tblpY="45"/>
        <w:tblOverlap w:val="never"/>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52"/>
        <w:gridCol w:w="188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建设单位</w:t>
            </w:r>
          </w:p>
        </w:tc>
        <w:tc>
          <w:tcPr>
            <w:tcW w:w="6892"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通讯地址</w:t>
            </w:r>
          </w:p>
        </w:tc>
        <w:tc>
          <w:tcPr>
            <w:tcW w:w="6892"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企业法人代表</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电话</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手机</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传真</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邮箱</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设计单位</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资质及证号</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手机</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施工图审查机构</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资质及证号</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2"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w:t>
            </w:r>
          </w:p>
        </w:tc>
        <w:tc>
          <w:tcPr>
            <w:tcW w:w="2552"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1888"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手机</w:t>
            </w:r>
          </w:p>
        </w:tc>
        <w:tc>
          <w:tcPr>
            <w:tcW w:w="2452" w:type="dxa"/>
            <w:vAlign w:val="center"/>
          </w:tcPr>
          <w:p>
            <w:pPr>
              <w:adjustRightInd w:val="0"/>
              <w:snapToGrid w:val="0"/>
              <w:spacing w:line="520" w:lineRule="exact"/>
              <w:jc w:val="center"/>
              <w:rPr>
                <w:rFonts w:ascii="仿宋_GB2312" w:hAnsi="仿宋_GB2312" w:eastAsia="仿宋_GB2312" w:cs="仿宋_GB2312"/>
                <w:sz w:val="28"/>
                <w:szCs w:val="28"/>
              </w:rPr>
            </w:pPr>
          </w:p>
        </w:tc>
      </w:tr>
    </w:tbl>
    <w:p>
      <w:pPr>
        <w:autoSpaceDE w:val="0"/>
        <w:autoSpaceDN w:val="0"/>
        <w:adjustRightInd w:val="0"/>
        <w:snapToGrid w:val="0"/>
        <w:spacing w:line="520" w:lineRule="exact"/>
        <w:jc w:val="left"/>
        <w:rPr>
          <w:rFonts w:ascii="仿宋_GB2312" w:hAnsi="仿宋_GB2312" w:eastAsia="仿宋_GB2312" w:cs="仿宋_GB2312"/>
          <w:b/>
          <w:bCs/>
          <w:kern w:val="0"/>
          <w:sz w:val="28"/>
          <w:szCs w:val="28"/>
        </w:rPr>
      </w:pPr>
    </w:p>
    <w:p>
      <w:pPr>
        <w:autoSpaceDE w:val="0"/>
        <w:autoSpaceDN w:val="0"/>
        <w:adjustRightInd w:val="0"/>
        <w:snapToGrid w:val="0"/>
        <w:spacing w:line="520" w:lineRule="exact"/>
        <w:jc w:val="left"/>
        <w:rPr>
          <w:rFonts w:ascii="仿宋_GB2312" w:hAnsi="仿宋_GB2312" w:eastAsia="仿宋_GB2312" w:cs="仿宋_GB2312"/>
          <w:b/>
          <w:bCs/>
          <w:kern w:val="0"/>
          <w:sz w:val="28"/>
          <w:szCs w:val="28"/>
        </w:rPr>
      </w:pPr>
    </w:p>
    <w:p>
      <w:pPr>
        <w:autoSpaceDE w:val="0"/>
        <w:autoSpaceDN w:val="0"/>
        <w:adjustRightInd w:val="0"/>
        <w:snapToGrid w:val="0"/>
        <w:spacing w:line="52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二、项目基本情况</w:t>
      </w:r>
    </w:p>
    <w:p>
      <w:pPr>
        <w:autoSpaceDE w:val="0"/>
        <w:autoSpaceDN w:val="0"/>
        <w:adjustRightInd w:val="0"/>
        <w:snapToGrid w:val="0"/>
        <w:spacing w:line="520" w:lineRule="exact"/>
        <w:jc w:val="righ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单位：㎡</w:t>
      </w:r>
    </w:p>
    <w:tbl>
      <w:tblPr>
        <w:tblStyle w:val="9"/>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490"/>
        <w:gridCol w:w="1553"/>
        <w:gridCol w:w="3017"/>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restart"/>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基</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本</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情</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况</w:t>
            </w: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项目名称</w:t>
            </w:r>
          </w:p>
        </w:tc>
        <w:tc>
          <w:tcPr>
            <w:tcW w:w="6089"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项目位置</w:t>
            </w:r>
          </w:p>
        </w:tc>
        <w:tc>
          <w:tcPr>
            <w:tcW w:w="6089" w:type="dxa"/>
            <w:gridSpan w:val="3"/>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用地规划许可证号</w:t>
            </w: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用地性质</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总用地面积</w:t>
            </w: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总建筑面积</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各楼栋号</w:t>
            </w:r>
          </w:p>
          <w:p>
            <w:pPr>
              <w:adjustRightInd w:val="0"/>
              <w:snapToGrid w:val="0"/>
              <w:spacing w:line="520" w:lineRule="exact"/>
              <w:jc w:val="center"/>
              <w:rPr>
                <w:rFonts w:ascii="仿宋_GB2312" w:hAnsi="仿宋_GB2312" w:eastAsia="仿宋_GB2312" w:cs="仿宋_GB2312"/>
                <w:b/>
                <w:bCs/>
                <w:sz w:val="28"/>
                <w:szCs w:val="28"/>
              </w:rPr>
            </w:pP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容积率</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exact"/>
          <w:jc w:val="center"/>
        </w:trPr>
        <w:tc>
          <w:tcPr>
            <w:tcW w:w="669" w:type="dxa"/>
            <w:vMerge w:val="restart"/>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配</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式</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情</w:t>
            </w:r>
          </w:p>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况</w:t>
            </w: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装配式建筑面积</w:t>
            </w:r>
          </w:p>
        </w:tc>
        <w:tc>
          <w:tcPr>
            <w:tcW w:w="1553" w:type="dxa"/>
            <w:vAlign w:val="center"/>
          </w:tcPr>
          <w:p>
            <w:pPr>
              <w:adjustRightInd w:val="0"/>
              <w:snapToGrid w:val="0"/>
              <w:spacing w:line="520" w:lineRule="exact"/>
              <w:jc w:val="center"/>
              <w:rPr>
                <w:rFonts w:ascii="仿宋_GB2312" w:hAnsi="仿宋_GB2312" w:eastAsia="仿宋_GB2312" w:cs="仿宋_GB2312"/>
                <w:bCs/>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申请应计容但不计容建筑面积</w:t>
            </w:r>
          </w:p>
          <w:p>
            <w:pPr>
              <w:adjustRightInd w:val="0"/>
              <w:snapToGrid w:val="0"/>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（申请项目）</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669" w:type="dxa"/>
            <w:vMerge w:val="continue"/>
            <w:vAlign w:val="center"/>
          </w:tcPr>
          <w:p>
            <w:pPr>
              <w:adjustRightInd w:val="0"/>
              <w:snapToGrid w:val="0"/>
              <w:spacing w:line="520" w:lineRule="exact"/>
              <w:jc w:val="center"/>
              <w:rPr>
                <w:rFonts w:ascii="仿宋_GB2312" w:hAnsi="仿宋_GB2312" w:eastAsia="仿宋_GB2312" w:cs="仿宋_GB2312"/>
                <w:b/>
                <w:bCs/>
                <w:sz w:val="28"/>
                <w:szCs w:val="28"/>
              </w:rPr>
            </w:pPr>
          </w:p>
        </w:tc>
        <w:tc>
          <w:tcPr>
            <w:tcW w:w="2490"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装配式建筑类型</w:t>
            </w:r>
          </w:p>
        </w:tc>
        <w:tc>
          <w:tcPr>
            <w:tcW w:w="1553" w:type="dxa"/>
            <w:vAlign w:val="center"/>
          </w:tcPr>
          <w:p>
            <w:pPr>
              <w:adjustRightInd w:val="0"/>
              <w:snapToGrid w:val="0"/>
              <w:spacing w:line="520" w:lineRule="exact"/>
              <w:jc w:val="center"/>
              <w:rPr>
                <w:rFonts w:ascii="仿宋_GB2312" w:hAnsi="仿宋_GB2312" w:eastAsia="仿宋_GB2312" w:cs="仿宋_GB2312"/>
                <w:sz w:val="28"/>
                <w:szCs w:val="28"/>
              </w:rPr>
            </w:pPr>
          </w:p>
        </w:tc>
        <w:tc>
          <w:tcPr>
            <w:tcW w:w="3017" w:type="dxa"/>
            <w:vAlign w:val="center"/>
          </w:tcPr>
          <w:p>
            <w:pPr>
              <w:adjustRightInd w:val="0"/>
              <w:snapToGrid w:val="0"/>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装配式建筑楼栋号</w:t>
            </w:r>
          </w:p>
        </w:tc>
        <w:tc>
          <w:tcPr>
            <w:tcW w:w="1519" w:type="dxa"/>
            <w:vAlign w:val="center"/>
          </w:tcPr>
          <w:p>
            <w:pPr>
              <w:adjustRightInd w:val="0"/>
              <w:snapToGrid w:val="0"/>
              <w:spacing w:line="520" w:lineRule="exact"/>
              <w:jc w:val="center"/>
              <w:rPr>
                <w:rFonts w:ascii="仿宋_GB2312" w:hAnsi="仿宋_GB2312" w:eastAsia="仿宋_GB2312" w:cs="仿宋_GB2312"/>
                <w:sz w:val="28"/>
                <w:szCs w:val="28"/>
              </w:rPr>
            </w:pPr>
          </w:p>
        </w:tc>
      </w:tr>
    </w:tbl>
    <w:p>
      <w:pPr>
        <w:autoSpaceDE w:val="0"/>
        <w:autoSpaceDN w:val="0"/>
        <w:adjustRightInd w:val="0"/>
        <w:snapToGrid w:val="0"/>
        <w:spacing w:line="52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28"/>
          <w:szCs w:val="28"/>
        </w:rPr>
        <w:t>备注：对于申请应计容但不计容面积的项目，装配式建筑面积应包含应计容但不计容面积。</w:t>
      </w:r>
    </w:p>
    <w:p>
      <w:pPr>
        <w:autoSpaceDE w:val="0"/>
        <w:autoSpaceDN w:val="0"/>
        <w:adjustRightInd w:val="0"/>
        <w:spacing w:line="320" w:lineRule="exact"/>
        <w:jc w:val="left"/>
        <w:rPr>
          <w:rFonts w:ascii="仿宋_GB2312" w:hAnsi="仿宋_GB2312" w:eastAsia="仿宋_GB2312" w:cs="仿宋_GB2312"/>
          <w:b/>
          <w:bCs/>
          <w:kern w:val="0"/>
          <w:sz w:val="32"/>
          <w:szCs w:val="32"/>
        </w:rPr>
        <w:sectPr>
          <w:pgSz w:w="11850" w:h="16783"/>
          <w:pgMar w:top="1440" w:right="1800" w:bottom="1170" w:left="1800" w:header="851" w:footer="992" w:gutter="0"/>
          <w:pgNumType w:fmt="numberInDash"/>
          <w:cols w:space="720" w:num="1"/>
          <w:docGrid w:type="lines" w:linePitch="312" w:charSpace="0"/>
        </w:sectPr>
      </w:pPr>
    </w:p>
    <w:p>
      <w:pPr>
        <w:autoSpaceDE w:val="0"/>
        <w:autoSpaceDN w:val="0"/>
        <w:adjustRightInd w:val="0"/>
        <w:spacing w:line="32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三、装配式建筑各单体建筑关键指标统计表</w:t>
      </w:r>
    </w:p>
    <w:p>
      <w:pPr>
        <w:autoSpaceDE w:val="0"/>
        <w:autoSpaceDN w:val="0"/>
        <w:adjustRightInd w:val="0"/>
        <w:spacing w:line="320" w:lineRule="exact"/>
        <w:jc w:val="left"/>
        <w:rPr>
          <w:rFonts w:ascii="仿宋_GB2312" w:hAnsi="仿宋_GB2312" w:eastAsia="仿宋_GB2312" w:cs="仿宋_GB2312"/>
          <w:b/>
          <w:bCs/>
          <w:kern w:val="0"/>
          <w:sz w:val="28"/>
          <w:szCs w:val="28"/>
        </w:rPr>
      </w:pPr>
    </w:p>
    <w:tbl>
      <w:tblPr>
        <w:tblStyle w:val="9"/>
        <w:tblW w:w="13264"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238"/>
        <w:gridCol w:w="784"/>
        <w:gridCol w:w="1136"/>
        <w:gridCol w:w="1733"/>
        <w:gridCol w:w="1110"/>
        <w:gridCol w:w="2258"/>
        <w:gridCol w:w="172"/>
        <w:gridCol w:w="1290"/>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829"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238"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评价项</w:t>
            </w:r>
          </w:p>
        </w:tc>
        <w:tc>
          <w:tcPr>
            <w:tcW w:w="1920" w:type="dxa"/>
            <w:gridSpan w:val="2"/>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最低分值</w:t>
            </w:r>
          </w:p>
        </w:tc>
        <w:tc>
          <w:tcPr>
            <w:tcW w:w="2843" w:type="dxa"/>
            <w:gridSpan w:val="2"/>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评价项子项实施情况    </w:t>
            </w:r>
          </w:p>
        </w:tc>
        <w:tc>
          <w:tcPr>
            <w:tcW w:w="2430" w:type="dxa"/>
            <w:gridSpan w:val="2"/>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预制构件种类</w:t>
            </w:r>
          </w:p>
        </w:tc>
        <w:tc>
          <w:tcPr>
            <w:tcW w:w="1290"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自评得分</w:t>
            </w:r>
          </w:p>
        </w:tc>
        <w:tc>
          <w:tcPr>
            <w:tcW w:w="171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其它情况说明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1</w:t>
            </w:r>
          </w:p>
        </w:tc>
        <w:tc>
          <w:tcPr>
            <w:tcW w:w="223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主体结构</w:t>
            </w:r>
          </w:p>
        </w:tc>
        <w:tc>
          <w:tcPr>
            <w:tcW w:w="19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2</w:t>
            </w:r>
          </w:p>
        </w:tc>
        <w:tc>
          <w:tcPr>
            <w:tcW w:w="223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围护墙和内隔墙</w:t>
            </w:r>
          </w:p>
        </w:tc>
        <w:tc>
          <w:tcPr>
            <w:tcW w:w="19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3</w:t>
            </w:r>
          </w:p>
        </w:tc>
        <w:tc>
          <w:tcPr>
            <w:tcW w:w="223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装修和设备管线</w:t>
            </w:r>
          </w:p>
        </w:tc>
        <w:tc>
          <w:tcPr>
            <w:tcW w:w="19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w:t>
            </w:r>
          </w:p>
        </w:tc>
        <w:tc>
          <w:tcPr>
            <w:tcW w:w="2238" w:type="dxa"/>
            <w:vAlign w:val="center"/>
          </w:tcPr>
          <w:p>
            <w:pPr>
              <w:jc w:val="center"/>
              <w:rPr>
                <w:rFonts w:ascii="仿宋_GB2312" w:hAnsi="仿宋_GB2312" w:eastAsia="仿宋_GB2312" w:cs="仿宋_GB2312"/>
                <w:sz w:val="24"/>
              </w:rPr>
            </w:pPr>
          </w:p>
        </w:tc>
        <w:tc>
          <w:tcPr>
            <w:tcW w:w="1920" w:type="dxa"/>
            <w:gridSpan w:val="2"/>
            <w:vAlign w:val="center"/>
          </w:tcPr>
          <w:p>
            <w:pPr>
              <w:jc w:val="center"/>
              <w:rPr>
                <w:rFonts w:ascii="仿宋_GB2312" w:hAnsi="仿宋_GB2312" w:eastAsia="仿宋_GB2312" w:cs="仿宋_GB2312"/>
                <w:sz w:val="24"/>
              </w:rPr>
            </w:pPr>
          </w:p>
        </w:tc>
        <w:tc>
          <w:tcPr>
            <w:tcW w:w="2843" w:type="dxa"/>
            <w:gridSpan w:val="2"/>
            <w:vAlign w:val="center"/>
          </w:tcPr>
          <w:p>
            <w:pPr>
              <w:jc w:val="center"/>
              <w:rPr>
                <w:rFonts w:ascii="仿宋_GB2312" w:hAnsi="仿宋_GB2312" w:eastAsia="仿宋_GB2312" w:cs="仿宋_GB2312"/>
                <w:sz w:val="24"/>
              </w:rPr>
            </w:pPr>
          </w:p>
        </w:tc>
        <w:tc>
          <w:tcPr>
            <w:tcW w:w="2430" w:type="dxa"/>
            <w:gridSpan w:val="2"/>
            <w:vAlign w:val="center"/>
          </w:tcPr>
          <w:p>
            <w:pPr>
              <w:jc w:val="center"/>
              <w:rPr>
                <w:rFonts w:ascii="仿宋_GB2312" w:hAnsi="仿宋_GB2312" w:eastAsia="仿宋_GB2312" w:cs="仿宋_GB2312"/>
                <w:sz w:val="24"/>
              </w:rPr>
            </w:pPr>
          </w:p>
        </w:tc>
        <w:tc>
          <w:tcPr>
            <w:tcW w:w="1290" w:type="dxa"/>
            <w:vAlign w:val="center"/>
          </w:tcPr>
          <w:p>
            <w:pPr>
              <w:jc w:val="center"/>
              <w:rPr>
                <w:rFonts w:ascii="仿宋_GB2312" w:hAnsi="仿宋_GB2312" w:eastAsia="仿宋_GB2312" w:cs="仿宋_GB2312"/>
                <w:sz w:val="24"/>
              </w:rPr>
            </w:pPr>
          </w:p>
        </w:tc>
        <w:tc>
          <w:tcPr>
            <w:tcW w:w="1714"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264" w:type="dxa"/>
            <w:gridSpan w:val="10"/>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单体建筑的装配率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sz w:val="24"/>
              </w:rPr>
              <w:t>建筑高度（单位：m）</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b/>
                <w:sz w:val="24"/>
              </w:rPr>
              <w:t>结构类型</w:t>
            </w:r>
          </w:p>
        </w:tc>
        <w:tc>
          <w:tcPr>
            <w:tcW w:w="3176" w:type="dxa"/>
            <w:gridSpan w:val="3"/>
            <w:vAlign w:val="center"/>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单体建筑的建筑面积（单位：m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装配式建筑面积（单位：m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3176" w:type="dxa"/>
            <w:gridSpan w:val="3"/>
            <w:vAlign w:val="center"/>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装配式建筑综合得分（自评）</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单体建筑的装配率（自评）</w:t>
            </w:r>
          </w:p>
        </w:tc>
        <w:tc>
          <w:tcPr>
            <w:tcW w:w="3176" w:type="dxa"/>
            <w:gridSpan w:val="3"/>
            <w:vAlign w:val="center"/>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51"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单体建筑竖向构件铝模应用面积（单位：m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2869" w:type="dxa"/>
            <w:gridSpan w:val="2"/>
            <w:vAlign w:val="center"/>
          </w:tcPr>
          <w:p>
            <w:pPr>
              <w:jc w:val="center"/>
              <w:rPr>
                <w:rFonts w:ascii="仿宋_GB2312" w:hAnsi="仿宋_GB2312" w:eastAsia="仿宋_GB2312" w:cs="仿宋_GB2312"/>
                <w:sz w:val="24"/>
              </w:rPr>
            </w:pPr>
          </w:p>
        </w:tc>
        <w:tc>
          <w:tcPr>
            <w:tcW w:w="3368" w:type="dxa"/>
            <w:gridSpan w:val="2"/>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单体建筑铝模应用总面积（单位：m</w:t>
            </w:r>
            <w:r>
              <w:rPr>
                <w:rFonts w:hint="eastAsia" w:ascii="仿宋_GB2312" w:hAnsi="仿宋_GB2312" w:eastAsia="仿宋_GB2312" w:cs="仿宋_GB2312"/>
                <w:b/>
                <w:sz w:val="24"/>
                <w:vertAlign w:val="superscript"/>
              </w:rPr>
              <w:t>2</w:t>
            </w:r>
            <w:r>
              <w:rPr>
                <w:rFonts w:hint="eastAsia" w:ascii="仿宋_GB2312" w:hAnsi="仿宋_GB2312" w:eastAsia="仿宋_GB2312" w:cs="仿宋_GB2312"/>
                <w:b/>
                <w:sz w:val="24"/>
              </w:rPr>
              <w:t>）</w:t>
            </w:r>
          </w:p>
        </w:tc>
        <w:tc>
          <w:tcPr>
            <w:tcW w:w="3176" w:type="dxa"/>
            <w:gridSpan w:val="3"/>
            <w:vAlign w:val="center"/>
          </w:tcPr>
          <w:p>
            <w:pPr>
              <w:jc w:val="center"/>
              <w:rPr>
                <w:rFonts w:ascii="仿宋_GB2312" w:hAnsi="仿宋_GB2312" w:eastAsia="仿宋_GB2312" w:cs="仿宋_GB2312"/>
                <w:b/>
                <w:sz w:val="24"/>
              </w:rPr>
            </w:pPr>
          </w:p>
        </w:tc>
      </w:tr>
    </w:tbl>
    <w:p>
      <w:pPr>
        <w:autoSpaceDE w:val="0"/>
        <w:autoSpaceDN w:val="0"/>
        <w:adjustRightInd w:val="0"/>
        <w:spacing w:line="480" w:lineRule="auto"/>
        <w:jc w:val="left"/>
        <w:rPr>
          <w:rFonts w:ascii="仿宋_GB2312" w:hAnsi="仿宋_GB2312" w:eastAsia="仿宋_GB2312" w:cs="仿宋_GB2312"/>
          <w:b/>
          <w:bCs/>
          <w:kern w:val="0"/>
          <w:sz w:val="28"/>
          <w:szCs w:val="28"/>
        </w:rPr>
        <w:sectPr>
          <w:pgSz w:w="16783" w:h="11850" w:orient="landscape"/>
          <w:pgMar w:top="1800" w:right="1440" w:bottom="1800" w:left="1440" w:header="851" w:footer="992" w:gutter="0"/>
          <w:pgNumType w:fmt="numberInDash"/>
          <w:cols w:space="720" w:num="1"/>
          <w:docGrid w:type="lines" w:linePitch="312" w:charSpace="0"/>
        </w:sectPr>
      </w:pPr>
      <w:r>
        <w:rPr>
          <w:rFonts w:hint="eastAsia" w:ascii="仿宋_GB2312" w:hAnsi="仿宋_GB2312" w:eastAsia="仿宋_GB2312" w:cs="仿宋_GB2312"/>
          <w:b/>
          <w:bCs/>
          <w:kern w:val="0"/>
          <w:sz w:val="28"/>
          <w:szCs w:val="28"/>
        </w:rPr>
        <w:t>备注：每栋单独列表，依次排列（表2、表3......）。</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四、申报单位意见</w:t>
      </w:r>
    </w:p>
    <w:p>
      <w:pPr>
        <w:rPr>
          <w:rFonts w:ascii="仿宋_GB2312" w:hAnsi="仿宋_GB2312" w:eastAsia="仿宋_GB2312" w:cs="仿宋_GB2312"/>
          <w:b/>
          <w:bCs/>
          <w:sz w:val="28"/>
          <w:szCs w:val="28"/>
        </w:rPr>
      </w:pPr>
    </w:p>
    <w:tbl>
      <w:tblPr>
        <w:tblStyle w:val="9"/>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8382" w:type="dxa"/>
            <w:vAlign w:val="center"/>
          </w:tcPr>
          <w:p>
            <w:pPr>
              <w:spacing w:line="520" w:lineRule="exact"/>
              <w:rPr>
                <w:rFonts w:ascii="仿宋_GB2312" w:hAnsi="仿宋_GB2312" w:eastAsia="仿宋_GB2312" w:cs="仿宋_GB2312"/>
                <w:b/>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项目（栋号）实施装配式建筑，装配率符合开平市装配式建筑现行相关要求，现申请预评价。</w:t>
            </w:r>
          </w:p>
          <w:p>
            <w:pPr>
              <w:spacing w:line="520" w:lineRule="exact"/>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申报单位（名称及盖章）：</w:t>
            </w:r>
          </w:p>
          <w:p>
            <w:pPr>
              <w:autoSpaceDE w:val="0"/>
              <w:autoSpaceDN w:val="0"/>
              <w:adjustRightInd w:val="0"/>
              <w:spacing w:after="70" w:line="520" w:lineRule="exact"/>
              <w:rPr>
                <w:rFonts w:ascii="仿宋_GB2312" w:hAnsi="仿宋_GB2312" w:eastAsia="仿宋_GB2312" w:cs="仿宋_GB2312"/>
                <w:bCs/>
                <w:kern w:val="0"/>
                <w:sz w:val="28"/>
                <w:szCs w:val="28"/>
              </w:rPr>
            </w:pPr>
          </w:p>
          <w:p>
            <w:pPr>
              <w:spacing w:line="720" w:lineRule="auto"/>
              <w:rPr>
                <w:rFonts w:ascii="仿宋_GB2312" w:hAnsi="仿宋_GB2312" w:eastAsia="仿宋_GB2312" w:cs="仿宋_GB2312"/>
                <w:b/>
                <w:bCs/>
                <w:szCs w:val="22"/>
              </w:rPr>
            </w:pPr>
            <w:r>
              <w:rPr>
                <w:rFonts w:hint="eastAsia" w:ascii="仿宋_GB2312" w:hAnsi="仿宋_GB2312" w:eastAsia="仿宋_GB2312" w:cs="仿宋_GB2312"/>
                <w:bCs/>
                <w:sz w:val="28"/>
                <w:szCs w:val="28"/>
              </w:rPr>
              <w:t xml:space="preserve">                                       年    月    日</w:t>
            </w:r>
          </w:p>
        </w:tc>
      </w:tr>
    </w:tbl>
    <w:p>
      <w:pPr>
        <w:rPr>
          <w:szCs w:val="22"/>
        </w:rPr>
      </w:pPr>
    </w:p>
    <w:p>
      <w:pPr>
        <w:widowControl/>
        <w:jc w:val="left"/>
        <w:rPr>
          <w:rFonts w:ascii="仿宋" w:hAnsi="仿宋" w:eastAsia="仿宋"/>
          <w:sz w:val="32"/>
          <w:szCs w:val="32"/>
        </w:rPr>
      </w:pPr>
      <w:r>
        <w:rPr>
          <w:rFonts w:ascii="仿宋" w:hAnsi="仿宋" w:eastAsia="仿宋"/>
          <w:sz w:val="32"/>
          <w:szCs w:val="32"/>
        </w:rPr>
        <w:br w:type="page"/>
      </w:r>
    </w:p>
    <w:p>
      <w:pPr>
        <w:adjustRightInd w:val="0"/>
        <w:snapToGrid w:val="0"/>
        <w:rPr>
          <w:rFonts w:hint="eastAsia" w:ascii="仿宋_GB2312" w:hAnsi="仿宋_GB2312" w:eastAsia="仿宋_GB2312" w:cs="仿宋_GB2312"/>
          <w:bCs/>
          <w:snapToGrid w:val="0"/>
          <w:sz w:val="32"/>
          <w:szCs w:val="32"/>
          <w:lang w:val="en-US" w:eastAsia="zh-CN"/>
        </w:rPr>
      </w:pPr>
      <w:r>
        <w:rPr>
          <w:rFonts w:hint="eastAsia" w:ascii="仿宋_GB2312" w:hAnsi="仿宋_GB2312" w:eastAsia="仿宋_GB2312" w:cs="仿宋_GB2312"/>
          <w:bCs/>
          <w:snapToGrid w:val="0"/>
          <w:sz w:val="32"/>
          <w:szCs w:val="32"/>
        </w:rPr>
        <w:t>附件</w:t>
      </w:r>
      <w:r>
        <w:rPr>
          <w:rFonts w:hint="eastAsia" w:ascii="仿宋_GB2312" w:hAnsi="仿宋_GB2312" w:eastAsia="仿宋_GB2312" w:cs="仿宋_GB2312"/>
          <w:bCs/>
          <w:snapToGrid w:val="0"/>
          <w:sz w:val="32"/>
          <w:szCs w:val="32"/>
          <w:lang w:val="en-US" w:eastAsia="zh-CN"/>
        </w:rPr>
        <w:t>3</w:t>
      </w:r>
    </w:p>
    <w:p>
      <w:pPr>
        <w:adjustRightInd w:val="0"/>
        <w:snapToGrid w:val="0"/>
        <w:jc w:val="center"/>
        <w:rPr>
          <w:rFonts w:eastAsia="黑体"/>
          <w:b/>
          <w:snapToGrid w:val="0"/>
          <w:sz w:val="52"/>
          <w:szCs w:val="52"/>
        </w:rPr>
      </w:pPr>
    </w:p>
    <w:p>
      <w:pPr>
        <w:adjustRightInd w:val="0"/>
        <w:snapToGrid w:val="0"/>
        <w:jc w:val="center"/>
        <w:rPr>
          <w:rFonts w:eastAsia="黑体"/>
          <w:b/>
          <w:snapToGrid w:val="0"/>
          <w:sz w:val="52"/>
          <w:szCs w:val="52"/>
        </w:rPr>
      </w:pPr>
    </w:p>
    <w:p>
      <w:pPr>
        <w:adjustRightInd w:val="0"/>
        <w:snapToGrid w:val="0"/>
        <w:jc w:val="center"/>
        <w:rPr>
          <w:rFonts w:ascii="宋体" w:hAnsi="宋体" w:cs="宋体"/>
          <w:b/>
          <w:snapToGrid w:val="0"/>
          <w:sz w:val="44"/>
          <w:szCs w:val="44"/>
        </w:rPr>
      </w:pPr>
    </w:p>
    <w:p>
      <w:pPr>
        <w:adjustRightInd w:val="0"/>
        <w:snapToGrid w:val="0"/>
        <w:jc w:val="center"/>
        <w:rPr>
          <w:rFonts w:ascii="宋体" w:hAnsi="宋体" w:cs="宋体"/>
          <w:b/>
          <w:snapToGrid w:val="0"/>
          <w:sz w:val="44"/>
          <w:szCs w:val="44"/>
        </w:rPr>
      </w:pPr>
      <w:r>
        <w:rPr>
          <w:rFonts w:hint="eastAsia" w:ascii="宋体" w:hAnsi="宋体" w:cs="宋体"/>
          <w:b/>
          <w:snapToGrid w:val="0"/>
          <w:sz w:val="44"/>
          <w:szCs w:val="44"/>
        </w:rPr>
        <w:t>开平市装配式建筑项目</w:t>
      </w:r>
    </w:p>
    <w:p>
      <w:pPr>
        <w:adjustRightInd w:val="0"/>
        <w:snapToGrid w:val="0"/>
        <w:jc w:val="center"/>
        <w:rPr>
          <w:rFonts w:ascii="宋体" w:hAnsi="宋体" w:cs="宋体"/>
          <w:b/>
          <w:snapToGrid w:val="0"/>
          <w:sz w:val="44"/>
          <w:szCs w:val="44"/>
        </w:rPr>
      </w:pPr>
      <w:r>
        <w:rPr>
          <w:rFonts w:hint="eastAsia" w:ascii="宋体" w:hAnsi="宋体" w:cs="宋体"/>
          <w:b/>
          <w:snapToGrid w:val="0"/>
          <w:sz w:val="44"/>
          <w:szCs w:val="44"/>
        </w:rPr>
        <w:t>装配率计算书</w:t>
      </w:r>
    </w:p>
    <w:p>
      <w:pPr>
        <w:adjustRightInd w:val="0"/>
        <w:snapToGrid w:val="0"/>
        <w:jc w:val="center"/>
        <w:rPr>
          <w:rFonts w:ascii="宋体" w:hAnsi="宋体" w:cs="宋体"/>
          <w:sz w:val="28"/>
          <w:szCs w:val="28"/>
        </w:rPr>
      </w:pPr>
      <w:r>
        <w:rPr>
          <w:rFonts w:hint="eastAsia" w:ascii="宋体" w:hAnsi="宋体" w:cs="宋体"/>
          <w:snapToGrid w:val="0"/>
          <w:sz w:val="28"/>
          <w:szCs w:val="28"/>
        </w:rPr>
        <w:t>（参考格式）</w:t>
      </w:r>
    </w:p>
    <w:p>
      <w:pPr>
        <w:adjustRightInd w:val="0"/>
        <w:snapToGrid w:val="0"/>
        <w:rPr>
          <w:rFonts w:ascii="宋体" w:hAnsi="宋体" w:cs="宋体"/>
          <w:sz w:val="28"/>
        </w:rPr>
      </w:pPr>
    </w:p>
    <w:p>
      <w:pPr>
        <w:adjustRightInd w:val="0"/>
        <w:snapToGrid w:val="0"/>
        <w:rPr>
          <w:rFonts w:ascii="宋体" w:hAnsi="宋体" w:cs="宋体"/>
          <w:sz w:val="28"/>
        </w:rPr>
      </w:pPr>
    </w:p>
    <w:p>
      <w:pPr>
        <w:adjustRightInd w:val="0"/>
        <w:snapToGrid w:val="0"/>
        <w:rPr>
          <w:rFonts w:ascii="宋体" w:hAnsi="宋体" w:cs="宋体"/>
          <w:sz w:val="28"/>
        </w:rPr>
      </w:pPr>
    </w:p>
    <w:p>
      <w:pPr>
        <w:adjustRightInd w:val="0"/>
        <w:snapToGrid w:val="0"/>
        <w:rPr>
          <w:rFonts w:ascii="宋体" w:hAnsi="宋体" w:cs="宋体"/>
          <w:sz w:val="28"/>
        </w:rPr>
      </w:pPr>
    </w:p>
    <w:p>
      <w:pPr>
        <w:adjustRightInd w:val="0"/>
        <w:snapToGrid w:val="0"/>
        <w:rPr>
          <w:rFonts w:ascii="宋体" w:hAnsi="宋体" w:cs="宋体"/>
          <w:sz w:val="28"/>
        </w:rPr>
      </w:pPr>
    </w:p>
    <w:p>
      <w:pPr>
        <w:adjustRightInd w:val="0"/>
        <w:snapToGrid w:val="0"/>
        <w:rPr>
          <w:rFonts w:ascii="宋体" w:hAnsi="宋体" w:cs="宋体"/>
          <w:sz w:val="28"/>
        </w:rPr>
      </w:pPr>
    </w:p>
    <w:p>
      <w:pPr>
        <w:tabs>
          <w:tab w:val="left" w:pos="6300"/>
        </w:tabs>
        <w:adjustRightInd w:val="0"/>
        <w:snapToGrid w:val="0"/>
        <w:spacing w:line="480" w:lineRule="auto"/>
        <w:ind w:firstLine="1238" w:firstLineChars="387"/>
        <w:jc w:val="left"/>
        <w:rPr>
          <w:rFonts w:ascii="宋体" w:hAnsi="宋体" w:cs="宋体"/>
          <w:snapToGrid w:val="0"/>
          <w:sz w:val="32"/>
          <w:szCs w:val="32"/>
          <w:u w:val="single"/>
        </w:rPr>
      </w:pPr>
      <w:r>
        <w:rPr>
          <w:rFonts w:hint="eastAsia" w:ascii="宋体" w:hAnsi="宋体" w:cs="宋体"/>
          <w:snapToGrid w:val="0"/>
          <w:sz w:val="32"/>
          <w:szCs w:val="32"/>
        </w:rPr>
        <w:t>项目名称：________________________</w:t>
      </w:r>
    </w:p>
    <w:p>
      <w:pPr>
        <w:tabs>
          <w:tab w:val="left" w:pos="6300"/>
        </w:tabs>
        <w:adjustRightInd w:val="0"/>
        <w:snapToGrid w:val="0"/>
        <w:spacing w:line="480" w:lineRule="auto"/>
        <w:ind w:firstLine="1238" w:firstLineChars="387"/>
        <w:rPr>
          <w:rFonts w:ascii="宋体" w:hAnsi="宋体" w:cs="宋体"/>
          <w:snapToGrid w:val="0"/>
          <w:sz w:val="32"/>
          <w:szCs w:val="32"/>
          <w:u w:val="single"/>
        </w:rPr>
      </w:pPr>
      <w:r>
        <w:rPr>
          <w:rFonts w:hint="eastAsia" w:ascii="宋体" w:hAnsi="宋体" w:cs="宋体"/>
          <w:snapToGrid w:val="0"/>
          <w:sz w:val="32"/>
          <w:szCs w:val="32"/>
        </w:rPr>
        <w:t>建设单位：________________________</w:t>
      </w:r>
    </w:p>
    <w:p>
      <w:pPr>
        <w:tabs>
          <w:tab w:val="left" w:pos="6300"/>
        </w:tabs>
        <w:adjustRightInd w:val="0"/>
        <w:snapToGrid w:val="0"/>
        <w:spacing w:line="480" w:lineRule="auto"/>
        <w:ind w:firstLine="1238" w:firstLineChars="387"/>
        <w:rPr>
          <w:rFonts w:ascii="宋体" w:hAnsi="宋体" w:cs="宋体"/>
          <w:snapToGrid w:val="0"/>
          <w:sz w:val="32"/>
          <w:szCs w:val="32"/>
        </w:rPr>
      </w:pPr>
      <w:r>
        <w:rPr>
          <w:rFonts w:hint="eastAsia" w:ascii="宋体" w:hAnsi="宋体" w:cs="宋体"/>
          <w:snapToGrid w:val="0"/>
          <w:sz w:val="32"/>
          <w:szCs w:val="32"/>
        </w:rPr>
        <w:t>设计单位：________________________</w:t>
      </w:r>
    </w:p>
    <w:p>
      <w:pPr>
        <w:tabs>
          <w:tab w:val="left" w:pos="6300"/>
        </w:tabs>
        <w:adjustRightInd w:val="0"/>
        <w:snapToGrid w:val="0"/>
        <w:spacing w:line="480" w:lineRule="auto"/>
        <w:ind w:firstLine="1238" w:firstLineChars="387"/>
        <w:rPr>
          <w:rFonts w:ascii="宋体" w:hAnsi="宋体" w:cs="宋体"/>
          <w:snapToGrid w:val="0"/>
          <w:sz w:val="32"/>
          <w:szCs w:val="32"/>
          <w:u w:val="single"/>
        </w:rPr>
      </w:pPr>
      <w:r>
        <w:rPr>
          <w:rFonts w:hint="eastAsia" w:ascii="宋体" w:hAnsi="宋体" w:cs="宋体"/>
          <w:snapToGrid w:val="0"/>
          <w:sz w:val="32"/>
          <w:szCs w:val="32"/>
        </w:rPr>
        <w:t>日    期：________________________</w:t>
      </w: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adjustRightInd w:val="0"/>
        <w:snapToGrid w:val="0"/>
        <w:rPr>
          <w:rFonts w:ascii="宋体" w:hAnsi="宋体" w:cs="宋体"/>
          <w:b/>
          <w:bCs/>
          <w:sz w:val="44"/>
          <w:szCs w:val="44"/>
          <w:lang w:val="zh-CN"/>
        </w:rPr>
      </w:pPr>
    </w:p>
    <w:p>
      <w:pPr>
        <w:pStyle w:val="20"/>
        <w:adjustRightInd w:val="0"/>
        <w:snapToGrid w:val="0"/>
        <w:spacing w:before="0"/>
        <w:jc w:val="center"/>
        <w:rPr>
          <w:rFonts w:ascii="仿宋_GB2312" w:hAnsi="仿宋_GB2312" w:eastAsia="仿宋_GB2312" w:cs="仿宋_GB2312"/>
          <w:color w:val="auto"/>
          <w:sz w:val="44"/>
          <w:szCs w:val="44"/>
          <w:lang w:val="zh-CN"/>
        </w:rPr>
      </w:pPr>
      <w:r>
        <w:rPr>
          <w:rFonts w:hint="eastAsia" w:ascii="仿宋_GB2312" w:hAnsi="仿宋_GB2312" w:eastAsia="仿宋_GB2312" w:cs="仿宋_GB2312"/>
          <w:color w:val="auto"/>
          <w:sz w:val="44"/>
          <w:szCs w:val="44"/>
          <w:lang w:val="zh-CN"/>
        </w:rPr>
        <w:t>目录</w:t>
      </w:r>
    </w:p>
    <w:p>
      <w:pPr>
        <w:adjustRightInd w:val="0"/>
        <w:snapToGrid w:val="0"/>
        <w:rPr>
          <w:rFonts w:ascii="仿宋_GB2312" w:hAnsi="仿宋_GB2312" w:eastAsia="仿宋_GB2312" w:cs="仿宋_GB2312"/>
          <w:b/>
          <w:bCs/>
          <w:sz w:val="44"/>
          <w:szCs w:val="44"/>
          <w:lang w:val="zh-CN"/>
        </w:rPr>
      </w:pPr>
    </w:p>
    <w:p>
      <w:pPr>
        <w:pStyle w:val="7"/>
        <w:tabs>
          <w:tab w:val="right" w:leader="dot" w:pos="8306"/>
        </w:tabs>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fldChar w:fldCharType="begin"/>
      </w:r>
      <w:r>
        <w:instrText xml:space="preserve"> HYPERLINK \l "_Toc436" </w:instrText>
      </w:r>
      <w:r>
        <w:fldChar w:fldCharType="separate"/>
      </w:r>
      <w:r>
        <w:rPr>
          <w:rFonts w:hint="eastAsia" w:ascii="仿宋_GB2312" w:hAnsi="仿宋_GB2312" w:eastAsia="仿宋_GB2312" w:cs="仿宋_GB2312"/>
          <w:sz w:val="32"/>
          <w:szCs w:val="32"/>
        </w:rPr>
        <w:t>一、项目基本情况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XX</w:t>
      </w:r>
    </w:p>
    <w:p>
      <w:pPr>
        <w:pStyle w:val="7"/>
        <w:tabs>
          <w:tab w:val="right" w:leader="dot" w:pos="8306"/>
        </w:tabs>
        <w:adjustRightInd w:val="0"/>
        <w:snapToGrid w:val="0"/>
        <w:spacing w:line="360" w:lineRule="auto"/>
        <w:rPr>
          <w:rFonts w:ascii="仿宋_GB2312" w:hAnsi="仿宋_GB2312" w:eastAsia="仿宋_GB2312" w:cs="仿宋_GB2312"/>
          <w:sz w:val="32"/>
          <w:szCs w:val="32"/>
        </w:rPr>
      </w:pPr>
      <w:r>
        <w:fldChar w:fldCharType="begin"/>
      </w:r>
      <w:r>
        <w:instrText xml:space="preserve"> HYPERLINK \l "_Toc1200" </w:instrText>
      </w:r>
      <w:r>
        <w:fldChar w:fldCharType="separate"/>
      </w:r>
      <w:r>
        <w:rPr>
          <w:rFonts w:hint="eastAsia" w:ascii="仿宋_GB2312" w:hAnsi="仿宋_GB2312" w:eastAsia="仿宋_GB2312" w:cs="仿宋_GB2312"/>
          <w:sz w:val="32"/>
          <w:szCs w:val="32"/>
        </w:rPr>
        <w:t>二、装配率计算依据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XX</w:t>
      </w:r>
    </w:p>
    <w:p>
      <w:pPr>
        <w:pStyle w:val="7"/>
        <w:tabs>
          <w:tab w:val="right" w:leader="dot" w:pos="8306"/>
        </w:tabs>
        <w:adjustRightInd w:val="0"/>
        <w:snapToGrid w:val="0"/>
        <w:spacing w:line="360" w:lineRule="auto"/>
        <w:rPr>
          <w:rFonts w:ascii="仿宋_GB2312" w:hAnsi="仿宋_GB2312" w:eastAsia="仿宋_GB2312" w:cs="仿宋_GB2312"/>
          <w:sz w:val="32"/>
          <w:szCs w:val="32"/>
        </w:rPr>
      </w:pPr>
      <w:r>
        <w:fldChar w:fldCharType="begin"/>
      </w:r>
      <w:r>
        <w:instrText xml:space="preserve"> HYPERLINK \l "_Toc27346" </w:instrText>
      </w:r>
      <w:r>
        <w:fldChar w:fldCharType="separate"/>
      </w:r>
      <w:r>
        <w:rPr>
          <w:rFonts w:hint="eastAsia" w:ascii="仿宋_GB2312" w:hAnsi="仿宋_GB2312" w:eastAsia="仿宋_GB2312" w:cs="仿宋_GB2312"/>
          <w:sz w:val="32"/>
          <w:szCs w:val="32"/>
        </w:rPr>
        <w:t>三、装配率的详细计算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XX</w:t>
      </w:r>
    </w:p>
    <w:p>
      <w:pPr>
        <w:pStyle w:val="7"/>
        <w:tabs>
          <w:tab w:val="right" w:leader="dot" w:pos="8306"/>
        </w:tabs>
        <w:adjustRightInd w:val="0"/>
        <w:snapToGrid w:val="0"/>
        <w:spacing w:line="360" w:lineRule="auto"/>
        <w:rPr>
          <w:rFonts w:ascii="仿宋_GB2312" w:hAnsi="仿宋_GB2312" w:eastAsia="仿宋_GB2312" w:cs="仿宋_GB2312"/>
          <w:sz w:val="32"/>
          <w:szCs w:val="32"/>
        </w:rPr>
      </w:pPr>
      <w:r>
        <w:fldChar w:fldCharType="begin"/>
      </w:r>
      <w:r>
        <w:instrText xml:space="preserve"> HYPERLINK \l "_Toc31119" </w:instrText>
      </w:r>
      <w:r>
        <w:fldChar w:fldCharType="separate"/>
      </w:r>
      <w:r>
        <w:rPr>
          <w:rFonts w:hint="eastAsia" w:ascii="仿宋_GB2312" w:hAnsi="仿宋_GB2312" w:eastAsia="仿宋_GB2312" w:cs="仿宋_GB2312"/>
          <w:sz w:val="32"/>
          <w:szCs w:val="32"/>
        </w:rPr>
        <w:t>四、结论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XX</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p>
      <w:pPr>
        <w:adjustRightInd w:val="0"/>
        <w:snapToGrid w:val="0"/>
        <w:rPr>
          <w:rFonts w:ascii="仿宋_GB2312" w:hAnsi="仿宋_GB2312" w:eastAsia="仿宋_GB2312" w:cs="仿宋_GB2312"/>
          <w:b/>
          <w:bCs/>
          <w:sz w:val="32"/>
          <w:szCs w:val="32"/>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adjustRightInd w:val="0"/>
        <w:snapToGrid w:val="0"/>
        <w:rPr>
          <w:sz w:val="28"/>
          <w:szCs w:val="28"/>
        </w:rPr>
      </w:pPr>
    </w:p>
    <w:p>
      <w:pPr>
        <w:pStyle w:val="3"/>
        <w:adjustRightInd w:val="0"/>
        <w:snapToGrid w:val="0"/>
        <w:spacing w:before="0" w:after="0" w:line="240" w:lineRule="auto"/>
        <w:rPr>
          <w:rFonts w:ascii="仿宋_GB2312" w:hAnsi="仿宋_GB2312" w:eastAsia="仿宋_GB2312" w:cs="仿宋_GB2312"/>
          <w:sz w:val="32"/>
          <w:szCs w:val="32"/>
        </w:rPr>
        <w:sectPr>
          <w:footerReference r:id="rId7" w:type="default"/>
          <w:footerReference r:id="rId8" w:type="even"/>
          <w:pgSz w:w="11906" w:h="16838"/>
          <w:pgMar w:top="1440" w:right="1800" w:bottom="1440" w:left="1800" w:header="851" w:footer="992" w:gutter="0"/>
          <w:pgNumType w:fmt="numberInDash"/>
          <w:cols w:space="720" w:num="1"/>
          <w:docGrid w:type="lines" w:linePitch="312" w:charSpace="0"/>
        </w:sectPr>
      </w:pPr>
    </w:p>
    <w:p>
      <w:pPr>
        <w:keepNext/>
        <w:keepLines/>
        <w:adjustRightInd w:val="0"/>
        <w:snapToGrid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一、项目基本情况</w:t>
      </w:r>
    </w:p>
    <w:p>
      <w:pPr>
        <w:adjustRightInd w:val="0"/>
        <w:snapToGrid w:val="0"/>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项目位于开平市区，共有栋塔楼，其中栋层、层；栋层、层实施装配式建筑。</w:t>
      </w:r>
    </w:p>
    <w:p>
      <w:pPr>
        <w:adjustRightInd w:val="0"/>
        <w:snapToGrid w:val="0"/>
        <w:spacing w:line="52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栋塔楼建筑高度</w:t>
      </w:r>
      <w:bookmarkStart w:id="1" w:name="OLE_LINK136"/>
      <w:bookmarkEnd w:id="1"/>
      <w:r>
        <w:rPr>
          <w:rFonts w:hint="eastAsia" w:ascii="仿宋_GB2312" w:hAnsi="仿宋_GB2312" w:eastAsia="仿宋_GB2312" w:cs="仿宋_GB2312"/>
          <w:sz w:val="28"/>
          <w:szCs w:val="28"/>
        </w:rPr>
        <w:t>米，单体建筑面积平方米；栋塔楼建筑高度米，单体建筑面积平方米。</w:t>
      </w:r>
    </w:p>
    <w:p>
      <w:pPr>
        <w:adjustRightInd w:val="0"/>
        <w:snapToGrid w:val="0"/>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w:t>
      </w:r>
      <w:r>
        <w:rPr>
          <w:rFonts w:hint="eastAsia" w:ascii="仿宋_GB2312" w:hAnsi="仿宋_GB2312" w:eastAsia="仿宋_GB2312" w:cs="仿宋_GB2312"/>
          <w:b/>
          <w:bCs/>
          <w:sz w:val="28"/>
          <w:szCs w:val="28"/>
        </w:rPr>
        <w:t>对于楼层不高、难以界定标准层的建筑（如别墅），可按单栋计算装配率。例如项目位于开平市区，共有栋别墅，其中栋至</w:t>
      </w:r>
      <w:bookmarkStart w:id="2" w:name="OLE_LINK25"/>
      <w:bookmarkEnd w:id="2"/>
      <w:r>
        <w:rPr>
          <w:rFonts w:hint="eastAsia" w:ascii="仿宋_GB2312" w:hAnsi="仿宋_GB2312" w:eastAsia="仿宋_GB2312" w:cs="仿宋_GB2312"/>
          <w:b/>
          <w:bCs/>
          <w:sz w:val="28"/>
          <w:szCs w:val="28"/>
        </w:rPr>
        <w:t>栋实施装配式建筑。）</w:t>
      </w:r>
    </w:p>
    <w:p>
      <w:pPr>
        <w:adjustRightInd w:val="0"/>
        <w:snapToGrid w:val="0"/>
        <w:spacing w:line="520" w:lineRule="exact"/>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（一）本项目采用预制构件种类</w:t>
      </w:r>
    </w:p>
    <w:p>
      <w:pPr>
        <w:adjustRightInd w:val="0"/>
        <w:snapToGrid w:val="0"/>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本项目采用预制构件种类有</w:t>
      </w:r>
      <w:r>
        <w:rPr>
          <w:rFonts w:hint="eastAsia" w:ascii="仿宋_GB2312" w:hAnsi="仿宋_GB2312" w:eastAsia="仿宋_GB2312" w:cs="仿宋_GB2312"/>
          <w:sz w:val="28"/>
          <w:szCs w:val="28"/>
        </w:rPr>
        <w:t>，共种。</w:t>
      </w:r>
    </w:p>
    <w:p>
      <w:pPr>
        <w:adjustRightInd w:val="0"/>
        <w:snapToGrid w:val="0"/>
        <w:spacing w:line="52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（如：预制剪力墙、预制外挂墙板、预制叠合楼板、预制内隔墙板、预制阳台、预制楼梯段、预制叠合梁等）</w:t>
      </w:r>
    </w:p>
    <w:p>
      <w:pPr>
        <w:adjustRightInd w:val="0"/>
        <w:snapToGrid w:val="0"/>
        <w:spacing w:line="520" w:lineRule="exact"/>
        <w:ind w:left="-105" w:leftChars="-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（二）本项目采用定型装配式模板</w:t>
      </w:r>
    </w:p>
    <w:p>
      <w:pPr>
        <w:adjustRightInd w:val="0"/>
        <w:snapToGrid w:val="0"/>
        <w:spacing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本项目采用定型装配式模板是</w:t>
      </w:r>
      <w:r>
        <w:rPr>
          <w:rFonts w:hint="eastAsia" w:ascii="仿宋_GB2312" w:hAnsi="仿宋_GB2312" w:eastAsia="仿宋_GB2312" w:cs="仿宋_GB2312"/>
          <w:sz w:val="28"/>
          <w:szCs w:val="28"/>
        </w:rPr>
        <w:t>，共种。</w:t>
      </w:r>
    </w:p>
    <w:p>
      <w:pPr>
        <w:adjustRightInd w:val="0"/>
        <w:snapToGrid w:val="0"/>
        <w:spacing w:line="52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（如:铝合金模板、大钢模模板、塑料模板等）</w:t>
      </w:r>
    </w:p>
    <w:p>
      <w:pPr>
        <w:adjustRightInd w:val="0"/>
        <w:snapToGrid w:val="0"/>
        <w:spacing w:line="52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（三）本项目各标准层预制构件分布图 </w:t>
      </w:r>
    </w:p>
    <w:p>
      <w:pPr>
        <w:adjustRightInd w:val="0"/>
        <w:snapToGrid w:val="0"/>
        <w:spacing w:line="52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（标准层预制构件分布不同，每种分布均应有分布图）</w:t>
      </w:r>
    </w:p>
    <w:p>
      <w:pPr>
        <w:adjustRightInd w:val="0"/>
        <w:snapToGrid w:val="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1.X栋X层预制构件分布图：</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adjustRightInd w:val="0"/>
        <w:snapToGrid w:val="0"/>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2.X栋X-XX层预制构件分布图：</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
      <w:pPr>
        <w:keepNext/>
        <w:keepLines/>
        <w:adjustRightInd w:val="0"/>
        <w:snapToGrid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二、标准层装配率计算依据</w:t>
      </w: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（一）装配率计算依据：</w:t>
      </w:r>
    </w:p>
    <w:p>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按照广东</w:t>
      </w:r>
      <w:r>
        <w:rPr>
          <w:rFonts w:ascii="仿宋_GB2312" w:hAnsi="仿宋_GB2312" w:eastAsia="仿宋_GB2312" w:cs="仿宋_GB2312"/>
          <w:sz w:val="28"/>
          <w:szCs w:val="28"/>
        </w:rPr>
        <w:t>省</w:t>
      </w:r>
      <w:r>
        <w:rPr>
          <w:rFonts w:hint="eastAsia" w:ascii="仿宋_GB2312" w:hAnsi="仿宋_GB2312" w:eastAsia="仿宋_GB2312" w:cs="仿宋_GB2312"/>
          <w:sz w:val="28"/>
          <w:szCs w:val="28"/>
        </w:rPr>
        <w:t>《装配式建筑评价标准》关于装配率计算的相关办法。</w:t>
      </w:r>
    </w:p>
    <w:p/>
    <w:p/>
    <w:p>
      <w:pPr>
        <w:keepNext/>
        <w:keepLines/>
        <w:adjustRightInd w:val="0"/>
        <w:snapToGrid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三、装配率的详细计算</w:t>
      </w:r>
    </w:p>
    <w:p>
      <w:pPr>
        <w:keepNext/>
        <w:keepLines/>
        <w:adjustRightInd w:val="0"/>
        <w:snapToGrid w:val="0"/>
        <w:spacing w:line="52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（注：装配率应分楼栋进行统计。）</w:t>
      </w: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（一）主体结构竖向构件的体积及应用比例统计表</w:t>
      </w:r>
    </w:p>
    <w:tbl>
      <w:tblPr>
        <w:tblStyle w:val="9"/>
        <w:tblW w:w="8244" w:type="dxa"/>
        <w:jc w:val="center"/>
        <w:tblLayout w:type="fixed"/>
        <w:tblCellMar>
          <w:top w:w="15" w:type="dxa"/>
          <w:left w:w="15" w:type="dxa"/>
          <w:bottom w:w="15" w:type="dxa"/>
          <w:right w:w="15" w:type="dxa"/>
        </w:tblCellMar>
      </w:tblPr>
      <w:tblGrid>
        <w:gridCol w:w="931"/>
        <w:gridCol w:w="1325"/>
        <w:gridCol w:w="1363"/>
        <w:gridCol w:w="1606"/>
        <w:gridCol w:w="1320"/>
        <w:gridCol w:w="1699"/>
      </w:tblGrid>
      <w:tr>
        <w:tblPrEx>
          <w:tblCellMar>
            <w:top w:w="15" w:type="dxa"/>
            <w:left w:w="15" w:type="dxa"/>
            <w:bottom w:w="15" w:type="dxa"/>
            <w:right w:w="15" w:type="dxa"/>
          </w:tblCellMar>
        </w:tblPrEx>
        <w:trPr>
          <w:trHeight w:val="435" w:hRule="atLeast"/>
          <w:jc w:val="center"/>
        </w:trPr>
        <w:tc>
          <w:tcPr>
            <w:tcW w:w="8244"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b/>
                <w:bCs/>
                <w:szCs w:val="21"/>
              </w:rPr>
              <w:t>X栋 主体结构预制构件的体积统计表</w:t>
            </w:r>
          </w:p>
        </w:tc>
      </w:tr>
      <w:tr>
        <w:tblPrEx>
          <w:tblCellMar>
            <w:top w:w="15" w:type="dxa"/>
            <w:left w:w="15" w:type="dxa"/>
            <w:bottom w:w="15" w:type="dxa"/>
            <w:right w:w="15" w:type="dxa"/>
          </w:tblCellMar>
        </w:tblPrEx>
        <w:trPr>
          <w:trHeight w:val="435" w:hRule="atLeast"/>
          <w:jc w:val="center"/>
        </w:trPr>
        <w:tc>
          <w:tcPr>
            <w:tcW w:w="8244"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X-XX层，共XX层</w:t>
            </w:r>
          </w:p>
        </w:tc>
      </w:tr>
      <w:tr>
        <w:tblPrEx>
          <w:tblCellMar>
            <w:top w:w="15" w:type="dxa"/>
            <w:left w:w="15" w:type="dxa"/>
            <w:bottom w:w="15" w:type="dxa"/>
            <w:right w:w="15" w:type="dxa"/>
          </w:tblCellMar>
        </w:tblPrEx>
        <w:trPr>
          <w:trHeight w:val="437"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预制构件类型</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预制构件位置（轴号）</w:t>
            </w: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单体建筑内该预制构件数量</w:t>
            </w:r>
            <w:r>
              <w:rPr>
                <w:rFonts w:hint="eastAsia" w:ascii="仿宋_GB2312" w:hAnsi="仿宋_GB2312" w:eastAsia="仿宋_GB2312" w:cs="仿宋_GB2312"/>
                <w:kern w:val="0"/>
                <w:szCs w:val="21"/>
              </w:rPr>
              <w:t>（件）</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单件预制构件体积（M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单体建筑内该预制构件总体积（M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r>
      <w:tr>
        <w:tblPrEx>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V</w:t>
            </w:r>
            <w:r>
              <w:rPr>
                <w:rFonts w:hint="eastAsia" w:ascii="仿宋_GB2312" w:hAnsi="仿宋_GB2312" w:eastAsia="仿宋_GB2312" w:cs="仿宋_GB2312"/>
                <w:szCs w:val="21"/>
                <w:vertAlign w:val="subscript"/>
              </w:rPr>
              <w:t>1a</w:t>
            </w:r>
            <w:r>
              <w:rPr>
                <w:rFonts w:hint="eastAsia" w:ascii="仿宋_GB2312" w:hAnsi="仿宋_GB2312" w:eastAsia="仿宋_GB2312" w:cs="仿宋_GB2312"/>
                <w:szCs w:val="21"/>
              </w:rPr>
              <w:t>＝</w:t>
            </w:r>
          </w:p>
        </w:tc>
      </w:tr>
      <w:tr>
        <w:tblPrEx>
          <w:tblCellMar>
            <w:top w:w="15" w:type="dxa"/>
            <w:left w:w="15" w:type="dxa"/>
            <w:bottom w:w="15" w:type="dxa"/>
            <w:right w:w="15" w:type="dxa"/>
          </w:tblCellMar>
        </w:tblPrEx>
        <w:trPr>
          <w:trHeight w:val="702" w:hRule="atLeast"/>
          <w:jc w:val="center"/>
        </w:trPr>
        <w:tc>
          <w:tcPr>
            <w:tcW w:w="3619"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柱、支撑、承重墙、延性墙板等主体结构竖向构件混凝土总体积V（M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1a</w:t>
            </w:r>
          </w:p>
          <w:p>
            <w:pPr>
              <w:widowControl/>
              <w:adjustRightInd w:val="0"/>
              <w:snapToGrid w:val="0"/>
              <w:spacing w:line="360" w:lineRule="auto"/>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（V</w:t>
            </w:r>
            <w:r>
              <w:rPr>
                <w:rFonts w:hint="eastAsia" w:ascii="仿宋_GB2312" w:hAnsi="仿宋_GB2312" w:eastAsia="仿宋_GB2312" w:cs="仿宋_GB2312"/>
                <w:szCs w:val="21"/>
                <w:vertAlign w:val="subscript"/>
              </w:rPr>
              <w:t>1a</w:t>
            </w:r>
            <w:r>
              <w:rPr>
                <w:rFonts w:hint="eastAsia" w:ascii="仿宋_GB2312" w:hAnsi="仿宋_GB2312" w:eastAsia="仿宋_GB2312" w:cs="仿宋_GB2312"/>
                <w:szCs w:val="21"/>
              </w:rPr>
              <w:t>/V</w:t>
            </w:r>
            <w:r>
              <w:rPr>
                <w:rFonts w:ascii="Arial" w:hAnsi="Arial" w:eastAsia="仿宋_GB2312" w:cs="Arial"/>
                <w:szCs w:val="21"/>
              </w:rPr>
              <w:t>×</w:t>
            </w:r>
            <w:r>
              <w:rPr>
                <w:rFonts w:hint="eastAsia" w:ascii="仿宋_GB2312" w:hAnsi="仿宋_GB2312" w:eastAsia="仿宋_GB2312" w:cs="仿宋_GB2312"/>
                <w:szCs w:val="21"/>
              </w:rPr>
              <w:t>100%）</w:t>
            </w: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697" w:hRule="atLeast"/>
          <w:jc w:val="center"/>
        </w:trPr>
        <w:tc>
          <w:tcPr>
            <w:tcW w:w="3619"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柱、支撑、承重墙、延性墙板等主体结构非预制竖向构件应用铝模面积（M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c>
          <w:tcPr>
            <w:tcW w:w="160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（二）主体结构的梁、板、楼梯、阳台、空调板等预制构件面积及应用比例统计表</w:t>
      </w:r>
    </w:p>
    <w:tbl>
      <w:tblPr>
        <w:tblStyle w:val="9"/>
        <w:tblW w:w="8244" w:type="dxa"/>
        <w:jc w:val="center"/>
        <w:tblLayout w:type="fixed"/>
        <w:tblCellMar>
          <w:top w:w="15" w:type="dxa"/>
          <w:left w:w="15" w:type="dxa"/>
          <w:bottom w:w="15" w:type="dxa"/>
          <w:right w:w="15" w:type="dxa"/>
        </w:tblCellMar>
      </w:tblPr>
      <w:tblGrid>
        <w:gridCol w:w="931"/>
        <w:gridCol w:w="1325"/>
        <w:gridCol w:w="1363"/>
        <w:gridCol w:w="1561"/>
        <w:gridCol w:w="1380"/>
        <w:gridCol w:w="1684"/>
      </w:tblGrid>
      <w:tr>
        <w:tblPrEx>
          <w:tblCellMar>
            <w:top w:w="15" w:type="dxa"/>
            <w:left w:w="15" w:type="dxa"/>
            <w:bottom w:w="15" w:type="dxa"/>
            <w:right w:w="15" w:type="dxa"/>
          </w:tblCellMar>
        </w:tblPrEx>
        <w:trPr>
          <w:trHeight w:val="405" w:hRule="atLeast"/>
          <w:jc w:val="center"/>
        </w:trPr>
        <w:tc>
          <w:tcPr>
            <w:tcW w:w="8244"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主体结构的梁、板、楼梯、阳台、空调板等预制构件面积及应用比例统计表</w:t>
            </w:r>
          </w:p>
        </w:tc>
      </w:tr>
      <w:tr>
        <w:tblPrEx>
          <w:tblCellMar>
            <w:top w:w="15" w:type="dxa"/>
            <w:left w:w="15" w:type="dxa"/>
            <w:bottom w:w="15" w:type="dxa"/>
            <w:right w:w="15" w:type="dxa"/>
          </w:tblCellMar>
        </w:tblPrEx>
        <w:trPr>
          <w:trHeight w:val="285" w:hRule="atLeast"/>
          <w:jc w:val="center"/>
        </w:trPr>
        <w:tc>
          <w:tcPr>
            <w:tcW w:w="8244" w:type="dxa"/>
            <w:gridSpan w:val="6"/>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CellMar>
            <w:top w:w="15" w:type="dxa"/>
            <w:left w:w="15" w:type="dxa"/>
            <w:bottom w:w="15" w:type="dxa"/>
            <w:right w:w="15" w:type="dxa"/>
          </w:tblCellMar>
        </w:tblPrEx>
        <w:trPr>
          <w:trHeight w:val="437"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预制构件类型</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预制构件位置（轴号）</w:t>
            </w: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单体建筑内该预制构件数量</w:t>
            </w:r>
            <w:r>
              <w:rPr>
                <w:rFonts w:hint="eastAsia" w:ascii="仿宋_GB2312" w:hAnsi="仿宋_GB2312" w:eastAsia="仿宋_GB2312" w:cs="仿宋_GB2312"/>
                <w:kern w:val="0"/>
                <w:szCs w:val="21"/>
              </w:rPr>
              <w:t>（件）</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单件预制构件面积（M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单体建筑内该预制构件总面积（M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r>
      <w:tr>
        <w:tblPrEx>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1b</w:t>
            </w:r>
            <w:r>
              <w:rPr>
                <w:rFonts w:hint="eastAsia" w:ascii="仿宋_GB2312" w:hAnsi="仿宋_GB2312" w:eastAsia="仿宋_GB2312" w:cs="仿宋_GB2312"/>
                <w:szCs w:val="21"/>
              </w:rPr>
              <w:t>＝</w:t>
            </w:r>
          </w:p>
        </w:tc>
      </w:tr>
      <w:tr>
        <w:tblPrEx>
          <w:tblCellMar>
            <w:top w:w="15" w:type="dxa"/>
            <w:left w:w="15" w:type="dxa"/>
            <w:bottom w:w="15" w:type="dxa"/>
            <w:right w:w="15" w:type="dxa"/>
          </w:tblCellMar>
        </w:tblPrEx>
        <w:trPr>
          <w:trHeight w:val="285" w:hRule="atLeast"/>
          <w:jc w:val="center"/>
        </w:trPr>
        <w:tc>
          <w:tcPr>
            <w:tcW w:w="3619"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各楼层建筑平面总面积A（M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1b</w:t>
            </w:r>
          </w:p>
          <w:p>
            <w:pPr>
              <w:widowControl/>
              <w:adjustRightInd w:val="0"/>
              <w:snapToGrid w:val="0"/>
              <w:spacing w:line="360" w:lineRule="auto"/>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1b</w:t>
            </w:r>
            <w:r>
              <w:rPr>
                <w:rFonts w:hint="eastAsia" w:ascii="仿宋_GB2312" w:hAnsi="仿宋_GB2312" w:eastAsia="仿宋_GB2312" w:cs="仿宋_GB2312"/>
                <w:szCs w:val="21"/>
              </w:rPr>
              <w:t>/A</w:t>
            </w:r>
            <w:r>
              <w:rPr>
                <w:rFonts w:ascii="Arial" w:hAnsi="Arial" w:eastAsia="仿宋_GB2312" w:cs="Arial"/>
                <w:szCs w:val="21"/>
              </w:rPr>
              <w:t>×</w:t>
            </w:r>
            <w:r>
              <w:rPr>
                <w:rFonts w:hint="eastAsia" w:ascii="仿宋_GB2312" w:hAnsi="仿宋_GB2312" w:eastAsia="仿宋_GB2312" w:cs="仿宋_GB2312"/>
                <w:szCs w:val="21"/>
              </w:rPr>
              <w:t>100%）</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jc w:val="center"/>
        </w:trPr>
        <w:tc>
          <w:tcPr>
            <w:tcW w:w="3619"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梁、板、楼梯、阳台、空调板等构件应用铝模面积（M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仿宋_GB2312" w:hAnsi="仿宋_GB2312" w:eastAsia="仿宋_GB2312" w:cs="仿宋_GB2312"/>
                <w:szCs w:val="21"/>
              </w:rPr>
            </w:pP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（三）非承重围护墙非砌筑外表面积及应用比例统计表</w:t>
      </w:r>
    </w:p>
    <w:tbl>
      <w:tblPr>
        <w:tblStyle w:val="9"/>
        <w:tblW w:w="7995" w:type="dxa"/>
        <w:tblInd w:w="0" w:type="dxa"/>
        <w:tblLayout w:type="fixed"/>
        <w:tblCellMar>
          <w:top w:w="15" w:type="dxa"/>
          <w:left w:w="15" w:type="dxa"/>
          <w:bottom w:w="15" w:type="dxa"/>
          <w:right w:w="15" w:type="dxa"/>
        </w:tblCellMar>
      </w:tblPr>
      <w:tblGrid>
        <w:gridCol w:w="951"/>
        <w:gridCol w:w="1590"/>
        <w:gridCol w:w="1605"/>
        <w:gridCol w:w="1950"/>
        <w:gridCol w:w="1899"/>
      </w:tblGrid>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非承重围护墙非砌筑外表面积及应用比例统计表</w:t>
            </w:r>
          </w:p>
        </w:tc>
      </w:tr>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预制构件位置</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（轴号）</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单件预制构件面积（M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单体建筑内该预制构件总面积（M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89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2a</w:t>
            </w:r>
            <w:r>
              <w:rPr>
                <w:rFonts w:hint="eastAsia" w:ascii="仿宋_GB2312" w:hAnsi="仿宋_GB2312" w:eastAsia="仿宋_GB2312" w:cs="仿宋_GB2312"/>
                <w:szCs w:val="21"/>
              </w:rPr>
              <w:t>＝</w:t>
            </w:r>
          </w:p>
        </w:tc>
        <w:tc>
          <w:tcPr>
            <w:tcW w:w="1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各楼层非承重围护墙外表面总面积A</w:t>
            </w:r>
            <w:r>
              <w:rPr>
                <w:rFonts w:hint="eastAsia" w:ascii="仿宋_GB2312" w:hAnsi="仿宋_GB2312" w:eastAsia="仿宋_GB2312" w:cs="仿宋_GB2312"/>
                <w:szCs w:val="21"/>
                <w:vertAlign w:val="subscript"/>
              </w:rPr>
              <w:t>w1</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2a</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2a</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w1</w:t>
            </w:r>
            <w:r>
              <w:rPr>
                <w:rFonts w:ascii="Arial" w:hAnsi="Arial" w:eastAsia="仿宋_GB2312" w:cs="Arial"/>
                <w:szCs w:val="21"/>
              </w:rPr>
              <w:t>×</w:t>
            </w:r>
            <w:r>
              <w:rPr>
                <w:rFonts w:hint="eastAsia" w:ascii="仿宋_GB2312" w:hAnsi="仿宋_GB2312" w:eastAsia="仿宋_GB2312" w:cs="仿宋_GB2312"/>
                <w:szCs w:val="21"/>
              </w:rPr>
              <w:t>100%）</w:t>
            </w:r>
          </w:p>
        </w:tc>
        <w:tc>
          <w:tcPr>
            <w:tcW w:w="1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（四）围护墙采用墙体、保温、隔热、装饰一体化面积及应用比例统计表</w:t>
      </w:r>
    </w:p>
    <w:tbl>
      <w:tblPr>
        <w:tblStyle w:val="9"/>
        <w:tblW w:w="7995" w:type="dxa"/>
        <w:tblInd w:w="0" w:type="dxa"/>
        <w:tblLayout w:type="fixed"/>
        <w:tblCellMar>
          <w:top w:w="15" w:type="dxa"/>
          <w:left w:w="15" w:type="dxa"/>
          <w:bottom w:w="15" w:type="dxa"/>
          <w:right w:w="15" w:type="dxa"/>
        </w:tblCellMar>
      </w:tblPr>
      <w:tblGrid>
        <w:gridCol w:w="951"/>
        <w:gridCol w:w="1590"/>
        <w:gridCol w:w="1605"/>
        <w:gridCol w:w="1575"/>
        <w:gridCol w:w="2274"/>
      </w:tblGrid>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围护墙采用墙体、保温、隔热、装饰一体化面积及应用比例统计表</w:t>
            </w:r>
          </w:p>
        </w:tc>
      </w:tr>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采用一体化的墙面位置（轴号）</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单体建筑内该围护墙数量</w:t>
            </w:r>
            <w:r>
              <w:rPr>
                <w:rFonts w:hint="eastAsia" w:ascii="仿宋_GB2312" w:hAnsi="仿宋_GB2312" w:eastAsia="仿宋_GB2312" w:cs="仿宋_GB2312"/>
                <w:kern w:val="0"/>
                <w:szCs w:val="21"/>
              </w:rPr>
              <w:t>（件）</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单件一体化墙面面积（M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2274"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单体建筑内该一体化墙面总面积（M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7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7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7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7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2b</w:t>
            </w:r>
            <w:r>
              <w:rPr>
                <w:rFonts w:hint="eastAsia" w:ascii="仿宋_GB2312" w:hAnsi="仿宋_GB2312" w:eastAsia="仿宋_GB2312" w:cs="仿宋_GB2312"/>
                <w:szCs w:val="21"/>
              </w:rPr>
              <w:t>＝</w:t>
            </w:r>
          </w:p>
        </w:tc>
      </w:tr>
      <w:tr>
        <w:tblPrEx>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各楼层围护墙外表面总面积A</w:t>
            </w:r>
            <w:r>
              <w:rPr>
                <w:rFonts w:hint="eastAsia" w:ascii="仿宋_GB2312" w:hAnsi="仿宋_GB2312" w:eastAsia="仿宋_GB2312" w:cs="仿宋_GB2312"/>
                <w:szCs w:val="21"/>
                <w:vertAlign w:val="subscript"/>
              </w:rPr>
              <w:t>w2</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7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2b</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2b</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w2</w:t>
            </w:r>
            <w:r>
              <w:rPr>
                <w:rFonts w:ascii="Arial" w:hAnsi="Arial" w:eastAsia="仿宋_GB2312" w:cs="Arial"/>
                <w:szCs w:val="21"/>
              </w:rPr>
              <w:t>×</w:t>
            </w:r>
            <w:r>
              <w:rPr>
                <w:rFonts w:hint="eastAsia" w:ascii="仿宋_GB2312" w:hAnsi="仿宋_GB2312" w:eastAsia="仿宋_GB2312" w:cs="仿宋_GB2312"/>
                <w:szCs w:val="21"/>
              </w:rPr>
              <w:t>100%）</w:t>
            </w:r>
          </w:p>
        </w:tc>
        <w:tc>
          <w:tcPr>
            <w:tcW w:w="22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（五）内隔墙非砌筑外表面积及应用比例统计表</w:t>
      </w:r>
    </w:p>
    <w:tbl>
      <w:tblPr>
        <w:tblStyle w:val="9"/>
        <w:tblW w:w="7995" w:type="dxa"/>
        <w:tblInd w:w="0" w:type="dxa"/>
        <w:tblLayout w:type="fixed"/>
        <w:tblCellMar>
          <w:top w:w="15" w:type="dxa"/>
          <w:left w:w="15" w:type="dxa"/>
          <w:bottom w:w="15" w:type="dxa"/>
          <w:right w:w="15" w:type="dxa"/>
        </w:tblCellMar>
      </w:tblPr>
      <w:tblGrid>
        <w:gridCol w:w="951"/>
        <w:gridCol w:w="1590"/>
        <w:gridCol w:w="1815"/>
        <w:gridCol w:w="1950"/>
        <w:gridCol w:w="1689"/>
      </w:tblGrid>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内隔墙非砌筑外表面积及应用比例统计表</w:t>
            </w:r>
          </w:p>
        </w:tc>
      </w:tr>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预制构件位置</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（轴号）</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单件预制构件面积（M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单体建筑内该预制构件总面积（M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68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2c</w:t>
            </w:r>
            <w:r>
              <w:rPr>
                <w:rFonts w:hint="eastAsia" w:ascii="仿宋_GB2312" w:hAnsi="仿宋_GB2312" w:eastAsia="仿宋_GB2312" w:cs="仿宋_GB2312"/>
                <w:szCs w:val="21"/>
              </w:rPr>
              <w:t>＝</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各楼层内隔墙外表面    总面积A</w:t>
            </w:r>
            <w:r>
              <w:rPr>
                <w:rFonts w:hint="eastAsia" w:ascii="仿宋_GB2312" w:hAnsi="仿宋_GB2312" w:eastAsia="仿宋_GB2312" w:cs="仿宋_GB2312"/>
                <w:szCs w:val="21"/>
                <w:vertAlign w:val="subscript"/>
              </w:rPr>
              <w:t>w3</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95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2c</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2c</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w3</w:t>
            </w:r>
            <w:r>
              <w:rPr>
                <w:rFonts w:ascii="Arial" w:hAnsi="Arial" w:eastAsia="仿宋_GB2312" w:cs="Arial"/>
                <w:szCs w:val="21"/>
              </w:rPr>
              <w:t>×</w:t>
            </w:r>
            <w:r>
              <w:rPr>
                <w:rFonts w:hint="eastAsia" w:ascii="仿宋_GB2312" w:hAnsi="仿宋_GB2312" w:eastAsia="仿宋_GB2312" w:cs="仿宋_GB2312"/>
                <w:szCs w:val="21"/>
              </w:rPr>
              <w:t>100%）</w:t>
            </w:r>
          </w:p>
        </w:tc>
        <w:tc>
          <w:tcPr>
            <w:tcW w:w="16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（六）内隔墙与管线、装修一体化面积及应用比例统计表</w:t>
      </w:r>
    </w:p>
    <w:tbl>
      <w:tblPr>
        <w:tblStyle w:val="9"/>
        <w:tblW w:w="7995" w:type="dxa"/>
        <w:tblInd w:w="0" w:type="dxa"/>
        <w:tblLayout w:type="fixed"/>
        <w:tblCellMar>
          <w:top w:w="15" w:type="dxa"/>
          <w:left w:w="15" w:type="dxa"/>
          <w:bottom w:w="15" w:type="dxa"/>
          <w:right w:w="15" w:type="dxa"/>
        </w:tblCellMar>
      </w:tblPr>
      <w:tblGrid>
        <w:gridCol w:w="951"/>
        <w:gridCol w:w="1590"/>
        <w:gridCol w:w="1605"/>
        <w:gridCol w:w="2370"/>
        <w:gridCol w:w="1479"/>
      </w:tblGrid>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内隔墙与管线、装修一体化面积及应用比例统计表</w:t>
            </w:r>
          </w:p>
        </w:tc>
      </w:tr>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采用一体化的墙面位置（轴号）</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单件一体化墙面面积（M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2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单体建筑内该一体化墙面总面积（M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47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3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3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3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3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2d</w:t>
            </w:r>
            <w:r>
              <w:rPr>
                <w:rFonts w:hint="eastAsia" w:ascii="仿宋_GB2312" w:hAnsi="仿宋_GB2312" w:eastAsia="仿宋_GB2312" w:cs="仿宋_GB2312"/>
                <w:szCs w:val="21"/>
              </w:rPr>
              <w:t>＝</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各楼层内隔墙外表面总面积A</w:t>
            </w:r>
            <w:r>
              <w:rPr>
                <w:rFonts w:hint="eastAsia" w:ascii="仿宋_GB2312" w:hAnsi="仿宋_GB2312" w:eastAsia="仿宋_GB2312" w:cs="仿宋_GB2312"/>
                <w:szCs w:val="21"/>
                <w:vertAlign w:val="subscript"/>
              </w:rPr>
              <w:t>w3</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37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2d</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2d</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w3</w:t>
            </w:r>
            <w:r>
              <w:rPr>
                <w:rFonts w:ascii="Arial" w:hAnsi="Arial" w:eastAsia="仿宋_GB2312" w:cs="Arial"/>
                <w:szCs w:val="21"/>
              </w:rPr>
              <w:t>×</w:t>
            </w:r>
            <w:r>
              <w:rPr>
                <w:rFonts w:hint="eastAsia" w:ascii="仿宋_GB2312" w:hAnsi="仿宋_GB2312" w:eastAsia="仿宋_GB2312" w:cs="仿宋_GB2312"/>
                <w:szCs w:val="21"/>
              </w:rPr>
              <w:t>100%）</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（七）干式工法楼面、地面的面积及应用比例统计表</w:t>
      </w:r>
    </w:p>
    <w:tbl>
      <w:tblPr>
        <w:tblStyle w:val="9"/>
        <w:tblW w:w="7995" w:type="dxa"/>
        <w:tblInd w:w="0" w:type="dxa"/>
        <w:tblLayout w:type="fixed"/>
        <w:tblCellMar>
          <w:top w:w="15" w:type="dxa"/>
          <w:left w:w="15" w:type="dxa"/>
          <w:bottom w:w="15" w:type="dxa"/>
          <w:right w:w="15" w:type="dxa"/>
        </w:tblCellMar>
      </w:tblPr>
      <w:tblGrid>
        <w:gridCol w:w="951"/>
        <w:gridCol w:w="1590"/>
        <w:gridCol w:w="1800"/>
        <w:gridCol w:w="1485"/>
        <w:gridCol w:w="2169"/>
      </w:tblGrid>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干式工法楼面、地面的面积及应用比例统计表</w:t>
            </w:r>
          </w:p>
        </w:tc>
      </w:tr>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干式工法楼（地）面位置（轴号）</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单体建筑内该类楼（地）面数量</w:t>
            </w:r>
            <w:r>
              <w:rPr>
                <w:rFonts w:hint="eastAsia" w:ascii="仿宋_GB2312" w:hAnsi="仿宋_GB2312" w:eastAsia="仿宋_GB2312" w:cs="仿宋_GB2312"/>
                <w:kern w:val="0"/>
                <w:szCs w:val="21"/>
              </w:rPr>
              <w:t>（件）</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该楼（地）面单块面积（M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216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单体建筑内该</w:t>
            </w:r>
            <w:r>
              <w:rPr>
                <w:rFonts w:hint="eastAsia" w:ascii="仿宋_GB2312" w:hAnsi="仿宋_GB2312" w:eastAsia="仿宋_GB2312" w:cs="仿宋_GB2312"/>
                <w:szCs w:val="21"/>
              </w:rPr>
              <w:t>类楼（地）面</w:t>
            </w:r>
            <w:r>
              <w:rPr>
                <w:rFonts w:hint="eastAsia" w:ascii="仿宋_GB2312" w:hAnsi="仿宋_GB2312" w:eastAsia="仿宋_GB2312" w:cs="仿宋_GB2312"/>
                <w:kern w:val="0"/>
                <w:szCs w:val="21"/>
              </w:rPr>
              <w:t>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8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8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8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8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3a</w:t>
            </w:r>
            <w:r>
              <w:rPr>
                <w:rFonts w:hint="eastAsia" w:ascii="仿宋_GB2312" w:hAnsi="仿宋_GB2312" w:eastAsia="仿宋_GB2312" w:cs="仿宋_GB2312"/>
                <w:szCs w:val="21"/>
              </w:rPr>
              <w:t>＝</w:t>
            </w:r>
          </w:p>
        </w:tc>
      </w:tr>
      <w:tr>
        <w:tblPrEx>
          <w:tblCellMar>
            <w:top w:w="15" w:type="dxa"/>
            <w:left w:w="15" w:type="dxa"/>
            <w:bottom w:w="15" w:type="dxa"/>
            <w:right w:w="15" w:type="dxa"/>
          </w:tblCellMar>
        </w:tblPrEx>
        <w:trPr>
          <w:trHeight w:val="950"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各楼层建筑平面总面积A（M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85"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3a</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3a</w:t>
            </w:r>
            <w:r>
              <w:rPr>
                <w:rFonts w:hint="eastAsia" w:ascii="仿宋_GB2312" w:hAnsi="仿宋_GB2312" w:eastAsia="仿宋_GB2312" w:cs="仿宋_GB2312"/>
                <w:szCs w:val="21"/>
              </w:rPr>
              <w:t>/A</w:t>
            </w:r>
            <w:r>
              <w:rPr>
                <w:rFonts w:ascii="Arial" w:hAnsi="Arial" w:eastAsia="仿宋_GB2312" w:cs="Arial"/>
                <w:szCs w:val="21"/>
              </w:rPr>
              <w:t>×</w:t>
            </w:r>
            <w:r>
              <w:rPr>
                <w:rFonts w:hint="eastAsia" w:ascii="仿宋_GB2312" w:hAnsi="仿宋_GB2312" w:eastAsia="仿宋_GB2312" w:cs="仿宋_GB2312"/>
                <w:szCs w:val="21"/>
              </w:rPr>
              <w:t>100%）</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（八）集成厨房、卫生间的面积及应用比例统计表</w:t>
      </w:r>
    </w:p>
    <w:tbl>
      <w:tblPr>
        <w:tblStyle w:val="9"/>
        <w:tblW w:w="7995" w:type="dxa"/>
        <w:tblInd w:w="0" w:type="dxa"/>
        <w:tblLayout w:type="fixed"/>
        <w:tblCellMar>
          <w:top w:w="15" w:type="dxa"/>
          <w:left w:w="15" w:type="dxa"/>
          <w:bottom w:w="15" w:type="dxa"/>
          <w:right w:w="15" w:type="dxa"/>
        </w:tblCellMar>
      </w:tblPr>
      <w:tblGrid>
        <w:gridCol w:w="951"/>
        <w:gridCol w:w="1590"/>
        <w:gridCol w:w="1875"/>
        <w:gridCol w:w="1410"/>
        <w:gridCol w:w="2169"/>
      </w:tblGrid>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b/>
                <w:bCs/>
                <w:kern w:val="0"/>
                <w:szCs w:val="21"/>
              </w:rPr>
              <w:t>X栋 集成厨房、卫生间的面积及应用比例统计表</w:t>
            </w:r>
          </w:p>
        </w:tc>
      </w:tr>
      <w:tr>
        <w:tblPrEx>
          <w:tblCellMar>
            <w:top w:w="15" w:type="dxa"/>
            <w:left w:w="15" w:type="dxa"/>
            <w:bottom w:w="15" w:type="dxa"/>
            <w:right w:w="15" w:type="dxa"/>
          </w:tblCellMar>
        </w:tblPrEx>
        <w:trPr>
          <w:trHeight w:val="285" w:hRule="atLeast"/>
        </w:trPr>
        <w:tc>
          <w:tcPr>
            <w:tcW w:w="7995"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X-XX层共XX层</w:t>
            </w: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楼层范围</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集成厨房、卫生间位置（轴号）</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单体建筑内该类厨房、卫生间数量</w:t>
            </w:r>
            <w:r>
              <w:rPr>
                <w:rFonts w:hint="eastAsia" w:ascii="仿宋_GB2312" w:hAnsi="仿宋_GB2312" w:eastAsia="仿宋_GB2312" w:cs="仿宋_GB2312"/>
                <w:kern w:val="0"/>
                <w:szCs w:val="21"/>
              </w:rPr>
              <w:t>（件）</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该厨房、卫生间单个面积（M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2169"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单体建筑内</w:t>
            </w:r>
            <w:r>
              <w:rPr>
                <w:rFonts w:hint="eastAsia" w:ascii="仿宋_GB2312" w:hAnsi="仿宋_GB2312" w:eastAsia="仿宋_GB2312" w:cs="仿宋_GB2312"/>
                <w:szCs w:val="21"/>
              </w:rPr>
              <w:t>类厨房、卫生间</w:t>
            </w:r>
            <w:r>
              <w:rPr>
                <w:rFonts w:hint="eastAsia" w:ascii="仿宋_GB2312" w:hAnsi="仿宋_GB2312" w:eastAsia="仿宋_GB2312" w:cs="仿宋_GB2312"/>
                <w:kern w:val="0"/>
                <w:szCs w:val="21"/>
              </w:rPr>
              <w:t>总面积（M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3b</w:t>
            </w:r>
            <w:r>
              <w:rPr>
                <w:rFonts w:hint="eastAsia" w:ascii="仿宋_GB2312" w:hAnsi="仿宋_GB2312" w:eastAsia="仿宋_GB2312" w:cs="仿宋_GB2312"/>
                <w:szCs w:val="21"/>
              </w:rPr>
              <w:t>＝</w:t>
            </w:r>
          </w:p>
        </w:tc>
      </w:tr>
      <w:tr>
        <w:tblPrEx>
          <w:tblCellMar>
            <w:top w:w="15" w:type="dxa"/>
            <w:left w:w="15" w:type="dxa"/>
            <w:bottom w:w="15" w:type="dxa"/>
            <w:right w:w="15" w:type="dxa"/>
          </w:tblCellMar>
        </w:tblPrEx>
        <w:trPr>
          <w:trHeight w:val="285" w:hRule="atLeast"/>
        </w:trPr>
        <w:tc>
          <w:tcPr>
            <w:tcW w:w="95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3c</w:t>
            </w:r>
            <w:r>
              <w:rPr>
                <w:rFonts w:hint="eastAsia" w:ascii="仿宋_GB2312" w:hAnsi="仿宋_GB2312" w:eastAsia="仿宋_GB2312" w:cs="仿宋_GB2312"/>
                <w:szCs w:val="21"/>
              </w:rPr>
              <w:t>＝</w:t>
            </w:r>
          </w:p>
        </w:tc>
      </w:tr>
      <w:tr>
        <w:tblPrEx>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各楼层厨房的墙面、顶面和地面的总面积A</w:t>
            </w:r>
            <w:r>
              <w:rPr>
                <w:rFonts w:hint="eastAsia" w:ascii="仿宋_GB2312" w:hAnsi="仿宋_GB2312" w:eastAsia="仿宋_GB2312" w:cs="仿宋_GB2312"/>
                <w:kern w:val="0"/>
                <w:szCs w:val="21"/>
                <w:vertAlign w:val="subscript"/>
              </w:rPr>
              <w:t>k</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3b</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3b</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k</w:t>
            </w:r>
            <w:r>
              <w:rPr>
                <w:rFonts w:ascii="Arial" w:hAnsi="Arial" w:eastAsia="仿宋_GB2312" w:cs="Arial"/>
                <w:szCs w:val="21"/>
              </w:rPr>
              <w:t>×</w:t>
            </w:r>
            <w:r>
              <w:rPr>
                <w:rFonts w:hint="eastAsia" w:ascii="仿宋_GB2312" w:hAnsi="仿宋_GB2312" w:eastAsia="仿宋_GB2312" w:cs="仿宋_GB2312"/>
                <w:szCs w:val="21"/>
              </w:rPr>
              <w:t>100%）</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5" w:hRule="atLeast"/>
        </w:trPr>
        <w:tc>
          <w:tcPr>
            <w:tcW w:w="2541"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各楼层卫生间的墙面、顶面和地面的总面积A</w:t>
            </w:r>
            <w:r>
              <w:rPr>
                <w:rFonts w:hint="eastAsia" w:ascii="仿宋_GB2312" w:hAnsi="仿宋_GB2312" w:eastAsia="仿宋_GB2312" w:cs="仿宋_GB2312"/>
                <w:kern w:val="0"/>
                <w:szCs w:val="21"/>
                <w:vertAlign w:val="subscript"/>
              </w:rPr>
              <w:t>b</w:t>
            </w:r>
            <w:r>
              <w:rPr>
                <w:rFonts w:hint="eastAsia" w:ascii="仿宋_GB2312" w:hAnsi="仿宋_GB2312" w:eastAsia="仿宋_GB2312" w:cs="仿宋_GB2312"/>
                <w:kern w:val="0"/>
                <w:szCs w:val="21"/>
              </w:rPr>
              <w:t>（M</w:t>
            </w:r>
            <w:r>
              <w:rPr>
                <w:rFonts w:hint="eastAsia" w:ascii="仿宋_GB2312" w:hAnsi="仿宋_GB2312" w:eastAsia="仿宋_GB2312" w:cs="仿宋_GB2312"/>
                <w:kern w:val="0"/>
                <w:szCs w:val="21"/>
                <w:vertAlign w:val="superscript"/>
              </w:rPr>
              <w:t>2</w:t>
            </w:r>
            <w:r>
              <w:rPr>
                <w:rFonts w:hint="eastAsia" w:ascii="仿宋_GB2312" w:hAnsi="仿宋_GB2312" w:eastAsia="仿宋_GB2312" w:cs="仿宋_GB2312"/>
                <w:kern w:val="0"/>
                <w:szCs w:val="21"/>
              </w:rPr>
              <w:t>）</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410"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vertAlign w:val="subscript"/>
              </w:rPr>
            </w:pPr>
            <w:r>
              <w:rPr>
                <w:rFonts w:hint="eastAsia" w:ascii="仿宋_GB2312" w:hAnsi="仿宋_GB2312" w:eastAsia="仿宋_GB2312" w:cs="仿宋_GB2312"/>
                <w:szCs w:val="21"/>
              </w:rPr>
              <w:t>q</w:t>
            </w:r>
            <w:r>
              <w:rPr>
                <w:rFonts w:hint="eastAsia" w:ascii="仿宋_GB2312" w:hAnsi="仿宋_GB2312" w:eastAsia="仿宋_GB2312" w:cs="仿宋_GB2312"/>
                <w:szCs w:val="21"/>
                <w:vertAlign w:val="subscript"/>
              </w:rPr>
              <w:t>3c</w:t>
            </w:r>
          </w:p>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3c</w:t>
            </w:r>
            <w:r>
              <w:rPr>
                <w:rFonts w:hint="eastAsia" w:ascii="仿宋_GB2312" w:hAnsi="仿宋_GB2312" w:eastAsia="仿宋_GB2312" w:cs="仿宋_GB2312"/>
                <w:szCs w:val="21"/>
              </w:rPr>
              <w:t>/A</w:t>
            </w:r>
            <w:r>
              <w:rPr>
                <w:rFonts w:hint="eastAsia" w:ascii="仿宋_GB2312" w:hAnsi="仿宋_GB2312" w:eastAsia="仿宋_GB2312" w:cs="仿宋_GB2312"/>
                <w:szCs w:val="21"/>
                <w:vertAlign w:val="subscript"/>
              </w:rPr>
              <w:t>b</w:t>
            </w:r>
            <w:r>
              <w:rPr>
                <w:rFonts w:ascii="Arial" w:hAnsi="Arial" w:eastAsia="仿宋_GB2312" w:cs="Arial"/>
                <w:szCs w:val="21"/>
              </w:rPr>
              <w:t>×</w:t>
            </w:r>
            <w:r>
              <w:rPr>
                <w:rFonts w:hint="eastAsia" w:ascii="仿宋_GB2312" w:hAnsi="仿宋_GB2312" w:eastAsia="仿宋_GB2312" w:cs="仿宋_GB2312"/>
                <w:szCs w:val="21"/>
              </w:rPr>
              <w:t>100%</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（九）管线分离比例计算</w:t>
      </w: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（十）装配率计算表</w:t>
      </w:r>
    </w:p>
    <w:tbl>
      <w:tblPr>
        <w:tblStyle w:val="9"/>
        <w:tblpPr w:leftFromText="180" w:rightFromText="180" w:vertAnchor="text" w:horzAnchor="page" w:tblpX="1902" w:tblpY="136"/>
        <w:tblOverlap w:val="never"/>
        <w:tblW w:w="8035" w:type="dxa"/>
        <w:tblInd w:w="0" w:type="dxa"/>
        <w:tblLayout w:type="fixed"/>
        <w:tblCellMar>
          <w:top w:w="15" w:type="dxa"/>
          <w:left w:w="15" w:type="dxa"/>
          <w:bottom w:w="15" w:type="dxa"/>
          <w:right w:w="15" w:type="dxa"/>
        </w:tblCellMar>
      </w:tblPr>
      <w:tblGrid>
        <w:gridCol w:w="852"/>
        <w:gridCol w:w="853"/>
        <w:gridCol w:w="2745"/>
        <w:gridCol w:w="1185"/>
        <w:gridCol w:w="1110"/>
        <w:gridCol w:w="1290"/>
      </w:tblGrid>
      <w:tr>
        <w:tblPrEx>
          <w:tblCellMar>
            <w:top w:w="15" w:type="dxa"/>
            <w:left w:w="15" w:type="dxa"/>
            <w:bottom w:w="15" w:type="dxa"/>
            <w:right w:w="15" w:type="dxa"/>
          </w:tblCellMar>
        </w:tblPrEx>
        <w:trPr>
          <w:trHeight w:val="520" w:hRule="atLeast"/>
        </w:trPr>
        <w:tc>
          <w:tcPr>
            <w:tcW w:w="4450" w:type="dxa"/>
            <w:gridSpan w:val="3"/>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评价项</w:t>
            </w:r>
          </w:p>
        </w:tc>
        <w:tc>
          <w:tcPr>
            <w:tcW w:w="1185"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评价分值</w:t>
            </w:r>
          </w:p>
        </w:tc>
        <w:tc>
          <w:tcPr>
            <w:tcW w:w="1110"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应用比例</w:t>
            </w:r>
          </w:p>
        </w:tc>
        <w:tc>
          <w:tcPr>
            <w:tcW w:w="1290"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评价得分</w:t>
            </w:r>
          </w:p>
        </w:tc>
      </w:tr>
      <w:tr>
        <w:tblPrEx>
          <w:tblCellMar>
            <w:top w:w="15" w:type="dxa"/>
            <w:left w:w="15" w:type="dxa"/>
            <w:bottom w:w="15" w:type="dxa"/>
            <w:right w:w="15" w:type="dxa"/>
          </w:tblCellMar>
        </w:tblPrEx>
        <w:trPr>
          <w:trHeight w:val="520" w:hRule="atLeast"/>
        </w:trPr>
        <w:tc>
          <w:tcPr>
            <w:tcW w:w="4450" w:type="dxa"/>
            <w:gridSpan w:val="3"/>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185"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110"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主体结构（50分）</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柱、支撑、承重墙、延性墙板等竖向构件</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20-30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梁、板、楼梯、阳台、空调板等构件</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10-20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围护墙和内隔墙（20分）</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非承重围护墙非砌筑</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围护墙与保温、隔热、装饰一体化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2-5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内隔墙非砌筑</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内隔墙与管线、装饰一体化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2-5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装修和设备管线（30分）</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全装修</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干式工法楼面、地面</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集成厨房</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集成卫生间</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1705" w:type="dxa"/>
            <w:gridSpan w:val="2"/>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管线分离</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4-6</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细化项</w:t>
            </w:r>
            <w:r>
              <w:rPr>
                <w:rFonts w:ascii="仿宋_GB2312" w:hAnsi="仿宋_GB2312" w:eastAsia="仿宋_GB2312" w:cs="仿宋_GB2312"/>
                <w:szCs w:val="21"/>
              </w:rPr>
              <w:t>（</w:t>
            </w:r>
            <w:r>
              <w:rPr>
                <w:rFonts w:hint="eastAsia" w:ascii="仿宋_GB2312" w:hAnsi="仿宋_GB2312" w:eastAsia="仿宋_GB2312" w:cs="仿宋_GB2312"/>
                <w:szCs w:val="21"/>
              </w:rPr>
              <w:t>22分</w:t>
            </w:r>
            <w:r>
              <w:rPr>
                <w:rFonts w:ascii="仿宋_GB2312" w:hAnsi="仿宋_GB2312" w:eastAsia="仿宋_GB2312" w:cs="仿宋_GB2312"/>
                <w:szCs w:val="21"/>
              </w:rPr>
              <w:t>）</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w w:val="105"/>
                <w:position w:val="2"/>
              </w:rPr>
              <w:t>Q</w:t>
            </w:r>
            <w:r>
              <w:rPr>
                <w:w w:val="105"/>
                <w:position w:val="2"/>
                <w:vertAlign w:val="subscript"/>
              </w:rPr>
              <w:t>51a</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主体结构竖向构件细化项</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w w:val="105"/>
                <w:position w:val="2"/>
              </w:rPr>
              <w:t>Q</w:t>
            </w:r>
            <w:r>
              <w:rPr>
                <w:w w:val="105"/>
                <w:position w:val="2"/>
                <w:vertAlign w:val="subscript"/>
              </w:rPr>
              <w:t>51b</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预制外墙板</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7-10</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围护墙和内隔墙细化项</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围护墙与保温、隔热集成一体化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内隔墙与管线集成一体化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装修和设备管线细化项</w:t>
            </w:r>
          </w:p>
        </w:tc>
        <w:tc>
          <w:tcPr>
            <w:tcW w:w="2745" w:type="dxa"/>
            <w:tcBorders>
              <w:top w:val="single" w:color="000000" w:sz="4" w:space="0"/>
              <w:left w:val="single" w:color="000000" w:sz="4" w:space="0"/>
              <w:bottom w:val="single" w:color="000000" w:sz="4" w:space="0"/>
              <w:right w:val="single" w:color="000000" w:sz="4" w:space="0"/>
            </w:tcBorders>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干式工法楼面、地面</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集成厨房</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1-1.5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集成卫生间</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1-1.5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管线分离</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鼓励项</w:t>
            </w:r>
            <w:r>
              <w:rPr>
                <w:rFonts w:ascii="仿宋_GB2312" w:hAnsi="仿宋_GB2312" w:eastAsia="仿宋_GB2312" w:cs="仿宋_GB2312"/>
                <w:szCs w:val="21"/>
              </w:rPr>
              <w:t>（</w:t>
            </w:r>
            <w:r>
              <w:rPr>
                <w:rFonts w:hint="eastAsia" w:ascii="仿宋_GB2312" w:hAnsi="仿宋_GB2312" w:eastAsia="仿宋_GB2312" w:cs="仿宋_GB2312"/>
                <w:szCs w:val="21"/>
              </w:rPr>
              <w:t>8分</w:t>
            </w:r>
            <w:r>
              <w:rPr>
                <w:rFonts w:ascii="仿宋_GB2312" w:hAnsi="仿宋_GB2312" w:eastAsia="仿宋_GB2312" w:cs="仿宋_GB2312"/>
                <w:szCs w:val="21"/>
              </w:rPr>
              <w:t>）</w:t>
            </w:r>
          </w:p>
        </w:tc>
        <w:tc>
          <w:tcPr>
            <w:tcW w:w="853"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标准</w:t>
            </w:r>
            <w:r>
              <w:rPr>
                <w:rFonts w:ascii="仿宋_GB2312" w:hAnsi="仿宋_GB2312" w:eastAsia="仿宋_GB2312" w:cs="仿宋_GB2312"/>
                <w:szCs w:val="21"/>
              </w:rPr>
              <w:t>化设计鼓励项</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平面</w:t>
            </w:r>
            <w:r>
              <w:rPr>
                <w:rFonts w:ascii="仿宋_GB2312" w:hAnsi="仿宋_GB2312" w:eastAsia="仿宋_GB2312" w:cs="仿宋_GB2312"/>
                <w:szCs w:val="21"/>
              </w:rPr>
              <w:t>布置标准</w:t>
            </w:r>
            <w:r>
              <w:rPr>
                <w:rFonts w:hint="eastAsia" w:ascii="仿宋_GB2312" w:hAnsi="仿宋_GB2312" w:eastAsia="仿宋_GB2312" w:cs="仿宋_GB2312"/>
                <w:szCs w:val="21"/>
              </w:rPr>
              <w:t>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预制</w:t>
            </w:r>
            <w:r>
              <w:rPr>
                <w:rFonts w:ascii="仿宋_GB2312" w:hAnsi="仿宋_GB2312" w:eastAsia="仿宋_GB2312" w:cs="仿宋_GB2312"/>
                <w:szCs w:val="21"/>
              </w:rPr>
              <w:t>构件与部品标准化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节点</w:t>
            </w:r>
            <w:r>
              <w:rPr>
                <w:rFonts w:ascii="仿宋_GB2312" w:hAnsi="仿宋_GB2312" w:eastAsia="仿宋_GB2312" w:cs="仿宋_GB2312"/>
                <w:szCs w:val="21"/>
              </w:rPr>
              <w:t>标准化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绿色</w:t>
            </w:r>
            <w:r>
              <w:rPr>
                <w:rFonts w:ascii="仿宋_GB2312" w:hAnsi="仿宋_GB2312" w:eastAsia="仿宋_GB2312" w:cs="仿宋_GB2312"/>
                <w:szCs w:val="21"/>
              </w:rPr>
              <w:t>与信息化应用鼓励项</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绿色</w:t>
            </w:r>
            <w:r>
              <w:rPr>
                <w:rFonts w:ascii="仿宋_GB2312" w:hAnsi="仿宋_GB2312" w:eastAsia="仿宋_GB2312" w:cs="仿宋_GB2312"/>
                <w:szCs w:val="21"/>
              </w:rPr>
              <w:t>建筑</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0.5-1.5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BI</w:t>
            </w:r>
            <w:r>
              <w:rPr>
                <w:rFonts w:ascii="仿宋_GB2312" w:hAnsi="仿宋_GB2312" w:eastAsia="仿宋_GB2312" w:cs="仿宋_GB2312"/>
                <w:szCs w:val="21"/>
              </w:rPr>
              <w:t>M</w:t>
            </w:r>
            <w:r>
              <w:rPr>
                <w:rFonts w:hint="eastAsia" w:ascii="仿宋_GB2312" w:hAnsi="仿宋_GB2312" w:eastAsia="仿宋_GB2312" w:cs="仿宋_GB2312"/>
                <w:szCs w:val="21"/>
              </w:rPr>
              <w:t>应用</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智能化</w:t>
            </w:r>
            <w:r>
              <w:rPr>
                <w:rFonts w:ascii="仿宋_GB2312" w:hAnsi="仿宋_GB2312" w:eastAsia="仿宋_GB2312" w:cs="仿宋_GB2312"/>
                <w:szCs w:val="21"/>
              </w:rPr>
              <w:t>应用</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施工</w:t>
            </w:r>
            <w:r>
              <w:rPr>
                <w:rFonts w:ascii="仿宋_GB2312" w:hAnsi="仿宋_GB2312" w:eastAsia="仿宋_GB2312" w:cs="仿宋_GB2312"/>
                <w:szCs w:val="21"/>
              </w:rPr>
              <w:t>与管理鼓励项</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绿色</w:t>
            </w:r>
            <w:r>
              <w:rPr>
                <w:rFonts w:ascii="仿宋_GB2312" w:hAnsi="仿宋_GB2312" w:eastAsia="仿宋_GB2312" w:cs="仿宋_GB2312"/>
                <w:szCs w:val="21"/>
              </w:rPr>
              <w:t>施工</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1-1.5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r>
        <w:tblPrEx>
          <w:tblCellMar>
            <w:top w:w="15" w:type="dxa"/>
            <w:left w:w="15" w:type="dxa"/>
            <w:bottom w:w="15" w:type="dxa"/>
            <w:right w:w="15" w:type="dxa"/>
          </w:tblCellMar>
        </w:tblPrEx>
        <w:tc>
          <w:tcPr>
            <w:tcW w:w="852"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853"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工程</w:t>
            </w:r>
            <w:r>
              <w:rPr>
                <w:rFonts w:ascii="仿宋_GB2312" w:hAnsi="仿宋_GB2312" w:eastAsia="仿宋_GB2312" w:cs="仿宋_GB2312"/>
                <w:szCs w:val="21"/>
              </w:rPr>
              <w:t>总承包</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ascii="仿宋_GB2312" w:hAnsi="仿宋_GB2312" w:eastAsia="仿宋_GB2312" w:cs="仿宋_GB2312"/>
                <w:szCs w:val="21"/>
              </w:rPr>
            </w:pPr>
          </w:p>
        </w:tc>
      </w:tr>
    </w:tbl>
    <w:p/>
    <w:p/>
    <w:p>
      <w:pPr>
        <w:keepNext/>
        <w:keepLines/>
        <w:adjustRightInd w:val="0"/>
        <w:snapToGrid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五、结论</w:t>
      </w:r>
    </w:p>
    <w:p>
      <w:pPr>
        <w:adjustRightInd w:val="0"/>
        <w:snapToGrid w:val="0"/>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经计算，本项目栋建筑塔楼</w:t>
      </w:r>
      <w:bookmarkStart w:id="3" w:name="OLE_LINK11"/>
      <w:r>
        <w:rPr>
          <w:rFonts w:hint="eastAsia" w:ascii="仿宋_GB2312" w:hAnsi="仿宋_GB2312" w:eastAsia="仿宋_GB2312" w:cs="仿宋_GB2312"/>
          <w:sz w:val="28"/>
          <w:szCs w:val="28"/>
        </w:rPr>
        <w:t>实施装配式建筑，</w:t>
      </w:r>
      <w:bookmarkEnd w:id="3"/>
      <w:r>
        <w:rPr>
          <w:rFonts w:hint="eastAsia" w:ascii="仿宋_GB2312" w:hAnsi="仿宋_GB2312" w:eastAsia="仿宋_GB2312" w:cs="仿宋_GB2312"/>
          <w:sz w:val="28"/>
          <w:szCs w:val="28"/>
        </w:rPr>
        <w:t>装配率为；栋建筑塔楼实施装配式建筑，装配率为；装配率符合广东省《装配式建筑评价</w:t>
      </w:r>
      <w:r>
        <w:rPr>
          <w:rFonts w:ascii="仿宋_GB2312" w:hAnsi="仿宋_GB2312" w:eastAsia="仿宋_GB2312" w:cs="仿宋_GB2312"/>
          <w:sz w:val="28"/>
          <w:szCs w:val="28"/>
        </w:rPr>
        <w:t>标准</w:t>
      </w:r>
      <w:r>
        <w:rPr>
          <w:rFonts w:hint="eastAsia" w:ascii="仿宋_GB2312" w:hAnsi="仿宋_GB2312" w:eastAsia="仿宋_GB2312" w:cs="仿宋_GB2312"/>
          <w:sz w:val="28"/>
          <w:szCs w:val="28"/>
        </w:rPr>
        <w:t>》装配率的要求。</w:t>
      </w:r>
    </w:p>
    <w:p>
      <w:pPr>
        <w:widowControl/>
        <w:jc w:val="left"/>
      </w:pPr>
      <w:r>
        <w:br w:type="page"/>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Cs/>
          <w:snapToGrid w:val="0"/>
          <w:sz w:val="32"/>
          <w:szCs w:val="32"/>
        </w:rPr>
        <w:t>附件</w:t>
      </w:r>
      <w:r>
        <w:rPr>
          <w:rFonts w:hint="eastAsia" w:ascii="仿宋_GB2312" w:hAnsi="仿宋_GB2312" w:eastAsia="仿宋_GB2312" w:cs="仿宋_GB2312"/>
          <w:bCs/>
          <w:snapToGrid w:val="0"/>
          <w:sz w:val="32"/>
          <w:szCs w:val="32"/>
          <w:lang w:val="en-US" w:eastAsia="zh-CN"/>
        </w:rPr>
        <w:t>4</w:t>
      </w:r>
    </w:p>
    <w:p>
      <w:pPr>
        <w:widowControl/>
        <w:spacing w:before="120" w:line="281" w:lineRule="exact"/>
        <w:jc w:val="center"/>
        <w:rPr>
          <w:rFonts w:ascii="宋体" w:hAnsi="宋体" w:cs="宋体"/>
          <w:b/>
          <w:bCs/>
          <w:sz w:val="28"/>
          <w:szCs w:val="28"/>
        </w:rPr>
      </w:pPr>
    </w:p>
    <w:p>
      <w:pPr>
        <w:widowControl/>
        <w:spacing w:before="120" w:line="281" w:lineRule="exact"/>
        <w:jc w:val="center"/>
        <w:rPr>
          <w:rFonts w:ascii="宋体" w:hAnsi="宋体" w:cs="宋体"/>
          <w:b/>
          <w:bCs/>
          <w:sz w:val="28"/>
          <w:szCs w:val="28"/>
        </w:rPr>
      </w:pPr>
    </w:p>
    <w:p>
      <w:pPr>
        <w:widowControl/>
        <w:spacing w:before="120" w:line="281" w:lineRule="exact"/>
        <w:jc w:val="center"/>
        <w:rPr>
          <w:rFonts w:ascii="宋体" w:hAnsi="宋体" w:cs="宋体"/>
          <w:b/>
          <w:bCs/>
          <w:sz w:val="28"/>
          <w:szCs w:val="28"/>
        </w:rPr>
      </w:pPr>
    </w:p>
    <w:p>
      <w:pPr>
        <w:widowControl/>
        <w:spacing w:before="120" w:line="281" w:lineRule="exact"/>
        <w:rPr>
          <w:rFonts w:ascii="宋体" w:hAnsi="宋体" w:cs="宋体"/>
          <w:b/>
          <w:bCs/>
          <w:sz w:val="28"/>
          <w:szCs w:val="28"/>
        </w:rPr>
      </w:pPr>
    </w:p>
    <w:p>
      <w:pPr>
        <w:widowControl/>
        <w:spacing w:before="120" w:line="281" w:lineRule="exact"/>
        <w:rPr>
          <w:rFonts w:ascii="宋体" w:hAnsi="宋体" w:cs="宋体"/>
          <w:b/>
          <w:bCs/>
          <w:sz w:val="28"/>
          <w:szCs w:val="28"/>
        </w:rPr>
      </w:pPr>
    </w:p>
    <w:p>
      <w:pPr>
        <w:widowControl/>
        <w:spacing w:before="120" w:line="281" w:lineRule="exact"/>
        <w:jc w:val="center"/>
        <w:rPr>
          <w:rFonts w:ascii="宋体" w:hAnsi="宋体" w:cs="宋体"/>
          <w:b/>
          <w:bCs/>
          <w:sz w:val="28"/>
          <w:szCs w:val="28"/>
        </w:rPr>
      </w:pPr>
    </w:p>
    <w:p>
      <w:pPr>
        <w:widowControl/>
        <w:spacing w:before="120"/>
        <w:jc w:val="center"/>
        <w:rPr>
          <w:rFonts w:ascii="宋体" w:hAnsi="宋体" w:cs="宋体"/>
          <w:b/>
          <w:bCs/>
          <w:sz w:val="44"/>
          <w:szCs w:val="44"/>
        </w:rPr>
      </w:pPr>
      <w:r>
        <w:rPr>
          <w:rFonts w:hint="eastAsia" w:ascii="宋体" w:hAnsi="宋体" w:cs="宋体"/>
          <w:b/>
          <w:bCs/>
          <w:sz w:val="44"/>
          <w:szCs w:val="44"/>
        </w:rPr>
        <w:t>开平市装配式建筑项目实施方案</w:t>
      </w:r>
    </w:p>
    <w:p>
      <w:pPr>
        <w:widowControl/>
        <w:spacing w:before="120"/>
        <w:jc w:val="center"/>
        <w:rPr>
          <w:rFonts w:ascii="宋体" w:hAnsi="宋体" w:cs="宋体"/>
          <w:b/>
          <w:bCs/>
          <w:sz w:val="28"/>
          <w:szCs w:val="28"/>
        </w:rPr>
      </w:pPr>
      <w:r>
        <w:rPr>
          <w:rFonts w:hint="eastAsia" w:ascii="宋体" w:hAnsi="宋体" w:cs="宋体"/>
          <w:b/>
          <w:bCs/>
          <w:sz w:val="28"/>
          <w:szCs w:val="28"/>
        </w:rPr>
        <w:t>（参考格式）</w:t>
      </w:r>
    </w:p>
    <w:p>
      <w:pPr>
        <w:widowControl/>
        <w:spacing w:before="120"/>
        <w:jc w:val="center"/>
        <w:rPr>
          <w:rFonts w:ascii="宋体" w:hAnsi="宋体" w:cs="宋体"/>
          <w:b/>
          <w:bCs/>
          <w:sz w:val="28"/>
          <w:szCs w:val="28"/>
        </w:rPr>
      </w:pPr>
    </w:p>
    <w:p>
      <w:pPr>
        <w:widowControl/>
        <w:spacing w:before="120" w:line="360" w:lineRule="auto"/>
        <w:jc w:val="center"/>
        <w:rPr>
          <w:rFonts w:ascii="宋体" w:hAnsi="宋体" w:cs="宋体"/>
          <w:b/>
          <w:bCs/>
          <w:sz w:val="28"/>
          <w:szCs w:val="28"/>
        </w:rPr>
      </w:pPr>
    </w:p>
    <w:p>
      <w:pPr>
        <w:widowControl/>
        <w:spacing w:before="120" w:line="360" w:lineRule="auto"/>
        <w:jc w:val="center"/>
        <w:rPr>
          <w:rFonts w:ascii="宋体" w:hAnsi="宋体" w:cs="宋体"/>
          <w:b/>
          <w:bCs/>
          <w:sz w:val="28"/>
          <w:szCs w:val="28"/>
        </w:rPr>
      </w:pPr>
    </w:p>
    <w:p>
      <w:pPr>
        <w:widowControl/>
        <w:spacing w:before="120" w:line="360" w:lineRule="auto"/>
        <w:jc w:val="center"/>
        <w:rPr>
          <w:rFonts w:ascii="宋体" w:hAnsi="宋体" w:cs="宋体"/>
          <w:b/>
          <w:bCs/>
          <w:sz w:val="28"/>
          <w:szCs w:val="28"/>
        </w:rPr>
      </w:pPr>
    </w:p>
    <w:p>
      <w:pPr>
        <w:widowControl/>
        <w:spacing w:before="120" w:line="360" w:lineRule="auto"/>
        <w:jc w:val="center"/>
        <w:rPr>
          <w:rFonts w:ascii="宋体" w:hAnsi="宋体" w:cs="宋体"/>
          <w:b/>
          <w:bCs/>
          <w:sz w:val="28"/>
          <w:szCs w:val="28"/>
        </w:rPr>
      </w:pPr>
    </w:p>
    <w:p>
      <w:pPr>
        <w:widowControl/>
        <w:spacing w:before="120" w:line="360" w:lineRule="auto"/>
        <w:jc w:val="center"/>
        <w:rPr>
          <w:rFonts w:ascii="宋体" w:hAnsi="宋体" w:cs="宋体"/>
          <w:b/>
          <w:bCs/>
          <w:sz w:val="28"/>
          <w:szCs w:val="28"/>
        </w:rPr>
      </w:pPr>
    </w:p>
    <w:p>
      <w:pPr>
        <w:widowControl/>
        <w:spacing w:before="120"/>
        <w:jc w:val="center"/>
        <w:rPr>
          <w:rFonts w:ascii="宋体" w:hAnsi="宋体" w:cs="宋体"/>
          <w:b/>
          <w:bCs/>
          <w:sz w:val="32"/>
          <w:szCs w:val="32"/>
        </w:rPr>
      </w:pPr>
    </w:p>
    <w:p>
      <w:pPr>
        <w:widowControl/>
        <w:adjustRightInd w:val="0"/>
        <w:snapToGrid w:val="0"/>
        <w:spacing w:before="120"/>
        <w:jc w:val="left"/>
        <w:rPr>
          <w:rFonts w:ascii="宋体" w:hAnsi="宋体" w:cs="宋体"/>
          <w:b/>
          <w:bCs/>
          <w:sz w:val="32"/>
          <w:szCs w:val="32"/>
        </w:rPr>
      </w:pPr>
      <w:r>
        <w:rPr>
          <w:rFonts w:hint="eastAsia" w:ascii="宋体" w:hAnsi="宋体" w:cs="宋体"/>
          <w:b/>
          <w:bCs/>
          <w:sz w:val="32"/>
          <w:szCs w:val="32"/>
        </w:rPr>
        <w:t xml:space="preserve">          项目名称：</w:t>
      </w:r>
    </w:p>
    <w:p>
      <w:pPr>
        <w:widowControl/>
        <w:adjustRightInd w:val="0"/>
        <w:snapToGrid w:val="0"/>
        <w:spacing w:before="120"/>
        <w:jc w:val="left"/>
        <w:rPr>
          <w:rFonts w:ascii="宋体" w:hAnsi="宋体" w:cs="宋体"/>
          <w:b/>
          <w:bCs/>
          <w:sz w:val="32"/>
          <w:szCs w:val="32"/>
        </w:rPr>
      </w:pPr>
      <w:r>
        <w:rPr>
          <w:rFonts w:hint="eastAsia" w:ascii="宋体" w:hAnsi="宋体" w:cs="宋体"/>
          <w:b/>
          <w:bCs/>
          <w:sz w:val="32"/>
          <w:szCs w:val="32"/>
        </w:rPr>
        <w:t xml:space="preserve">          建设单位：</w:t>
      </w:r>
    </w:p>
    <w:p>
      <w:pPr>
        <w:widowControl/>
        <w:adjustRightInd w:val="0"/>
        <w:snapToGrid w:val="0"/>
        <w:spacing w:before="120"/>
        <w:rPr>
          <w:rFonts w:ascii="宋体" w:hAnsi="宋体" w:cs="宋体"/>
          <w:b/>
          <w:bCs/>
          <w:sz w:val="28"/>
          <w:szCs w:val="28"/>
        </w:rPr>
      </w:pPr>
    </w:p>
    <w:p>
      <w:pPr>
        <w:widowControl/>
        <w:adjustRightInd w:val="0"/>
        <w:snapToGrid w:val="0"/>
        <w:spacing w:before="120"/>
        <w:rPr>
          <w:rFonts w:ascii="宋体" w:hAnsi="宋体" w:cs="宋体"/>
          <w:b/>
          <w:bCs/>
          <w:sz w:val="28"/>
          <w:szCs w:val="28"/>
        </w:rPr>
      </w:pPr>
    </w:p>
    <w:p>
      <w:pPr>
        <w:widowControl/>
        <w:adjustRightInd w:val="0"/>
        <w:snapToGrid w:val="0"/>
        <w:spacing w:before="120"/>
        <w:rPr>
          <w:rFonts w:ascii="宋体" w:hAnsi="宋体" w:cs="宋体"/>
          <w:b/>
          <w:bCs/>
          <w:sz w:val="28"/>
          <w:szCs w:val="28"/>
        </w:rPr>
      </w:pPr>
    </w:p>
    <w:p>
      <w:pPr>
        <w:widowControl/>
        <w:adjustRightInd w:val="0"/>
        <w:snapToGrid w:val="0"/>
        <w:spacing w:before="120"/>
        <w:rPr>
          <w:rFonts w:ascii="宋体" w:hAnsi="宋体" w:cs="宋体"/>
          <w:b/>
          <w:bCs/>
          <w:sz w:val="28"/>
          <w:szCs w:val="28"/>
        </w:rPr>
      </w:pPr>
    </w:p>
    <w:p>
      <w:pPr>
        <w:widowControl/>
        <w:adjustRightInd w:val="0"/>
        <w:snapToGrid w:val="0"/>
        <w:spacing w:before="120"/>
        <w:rPr>
          <w:rFonts w:ascii="宋体" w:hAnsi="宋体" w:cs="宋体"/>
          <w:b/>
          <w:bCs/>
          <w:sz w:val="28"/>
          <w:szCs w:val="28"/>
        </w:rPr>
      </w:pPr>
    </w:p>
    <w:p>
      <w:pPr>
        <w:widowControl/>
        <w:adjustRightInd w:val="0"/>
        <w:snapToGrid w:val="0"/>
        <w:spacing w:before="120"/>
        <w:jc w:val="center"/>
        <w:rPr>
          <w:rFonts w:ascii="宋体" w:hAnsi="宋体" w:cs="宋体"/>
          <w:b/>
          <w:bCs/>
          <w:sz w:val="28"/>
          <w:szCs w:val="28"/>
        </w:rPr>
      </w:pPr>
      <w:r>
        <w:rPr>
          <w:rFonts w:hint="eastAsia" w:ascii="宋体" w:hAnsi="宋体" w:cs="宋体"/>
          <w:b/>
          <w:bCs/>
          <w:sz w:val="28"/>
          <w:szCs w:val="28"/>
        </w:rPr>
        <w:t>2022年XX月XX日</w:t>
      </w:r>
    </w:p>
    <w:p>
      <w:pPr>
        <w:pStyle w:val="20"/>
        <w:adjustRightInd w:val="0"/>
        <w:snapToGrid w:val="0"/>
        <w:spacing w:before="0"/>
        <w:jc w:val="center"/>
        <w:rPr>
          <w:rFonts w:ascii="仿宋_GB2312" w:hAnsi="仿宋_GB2312" w:eastAsia="仿宋_GB2312" w:cs="仿宋_GB2312"/>
          <w:color w:val="auto"/>
          <w:sz w:val="44"/>
          <w:szCs w:val="44"/>
          <w:lang w:val="zh-CN"/>
        </w:rPr>
      </w:pPr>
      <w:r>
        <w:rPr>
          <w:rFonts w:hint="eastAsia" w:ascii="仿宋_GB2312" w:hAnsi="仿宋_GB2312" w:eastAsia="仿宋_GB2312" w:cs="仿宋_GB2312"/>
          <w:color w:val="auto"/>
          <w:sz w:val="44"/>
          <w:szCs w:val="44"/>
          <w:lang w:val="zh-CN"/>
        </w:rPr>
        <w:t>目录</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一、项目概况</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二、工作机制</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（一）建设单位统筹协调参建各方的工作机制</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（二）装配式建筑验收制度</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三、装配式建筑的设计</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（一）建筑设计</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（二）结构设计</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（三）BIM应用</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四、装配式建筑的施工</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（一）施工总平面布置和施工计划</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（二）预制构件生产和运输</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（三）预制构件吊装和安装</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（四）装配式模板施工</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（五）预制内墙板施工</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（六）其他装配式施工</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五、装配式建筑相关技术应用情况</w:t>
      </w:r>
    </w:p>
    <w:p>
      <w:p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新技术、新材料、新设备、新工艺等相关技术的应用情况</w:t>
      </w:r>
    </w:p>
    <w:p>
      <w:pPr>
        <w:numPr>
          <w:ilvl w:val="0"/>
          <w:numId w:val="1"/>
        </w:numPr>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其它需要说明的内容</w:t>
      </w:r>
    </w:p>
    <w:p>
      <w:pPr>
        <w:adjustRightInd w:val="0"/>
        <w:snapToGrid w:val="0"/>
        <w:spacing w:line="520" w:lineRule="exact"/>
        <w:rPr>
          <w:rFonts w:ascii="仿宋_GB2312" w:hAnsi="仿宋_GB2312" w:eastAsia="仿宋_GB2312" w:cs="仿宋_GB2312"/>
          <w:b/>
          <w:bCs/>
          <w:sz w:val="32"/>
          <w:szCs w:val="32"/>
        </w:rPr>
      </w:pPr>
    </w:p>
    <w:p>
      <w:pPr>
        <w:adjustRightInd w:val="0"/>
        <w:snapToGrid w:val="0"/>
        <w:spacing w:line="520" w:lineRule="exact"/>
        <w:rPr>
          <w:rFonts w:ascii="仿宋_GB2312" w:hAnsi="仿宋_GB2312" w:eastAsia="仿宋_GB2312" w:cs="仿宋_GB2312"/>
          <w:b/>
          <w:bCs/>
          <w:sz w:val="32"/>
          <w:szCs w:val="32"/>
        </w:rPr>
      </w:pPr>
    </w:p>
    <w:p>
      <w:pPr>
        <w:adjustRightInd w:val="0"/>
        <w:snapToGrid w:val="0"/>
        <w:spacing w:line="520" w:lineRule="exact"/>
        <w:rPr>
          <w:rFonts w:ascii="仿宋_GB2312" w:hAnsi="仿宋_GB2312" w:eastAsia="仿宋_GB2312" w:cs="仿宋_GB2312"/>
          <w:b/>
          <w:bCs/>
          <w:sz w:val="32"/>
          <w:szCs w:val="32"/>
        </w:rPr>
      </w:pPr>
    </w:p>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p>
    <w:p>
      <w:pPr>
        <w:adjustRightInd w:val="0"/>
        <w:snapToGrid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装配式建筑项目实施方案应包含并不限于如下内容：</w:t>
      </w:r>
    </w:p>
    <w:p>
      <w:pPr>
        <w:adjustRightInd w:val="0"/>
        <w:snapToGrid w:val="0"/>
        <w:spacing w:line="52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一、项目概况</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（简要介绍项目的基本情况，包括项目位置、用地面积、建筑面积、容积率、项目楼栋情况、装配式建筑楼栋情况、装配式建筑使用预制构件种类说明、装配式施工实施情况等。）</w:t>
      </w:r>
    </w:p>
    <w:p>
      <w:pPr>
        <w:adjustRightInd w:val="0"/>
        <w:snapToGrid w:val="0"/>
        <w:spacing w:line="52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二、工作机制</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（一）装配式建筑统筹协调及管理人员配置情况</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1.建设单位统筹协调参建各方的工作机制</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2.管理人员配置情况（包括参加装配式建筑系列培训情况）</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（二）装配式建筑验收制度</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1.预制构件样板验收制度</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2.装配式标准层结构联合验收制度</w:t>
      </w:r>
    </w:p>
    <w:p>
      <w:pPr>
        <w:adjustRightInd w:val="0"/>
        <w:snapToGrid w:val="0"/>
        <w:spacing w:line="52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三、装配式建筑的设计</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（一）建筑设计</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1.装配式建筑标准化设计（户型、功能模块、预制构件等）</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（1）户型模块标准化</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（2）预制构件标准化</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2.装配式建筑平面、立面设计（总平面、单体平面和立面、预制构件和墙体布置图等，要求至少用A3纸彩打，图示清晰，作为附件。预制构件在设计图纸或BIM中应使用明显的颜色标示）</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3.装配式建筑装饰装修设计（包括水电预留预埋、主要功能区装饰装修）</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（二）结构设计</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1.装配式建筑结构体系</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2.关键节点设计（包括但不限于预制构件安装连接节点、预制构件</w:t>
      </w:r>
      <w:r>
        <w:rPr>
          <w:rFonts w:hint="eastAsia" w:ascii="仿宋_GB2312" w:hAnsi="仿宋_GB2312" w:eastAsia="仿宋_GB2312" w:cs="仿宋_GB2312"/>
          <w:sz w:val="28"/>
          <w:szCs w:val="28"/>
        </w:rPr>
        <w:t>防水节点、外墙保温、墙体防开裂等</w:t>
      </w:r>
      <w:r>
        <w:rPr>
          <w:rFonts w:hint="eastAsia" w:ascii="仿宋_GB2312" w:hAnsi="仿宋_GB2312" w:eastAsia="仿宋_GB2312" w:cs="仿宋_GB2312"/>
          <w:bCs/>
          <w:sz w:val="28"/>
          <w:szCs w:val="28"/>
        </w:rPr>
        <w:t>）</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（三）BIM应用</w:t>
      </w:r>
    </w:p>
    <w:p>
      <w:pPr>
        <w:adjustRightInd w:val="0"/>
        <w:snapToGrid w:val="0"/>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应用BIM进行建模和分析：</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1.装配式建筑设计BIM模型图示</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2.装配式施工安装流程BIM模型演示或视频</w:t>
      </w:r>
    </w:p>
    <w:p>
      <w:pPr>
        <w:adjustRightInd w:val="0"/>
        <w:snapToGrid w:val="0"/>
        <w:spacing w:line="52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四、装配式建筑的施工</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（一）施工总平面布置图和施工计划</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（包括：项目出入口位置图、施工道路图、各栋塔吊布置图、预制构件堆放场地位置图、施工总体计划和标准层工期安排）</w:t>
      </w:r>
    </w:p>
    <w:p>
      <w:pPr>
        <w:adjustRightInd w:val="0"/>
        <w:snapToGrid w:val="0"/>
        <w:spacing w:line="520" w:lineRule="exact"/>
        <w:ind w:firstLine="368" w:firstLineChars="131"/>
        <w:rPr>
          <w:rFonts w:ascii="仿宋_GB2312" w:hAnsi="仿宋_GB2312" w:eastAsia="仿宋_GB2312" w:cs="仿宋_GB2312"/>
          <w:b/>
          <w:sz w:val="28"/>
          <w:szCs w:val="28"/>
        </w:rPr>
      </w:pPr>
      <w:r>
        <w:rPr>
          <w:rFonts w:hint="eastAsia" w:ascii="仿宋_GB2312" w:hAnsi="仿宋_GB2312" w:eastAsia="仿宋_GB2312" w:cs="仿宋_GB2312"/>
          <w:b/>
          <w:sz w:val="28"/>
          <w:szCs w:val="28"/>
        </w:rPr>
        <w:t>（二）采用工程总承包组织方式</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提供建设单位与工程总承包单位签订的工程总承包合同以及主体工程的设计、施工分包合同（如有）。</w:t>
      </w:r>
    </w:p>
    <w:p>
      <w:pPr>
        <w:adjustRightInd w:val="0"/>
        <w:snapToGrid w:val="0"/>
        <w:spacing w:line="520" w:lineRule="exact"/>
        <w:ind w:firstLine="368" w:firstLineChars="1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（二）预制构件生产和运输</w:t>
      </w:r>
    </w:p>
    <w:p>
      <w:pPr>
        <w:adjustRightInd w:val="0"/>
        <w:snapToGrid w:val="0"/>
        <w:spacing w:line="520" w:lineRule="exact"/>
        <w:ind w:firstLine="366" w:firstLineChars="131"/>
        <w:rPr>
          <w:rFonts w:ascii="仿宋_GB2312" w:hAnsi="仿宋_GB2312" w:eastAsia="仿宋_GB2312" w:cs="仿宋_GB2312"/>
          <w:sz w:val="28"/>
          <w:szCs w:val="28"/>
        </w:rPr>
      </w:pPr>
      <w:r>
        <w:rPr>
          <w:rFonts w:hint="eastAsia" w:ascii="仿宋_GB2312" w:hAnsi="仿宋_GB2312" w:eastAsia="仿宋_GB2312" w:cs="仿宋_GB2312"/>
          <w:sz w:val="28"/>
          <w:szCs w:val="28"/>
        </w:rPr>
        <w:t>（包括预制构件的生产概况、以及生产、运输、堆放等过程质量控制措施）</w:t>
      </w:r>
    </w:p>
    <w:p>
      <w:pPr>
        <w:adjustRightInd w:val="0"/>
        <w:snapToGrid w:val="0"/>
        <w:spacing w:line="520" w:lineRule="exact"/>
        <w:ind w:firstLine="366" w:firstLineChars="131"/>
        <w:rPr>
          <w:rFonts w:ascii="仿宋_GB2312" w:hAnsi="仿宋_GB2312" w:eastAsia="仿宋_GB2312" w:cs="仿宋_GB2312"/>
          <w:sz w:val="28"/>
          <w:szCs w:val="28"/>
        </w:rPr>
      </w:pPr>
      <w:r>
        <w:rPr>
          <w:rFonts w:hint="eastAsia" w:ascii="仿宋_GB2312" w:hAnsi="仿宋_GB2312" w:eastAsia="仿宋_GB2312" w:cs="仿宋_GB2312"/>
          <w:sz w:val="28"/>
          <w:szCs w:val="28"/>
        </w:rPr>
        <w:t>1.预制构件生产概况</w:t>
      </w:r>
    </w:p>
    <w:p>
      <w:pPr>
        <w:adjustRightInd w:val="0"/>
        <w:snapToGrid w:val="0"/>
        <w:spacing w:line="520" w:lineRule="exact"/>
        <w:ind w:firstLine="366" w:firstLineChars="131"/>
        <w:rPr>
          <w:rFonts w:ascii="仿宋_GB2312" w:hAnsi="仿宋_GB2312" w:eastAsia="仿宋_GB2312" w:cs="仿宋_GB2312"/>
          <w:sz w:val="28"/>
          <w:szCs w:val="28"/>
        </w:rPr>
      </w:pPr>
      <w:r>
        <w:rPr>
          <w:rFonts w:hint="eastAsia" w:ascii="仿宋_GB2312" w:hAnsi="仿宋_GB2312" w:eastAsia="仿宋_GB2312" w:cs="仿宋_GB2312"/>
          <w:sz w:val="28"/>
          <w:szCs w:val="28"/>
        </w:rPr>
        <w:t>2.预制构件生产的质量控制要点</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sz w:val="28"/>
          <w:szCs w:val="28"/>
        </w:rPr>
        <w:t>3.预制构件</w:t>
      </w:r>
      <w:r>
        <w:rPr>
          <w:rFonts w:hint="eastAsia" w:ascii="仿宋_GB2312" w:hAnsi="仿宋_GB2312" w:eastAsia="仿宋_GB2312" w:cs="仿宋_GB2312"/>
          <w:bCs/>
          <w:sz w:val="28"/>
          <w:szCs w:val="28"/>
        </w:rPr>
        <w:t>标示及成品保护措施</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4.预制构件运输路线</w:t>
      </w:r>
    </w:p>
    <w:p>
      <w:pPr>
        <w:adjustRightInd w:val="0"/>
        <w:snapToGrid w:val="0"/>
        <w:spacing w:line="520" w:lineRule="exact"/>
        <w:ind w:firstLine="368" w:firstLineChars="1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（三）预制构件吊装和安装</w:t>
      </w:r>
    </w:p>
    <w:p>
      <w:pPr>
        <w:adjustRightInd w:val="0"/>
        <w:snapToGrid w:val="0"/>
        <w:spacing w:line="520" w:lineRule="exact"/>
        <w:ind w:firstLine="366" w:firstLineChars="131"/>
        <w:rPr>
          <w:rFonts w:ascii="仿宋_GB2312" w:hAnsi="仿宋_GB2312" w:eastAsia="仿宋_GB2312" w:cs="仿宋_GB2312"/>
          <w:sz w:val="28"/>
          <w:szCs w:val="28"/>
        </w:rPr>
      </w:pPr>
      <w:r>
        <w:rPr>
          <w:rFonts w:hint="eastAsia" w:ascii="仿宋_GB2312" w:hAnsi="仿宋_GB2312" w:eastAsia="仿宋_GB2312" w:cs="仿宋_GB2312"/>
          <w:sz w:val="28"/>
          <w:szCs w:val="28"/>
        </w:rPr>
        <w:t>（包括吊装和安装的前期准备工作，以及过程中的质量控制、成品保护等）</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1.各栋塔吊选型、预制构件起吊分析</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2.吊具准备、各种预制构件的安装</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3.预制构件与装配式模板的连接，钢筋套筒灌浆的连接</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4.施工质量控制要点</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5.安全保证措施</w:t>
      </w:r>
    </w:p>
    <w:p>
      <w:pPr>
        <w:adjustRightInd w:val="0"/>
        <w:snapToGrid w:val="0"/>
        <w:spacing w:line="520" w:lineRule="exact"/>
        <w:ind w:firstLine="368" w:firstLineChars="1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（四）装配式模板施工</w:t>
      </w:r>
    </w:p>
    <w:p>
      <w:pPr>
        <w:adjustRightInd w:val="0"/>
        <w:snapToGrid w:val="0"/>
        <w:spacing w:line="520" w:lineRule="exact"/>
        <w:ind w:firstLine="366" w:firstLineChars="131"/>
        <w:rPr>
          <w:rFonts w:ascii="仿宋_GB2312" w:hAnsi="仿宋_GB2312" w:eastAsia="仿宋_GB2312" w:cs="仿宋_GB2312"/>
          <w:sz w:val="28"/>
          <w:szCs w:val="28"/>
        </w:rPr>
      </w:pPr>
      <w:r>
        <w:rPr>
          <w:rFonts w:hint="eastAsia" w:ascii="仿宋_GB2312" w:hAnsi="仿宋_GB2312" w:eastAsia="仿宋_GB2312" w:cs="仿宋_GB2312"/>
          <w:sz w:val="28"/>
          <w:szCs w:val="28"/>
        </w:rPr>
        <w:t>（包括选择合适的装配式模板、模板周转套数、模板连接节点、模板平面布置、质量控制措施等）</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1.模板类型的选择分析</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2.装配式模板平面布置图和竖向布置图</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3.装配式模板安装和拆卸等施工工序</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4.施工质量控制要点</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5.安全保证措施</w:t>
      </w:r>
    </w:p>
    <w:p>
      <w:pPr>
        <w:adjustRightInd w:val="0"/>
        <w:snapToGrid w:val="0"/>
        <w:spacing w:line="520" w:lineRule="exact"/>
        <w:ind w:firstLine="368" w:firstLineChars="1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（五）预制内墙板的施工</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（预制内墙板方案应包括内墙板选型分析、平面布置图、墙板防开裂质量控制措施等）</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1.预制内墙板类型的选择分析</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2.预制内墙板平面布置图</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3.预制内墙板的堆放、运输和安装</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4.施工质量控制要点</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5.安全保证措施</w:t>
      </w:r>
    </w:p>
    <w:p>
      <w:pPr>
        <w:adjustRightInd w:val="0"/>
        <w:snapToGrid w:val="0"/>
        <w:spacing w:line="520" w:lineRule="exact"/>
        <w:ind w:firstLine="368" w:firstLineChars="131"/>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（六）</w:t>
      </w:r>
      <w:r>
        <w:rPr>
          <w:rFonts w:hint="eastAsia" w:ascii="仿宋_GB2312" w:hAnsi="仿宋_GB2312" w:eastAsia="仿宋_GB2312" w:cs="仿宋_GB2312"/>
          <w:b/>
          <w:bCs/>
          <w:sz w:val="28"/>
          <w:szCs w:val="28"/>
        </w:rPr>
        <w:t>其他装配式施工（根据项目装配式施工情况填写）</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1.预制钢筋网施工</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2.集成式卫生间、集成式厨房施工</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3.工具式脚手架方案</w:t>
      </w:r>
    </w:p>
    <w:p>
      <w:pPr>
        <w:adjustRightInd w:val="0"/>
        <w:snapToGrid w:val="0"/>
        <w:spacing w:line="52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五、装配式建筑其他技术应用情况</w:t>
      </w:r>
    </w:p>
    <w:p>
      <w:pPr>
        <w:adjustRightInd w:val="0"/>
        <w:snapToGrid w:val="0"/>
        <w:spacing w:line="520" w:lineRule="exact"/>
        <w:ind w:firstLine="366" w:firstLineChars="13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新技术、新材料、新设备、新工艺等相关技术的应用情况</w:t>
      </w:r>
    </w:p>
    <w:p>
      <w:pPr>
        <w:adjustRightInd w:val="0"/>
        <w:snapToGrid w:val="0"/>
        <w:spacing w:line="52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六、其它需要说明的内容</w:t>
      </w:r>
    </w:p>
    <w:p>
      <w:pPr>
        <w:widowControl/>
        <w:jc w:val="left"/>
      </w:pPr>
      <w:r>
        <w:br w:type="page"/>
      </w:r>
    </w:p>
    <w:p>
      <w:pPr>
        <w:rPr>
          <w:rFonts w:hint="eastAsia" w:ascii="仿宋_GB2312" w:hAnsi="仿宋_GB2312" w:eastAsia="仿宋_GB2312" w:cs="仿宋_GB2312"/>
          <w:sz w:val="32"/>
          <w:szCs w:val="32"/>
          <w:lang w:val="en-US" w:eastAsia="zh-CN"/>
        </w:rPr>
      </w:pPr>
      <w:bookmarkStart w:id="4" w:name="_Toc28511"/>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bookmarkEnd w:id="4"/>
    <w:p>
      <w:pPr>
        <w:ind w:leftChars="-95" w:right="-143" w:rightChars="-68" w:hanging="199" w:hangingChars="62"/>
        <w:jc w:val="center"/>
        <w:rPr>
          <w:b/>
          <w:bCs/>
          <w:sz w:val="32"/>
          <w:szCs w:val="32"/>
        </w:rPr>
      </w:pPr>
      <w:r>
        <w:rPr>
          <w:rFonts w:hint="eastAsia"/>
          <w:b/>
          <w:bCs/>
          <w:sz w:val="32"/>
          <w:szCs w:val="32"/>
        </w:rPr>
        <w:t>《开平市装配式建筑项目装配率评价专家意见》</w:t>
      </w:r>
    </w:p>
    <w:p>
      <w:pPr>
        <w:jc w:val="center"/>
        <w:rPr>
          <w:b/>
          <w:bCs/>
          <w:sz w:val="28"/>
          <w:szCs w:val="28"/>
        </w:rPr>
      </w:pPr>
      <w:r>
        <w:rPr>
          <w:rFonts w:hint="eastAsia"/>
          <w:b/>
          <w:bCs/>
          <w:sz w:val="28"/>
          <w:szCs w:val="28"/>
        </w:rPr>
        <w:t>（参考格式）</w:t>
      </w:r>
    </w:p>
    <w:tbl>
      <w:tblPr>
        <w:tblStyle w:val="9"/>
        <w:tblpPr w:leftFromText="180" w:rightFromText="180" w:vertAnchor="text" w:horzAnchor="page" w:tblpXSpec="center" w:tblpY="60"/>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3" w:hRule="atLeast"/>
        </w:trPr>
        <w:tc>
          <w:tcPr>
            <w:tcW w:w="8519" w:type="dxa"/>
          </w:tcPr>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1.该项目栋、栋、……实施装配式建筑。</w:t>
            </w: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2.各单体建筑的装配率情况及审查意见：</w:t>
            </w:r>
          </w:p>
          <w:tbl>
            <w:tblPr>
              <w:tblStyle w:val="9"/>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810"/>
              <w:gridCol w:w="1447"/>
              <w:gridCol w:w="1200"/>
              <w:gridCol w:w="1043"/>
              <w:gridCol w:w="111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trPr>
              <w:tc>
                <w:tcPr>
                  <w:tcW w:w="51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810"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栋号</w:t>
                  </w:r>
                </w:p>
              </w:tc>
              <w:tc>
                <w:tcPr>
                  <w:tcW w:w="1447"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单体建筑的建筑面积</w:t>
                  </w:r>
                </w:p>
              </w:tc>
              <w:tc>
                <w:tcPr>
                  <w:tcW w:w="1200"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标准层</w:t>
                  </w:r>
                </w:p>
                <w:p>
                  <w:pPr>
                    <w:jc w:val="center"/>
                    <w:rPr>
                      <w:rFonts w:ascii="仿宋_GB2312" w:hAnsi="仿宋_GB2312" w:eastAsia="仿宋_GB2312" w:cs="仿宋_GB2312"/>
                      <w:b/>
                      <w:sz w:val="24"/>
                    </w:rPr>
                  </w:pPr>
                  <w:r>
                    <w:rPr>
                      <w:rFonts w:hint="eastAsia" w:ascii="仿宋_GB2312" w:hAnsi="仿宋_GB2312" w:eastAsia="仿宋_GB2312" w:cs="仿宋_GB2312"/>
                      <w:b/>
                      <w:sz w:val="24"/>
                    </w:rPr>
                    <w:t>建筑面积</w:t>
                  </w:r>
                </w:p>
              </w:tc>
              <w:tc>
                <w:tcPr>
                  <w:tcW w:w="1043"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得分</w:t>
                  </w:r>
                </w:p>
              </w:tc>
              <w:tc>
                <w:tcPr>
                  <w:tcW w:w="1110"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装配率</w:t>
                  </w:r>
                </w:p>
              </w:tc>
              <w:tc>
                <w:tcPr>
                  <w:tcW w:w="2130"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是否满足</w:t>
                  </w:r>
                </w:p>
                <w:p>
                  <w:pPr>
                    <w:jc w:val="center"/>
                    <w:rPr>
                      <w:rFonts w:ascii="仿宋_GB2312" w:hAnsi="仿宋_GB2312" w:eastAsia="仿宋_GB2312" w:cs="仿宋_GB2312"/>
                      <w:b/>
                      <w:sz w:val="24"/>
                    </w:rPr>
                  </w:pPr>
                  <w:r>
                    <w:rPr>
                      <w:rFonts w:hint="eastAsia" w:ascii="仿宋_GB2312" w:hAnsi="仿宋_GB2312" w:eastAsia="仿宋_GB2312" w:cs="仿宋_GB2312"/>
                      <w:b/>
                      <w:sz w:val="24"/>
                    </w:rPr>
                    <w:t>装配率≥50%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8" w:type="dxa"/>
                  <w:vAlign w:val="center"/>
                </w:tcPr>
                <w:p>
                  <w:pPr>
                    <w:jc w:val="center"/>
                    <w:rPr>
                      <w:rFonts w:ascii="仿宋" w:hAnsi="仿宋" w:eastAsia="仿宋" w:cs="仿宋"/>
                      <w:b/>
                      <w:sz w:val="24"/>
                    </w:rPr>
                  </w:pPr>
                  <w:r>
                    <w:rPr>
                      <w:rFonts w:hint="eastAsia" w:ascii="仿宋" w:hAnsi="仿宋" w:eastAsia="仿宋" w:cs="仿宋"/>
                      <w:b/>
                      <w:sz w:val="24"/>
                    </w:rPr>
                    <w:t>1</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restart"/>
                  <w:vAlign w:val="center"/>
                </w:tcPr>
                <w:p>
                  <w:pP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pPr>
                    <w:jc w:val="center"/>
                    <w:rPr>
                      <w:rFonts w:ascii="仿宋" w:hAnsi="仿宋" w:eastAsia="仿宋" w:cs="仿宋"/>
                      <w:b/>
                      <w:sz w:val="24"/>
                    </w:rPr>
                  </w:pPr>
                  <w:r>
                    <w:rPr>
                      <w:rFonts w:hint="eastAsia" w:ascii="仿宋" w:hAnsi="仿宋" w:eastAsia="仿宋" w:cs="仿宋"/>
                      <w:b/>
                      <w:sz w:val="24"/>
                    </w:rPr>
                    <w:t>2</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continue"/>
                  <w:vAlign w:val="center"/>
                </w:tcPr>
                <w:p>
                  <w:pP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8" w:type="dxa"/>
                  <w:vAlign w:val="center"/>
                </w:tcPr>
                <w:p>
                  <w:pPr>
                    <w:jc w:val="center"/>
                    <w:rPr>
                      <w:rFonts w:ascii="仿宋" w:hAnsi="仿宋" w:eastAsia="仿宋" w:cs="仿宋"/>
                      <w:b/>
                      <w:sz w:val="24"/>
                    </w:rPr>
                  </w:pPr>
                  <w:r>
                    <w:rPr>
                      <w:rFonts w:hint="eastAsia" w:ascii="仿宋" w:hAnsi="仿宋" w:eastAsia="仿宋" w:cs="仿宋"/>
                      <w:b/>
                      <w:sz w:val="24"/>
                    </w:rPr>
                    <w:t>3</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continue"/>
                  <w:vAlign w:val="center"/>
                </w:tcPr>
                <w:p>
                  <w:pP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8" w:type="dxa"/>
                  <w:vAlign w:val="center"/>
                </w:tcPr>
                <w:p>
                  <w:pPr>
                    <w:jc w:val="center"/>
                    <w:rPr>
                      <w:rFonts w:ascii="仿宋" w:hAnsi="仿宋" w:eastAsia="仿宋" w:cs="仿宋"/>
                      <w:b/>
                      <w:sz w:val="24"/>
                    </w:rPr>
                  </w:pPr>
                  <w:r>
                    <w:rPr>
                      <w:rFonts w:hint="eastAsia" w:ascii="仿宋" w:hAnsi="仿宋" w:eastAsia="仿宋" w:cs="仿宋"/>
                      <w:b/>
                      <w:sz w:val="24"/>
                    </w:rPr>
                    <w:t>4</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continue"/>
                  <w:vAlign w:val="center"/>
                </w:tcPr>
                <w:p>
                  <w:pP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8" w:type="dxa"/>
                  <w:vAlign w:val="center"/>
                </w:tcPr>
                <w:p>
                  <w:pPr>
                    <w:jc w:val="center"/>
                    <w:rPr>
                      <w:rFonts w:ascii="仿宋" w:hAnsi="仿宋" w:eastAsia="仿宋" w:cs="仿宋"/>
                      <w:b/>
                      <w:sz w:val="24"/>
                    </w:rPr>
                  </w:pPr>
                  <w:r>
                    <w:rPr>
                      <w:rFonts w:hint="eastAsia" w:ascii="仿宋" w:hAnsi="仿宋" w:eastAsia="仿宋" w:cs="仿宋"/>
                      <w:b/>
                      <w:sz w:val="24"/>
                    </w:rPr>
                    <w:t>5</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continue"/>
                  <w:vAlign w:val="center"/>
                </w:tcPr>
                <w:p>
                  <w:pP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8" w:type="dxa"/>
                  <w:vAlign w:val="center"/>
                </w:tcPr>
                <w:p>
                  <w:pPr>
                    <w:jc w:val="center"/>
                    <w:rPr>
                      <w:rFonts w:ascii="仿宋" w:hAnsi="仿宋" w:eastAsia="仿宋" w:cs="仿宋"/>
                      <w:b/>
                      <w:sz w:val="24"/>
                    </w:rPr>
                  </w:pPr>
                  <w:r>
                    <w:rPr>
                      <w:rFonts w:hint="eastAsia" w:ascii="仿宋" w:hAnsi="仿宋" w:eastAsia="仿宋" w:cs="仿宋"/>
                      <w:b/>
                      <w:sz w:val="24"/>
                    </w:rPr>
                    <w:t>6</w:t>
                  </w:r>
                </w:p>
              </w:tc>
              <w:tc>
                <w:tcPr>
                  <w:tcW w:w="810" w:type="dxa"/>
                  <w:vAlign w:val="center"/>
                </w:tcPr>
                <w:p>
                  <w:pPr>
                    <w:jc w:val="center"/>
                    <w:rPr>
                      <w:rFonts w:ascii="仿宋" w:hAnsi="仿宋" w:eastAsia="仿宋" w:cs="仿宋"/>
                      <w:bCs/>
                      <w:sz w:val="24"/>
                    </w:rPr>
                  </w:pPr>
                </w:p>
              </w:tc>
              <w:tc>
                <w:tcPr>
                  <w:tcW w:w="1447" w:type="dxa"/>
                  <w:vAlign w:val="center"/>
                </w:tcPr>
                <w:p>
                  <w:pPr>
                    <w:jc w:val="center"/>
                    <w:rPr>
                      <w:rFonts w:ascii="仿宋" w:hAnsi="仿宋" w:eastAsia="仿宋" w:cs="仿宋"/>
                      <w:bCs/>
                      <w:sz w:val="24"/>
                    </w:rPr>
                  </w:pPr>
                </w:p>
              </w:tc>
              <w:tc>
                <w:tcPr>
                  <w:tcW w:w="1200" w:type="dxa"/>
                  <w:vAlign w:val="center"/>
                </w:tcPr>
                <w:p>
                  <w:pPr>
                    <w:jc w:val="center"/>
                    <w:rPr>
                      <w:rFonts w:ascii="仿宋" w:hAnsi="仿宋" w:eastAsia="仿宋" w:cs="仿宋"/>
                      <w:bCs/>
                      <w:sz w:val="24"/>
                    </w:rPr>
                  </w:pPr>
                </w:p>
              </w:tc>
              <w:tc>
                <w:tcPr>
                  <w:tcW w:w="1043" w:type="dxa"/>
                  <w:vAlign w:val="center"/>
                </w:tcPr>
                <w:p>
                  <w:pPr>
                    <w:jc w:val="center"/>
                    <w:rPr>
                      <w:rFonts w:ascii="仿宋" w:hAnsi="仿宋" w:eastAsia="仿宋" w:cs="仿宋"/>
                      <w:bCs/>
                      <w:sz w:val="24"/>
                    </w:rPr>
                  </w:pPr>
                </w:p>
              </w:tc>
              <w:tc>
                <w:tcPr>
                  <w:tcW w:w="1110" w:type="dxa"/>
                  <w:vAlign w:val="center"/>
                </w:tcPr>
                <w:p>
                  <w:pPr>
                    <w:jc w:val="center"/>
                    <w:rPr>
                      <w:rFonts w:ascii="仿宋" w:hAnsi="仿宋" w:eastAsia="仿宋" w:cs="仿宋"/>
                      <w:bCs/>
                      <w:sz w:val="24"/>
                    </w:rPr>
                  </w:pPr>
                </w:p>
              </w:tc>
              <w:tc>
                <w:tcPr>
                  <w:tcW w:w="2130" w:type="dxa"/>
                  <w:vMerge w:val="continue"/>
                  <w:vAlign w:val="center"/>
                </w:tcPr>
                <w:p>
                  <w:pP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8" w:type="dxa"/>
                  <w:gridSpan w:val="6"/>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
                      <w:sz w:val="24"/>
                    </w:rPr>
                    <w:t>单体建筑的装配率</w:t>
                  </w:r>
                </w:p>
              </w:tc>
              <w:tc>
                <w:tcPr>
                  <w:tcW w:w="2130" w:type="dxa"/>
                  <w:vAlign w:val="center"/>
                </w:tcPr>
                <w:p>
                  <w:pPr>
                    <w:rPr>
                      <w:rFonts w:ascii="仿宋_GB2312" w:hAnsi="仿宋_GB2312" w:eastAsia="仿宋_GB2312" w:cs="仿宋_GB2312"/>
                      <w:b/>
                      <w:sz w:val="24"/>
                    </w:rPr>
                  </w:pPr>
                  <w:r>
                    <w:rPr>
                      <w:rFonts w:hint="eastAsia" w:ascii="仿宋_GB2312" w:hAnsi="仿宋_GB2312" w:eastAsia="仿宋_GB2312" w:cs="仿宋_GB2312"/>
                      <w:b/>
                      <w:sz w:val="24"/>
                    </w:rPr>
                    <w:t xml:space="preserve">    □符  合</w:t>
                  </w:r>
                </w:p>
                <w:p>
                  <w:pPr>
                    <w:jc w:val="center"/>
                    <w:rPr>
                      <w:rFonts w:ascii="仿宋_GB2312" w:hAnsi="仿宋_GB2312" w:eastAsia="仿宋_GB2312" w:cs="仿宋_GB2312"/>
                      <w:bCs/>
                      <w:sz w:val="24"/>
                    </w:rPr>
                  </w:pPr>
                  <w:r>
                    <w:rPr>
                      <w:rFonts w:hint="eastAsia" w:ascii="仿宋_GB2312" w:hAnsi="仿宋_GB2312" w:eastAsia="仿宋_GB2312" w:cs="仿宋_GB2312"/>
                      <w:b/>
                      <w:sz w:val="24"/>
                    </w:rPr>
                    <w:t>□不符合</w:t>
                  </w:r>
                </w:p>
              </w:tc>
            </w:tr>
          </w:tbl>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（注：如填写内容较多,可另附页）</w:t>
            </w:r>
          </w:p>
          <w:p>
            <w:pPr>
              <w:numPr>
                <w:ilvl w:val="0"/>
                <w:numId w:val="2"/>
              </w:num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其他审查意见：</w:t>
            </w: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专家签名：</w:t>
            </w: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 </w:t>
            </w:r>
          </w:p>
        </w:tc>
      </w:tr>
    </w:tbl>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pPr>
        <w:pStyle w:val="19"/>
        <w:adjustRightInd w:val="0"/>
        <w:snapToGrid w:val="0"/>
        <w:spacing w:line="560" w:lineRule="exact"/>
        <w:ind w:firstLine="0" w:firstLineChars="0"/>
        <w:jc w:val="center"/>
        <w:rPr>
          <w:rFonts w:ascii="宋体" w:hAnsi="宋体"/>
          <w:b/>
          <w:sz w:val="32"/>
          <w:szCs w:val="32"/>
        </w:rPr>
      </w:pPr>
      <w:r>
        <w:rPr>
          <w:rFonts w:hint="eastAsia" w:ascii="宋体" w:hAnsi="宋体"/>
          <w:b/>
          <w:sz w:val="32"/>
          <w:szCs w:val="32"/>
        </w:rPr>
        <w:t>开平市装配式建筑项目实施方案技术评价要点</w:t>
      </w:r>
    </w:p>
    <w:p>
      <w:pPr>
        <w:pStyle w:val="19"/>
        <w:adjustRightInd w:val="0"/>
        <w:snapToGrid w:val="0"/>
        <w:spacing w:line="560" w:lineRule="exact"/>
        <w:ind w:firstLine="0" w:firstLineChars="0"/>
        <w:jc w:val="center"/>
        <w:rPr>
          <w:rFonts w:ascii="仿宋" w:hAnsi="仿宋" w:eastAsia="仿宋"/>
          <w:b/>
          <w:sz w:val="36"/>
          <w:szCs w:val="36"/>
        </w:rPr>
      </w:pPr>
    </w:p>
    <w:p>
      <w:pPr>
        <w:pStyle w:val="19"/>
        <w:adjustRightInd w:val="0"/>
        <w:snapToGrid w:val="0"/>
        <w:spacing w:line="520" w:lineRule="exact"/>
        <w:ind w:firstLine="0" w:firstLineChars="0"/>
        <w:jc w:val="left"/>
        <w:rPr>
          <w:rFonts w:ascii="仿宋_GB2312" w:hAnsi="仿宋_GB2312" w:eastAsia="仿宋_GB2312" w:cs="仿宋_GB2312"/>
          <w:b/>
          <w:bCs/>
          <w:sz w:val="32"/>
          <w:szCs w:val="32"/>
        </w:rPr>
      </w:pPr>
      <w:r>
        <w:rPr>
          <w:rFonts w:hint="eastAsia" w:ascii="仿宋" w:hAnsi="仿宋" w:eastAsia="仿宋"/>
          <w:b/>
          <w:bCs/>
          <w:sz w:val="28"/>
          <w:szCs w:val="28"/>
        </w:rPr>
        <w:t>一、</w:t>
      </w:r>
      <w:r>
        <w:rPr>
          <w:rFonts w:hint="eastAsia" w:ascii="仿宋_GB2312" w:hAnsi="仿宋_GB2312" w:eastAsia="仿宋_GB2312" w:cs="仿宋_GB2312"/>
          <w:b/>
          <w:bCs/>
          <w:sz w:val="32"/>
          <w:szCs w:val="32"/>
        </w:rPr>
        <w:t>技术评价依据</w:t>
      </w:r>
    </w:p>
    <w:p>
      <w:pPr>
        <w:pStyle w:val="19"/>
        <w:adjustRightInd w:val="0"/>
        <w:snapToGrid w:val="0"/>
        <w:spacing w:line="52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广东</w:t>
      </w:r>
      <w:r>
        <w:rPr>
          <w:rFonts w:ascii="仿宋_GB2312" w:hAnsi="仿宋_GB2312" w:eastAsia="仿宋_GB2312" w:cs="仿宋_GB2312"/>
          <w:bCs/>
          <w:sz w:val="32"/>
          <w:szCs w:val="32"/>
        </w:rPr>
        <w:t>省</w:t>
      </w:r>
      <w:r>
        <w:rPr>
          <w:rFonts w:hint="eastAsia" w:ascii="仿宋_GB2312" w:hAnsi="仿宋_GB2312" w:eastAsia="仿宋_GB2312" w:cs="仿宋_GB2312"/>
          <w:sz w:val="32"/>
          <w:szCs w:val="32"/>
        </w:rPr>
        <w:t>装配式建筑现行相关规定</w:t>
      </w:r>
    </w:p>
    <w:p>
      <w:pPr>
        <w:pStyle w:val="19"/>
        <w:adjustRightInd w:val="0"/>
        <w:snapToGrid w:val="0"/>
        <w:spacing w:line="520" w:lineRule="exact"/>
        <w:ind w:firstLine="0" w:firstLineChars="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二、审查材料</w:t>
      </w:r>
    </w:p>
    <w:p>
      <w:pPr>
        <w:pStyle w:val="19"/>
        <w:adjustRightInd w:val="0"/>
        <w:snapToGrid w:val="0"/>
        <w:spacing w:line="520" w:lineRule="exact"/>
        <w:ind w:firstLine="627" w:firstLineChars="19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装配式建筑项目设计阶段预评价申请表、装配式建筑项目装配率计算书、装配式建筑项目装配率评价专家意见、装配式建筑项目实施方案、项目设计文件。</w:t>
      </w:r>
    </w:p>
    <w:p>
      <w:pPr>
        <w:pStyle w:val="19"/>
        <w:adjustRightInd w:val="0"/>
        <w:snapToGrid w:val="0"/>
        <w:spacing w:line="520" w:lineRule="exact"/>
        <w:ind w:firstLine="0" w:firstLineChars="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三、审查说明</w:t>
      </w:r>
    </w:p>
    <w:p>
      <w:pPr>
        <w:pStyle w:val="19"/>
        <w:adjustRightInd w:val="0"/>
        <w:snapToGrid w:val="0"/>
        <w:spacing w:line="52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1.审查要点分为主控项和一般项，审查结果中未有“不符合”则结论为符合，反之则结论为不符合。</w:t>
      </w:r>
    </w:p>
    <w:p>
      <w:pPr>
        <w:pStyle w:val="19"/>
        <w:adjustRightInd w:val="0"/>
        <w:snapToGrid w:val="0"/>
        <w:spacing w:line="520" w:lineRule="exact"/>
        <w:ind w:firstLine="64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2.主控项的审查结果包括：符合、不符合；一般项的审查结果包括：符合、基本符合、不符合。其中：“符合”为实施方案完全满足审查要求的规定；“不符合”为实施方案不满足审查要求的规定；“基本符合”为实施方案大部分内容基本满足审查要求，但需在项目实施过程中进一步细化相关内容。</w:t>
      </w: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32"/>
          <w:szCs w:val="32"/>
        </w:rPr>
        <w:t>四、技术评价要点</w:t>
      </w:r>
    </w:p>
    <w:p>
      <w:pPr>
        <w:rPr>
          <w:rFonts w:ascii="黑体" w:hAnsi="黑体" w:eastAsia="黑体" w:cs="黑体"/>
          <w:b/>
          <w:bCs/>
          <w:sz w:val="32"/>
          <w:szCs w:val="32"/>
        </w:rPr>
      </w:pPr>
      <w:r>
        <w:rPr>
          <w:rFonts w:hint="eastAsia" w:ascii="黑体" w:hAnsi="黑体" w:eastAsia="黑体" w:cs="黑体"/>
          <w:b/>
          <w:bCs/>
          <w:sz w:val="32"/>
          <w:szCs w:val="32"/>
        </w:rPr>
        <w:t>一、主控项</w:t>
      </w:r>
    </w:p>
    <w:tbl>
      <w:tblPr>
        <w:tblStyle w:val="9"/>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032"/>
        <w:gridCol w:w="4412"/>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类别</w:t>
            </w: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编号</w:t>
            </w:r>
          </w:p>
        </w:tc>
        <w:tc>
          <w:tcPr>
            <w:tcW w:w="441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审查内容和要求</w:t>
            </w:r>
          </w:p>
        </w:tc>
        <w:tc>
          <w:tcPr>
            <w:tcW w:w="1417"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审查结果</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pPr>
              <w:adjustRightInd w:val="0"/>
              <w:snapToGrid w:val="0"/>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工作机制建立</w:t>
            </w: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编制了装配式建筑统筹协调管理方案，</w:t>
            </w:r>
            <w:r>
              <w:rPr>
                <w:rFonts w:hint="eastAsia" w:ascii="仿宋_GB2312" w:hAnsi="仿宋_GB2312" w:eastAsia="仿宋_GB2312" w:cs="仿宋_GB2312"/>
                <w:bCs/>
                <w:sz w:val="28"/>
                <w:szCs w:val="28"/>
              </w:rPr>
              <w:t>根据装配式建筑的特点，成立了“装配式建筑项目管理团队”</w:t>
            </w:r>
            <w:r>
              <w:rPr>
                <w:rFonts w:hint="eastAsia" w:ascii="仿宋_GB2312" w:hAnsi="仿宋_GB2312" w:eastAsia="仿宋_GB2312" w:cs="仿宋_GB2312"/>
                <w:sz w:val="28"/>
                <w:szCs w:val="28"/>
              </w:rPr>
              <w:t>。</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52" w:type="dxa"/>
            <w:vMerge w:val="restart"/>
            <w:vAlign w:val="center"/>
          </w:tcPr>
          <w:p>
            <w:pPr>
              <w:adjustRightInd w:val="0"/>
              <w:snapToGrid w:val="0"/>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装配式建筑的设计</w:t>
            </w: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装配率符合广东</w:t>
            </w:r>
            <w:r>
              <w:rPr>
                <w:rFonts w:ascii="仿宋_GB2312" w:hAnsi="仿宋_GB2312" w:eastAsia="仿宋_GB2312" w:cs="仿宋_GB2312"/>
                <w:sz w:val="28"/>
                <w:szCs w:val="28"/>
              </w:rPr>
              <w:t>省</w:t>
            </w:r>
            <w:r>
              <w:rPr>
                <w:rFonts w:hint="eastAsia" w:ascii="仿宋_GB2312" w:hAnsi="仿宋_GB2312" w:eastAsia="仿宋_GB2312" w:cs="仿宋_GB2312"/>
                <w:sz w:val="28"/>
                <w:szCs w:val="28"/>
              </w:rPr>
              <w:t>现行规定，即装配率≥50%，并经施工图审查机构审核确认。</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52" w:type="dxa"/>
            <w:vMerge w:val="continue"/>
            <w:vAlign w:val="center"/>
          </w:tcPr>
          <w:p>
            <w:pPr>
              <w:adjustRightInd w:val="0"/>
              <w:snapToGrid w:val="0"/>
              <w:spacing w:line="360" w:lineRule="exact"/>
              <w:jc w:val="center"/>
              <w:rPr>
                <w:rFonts w:ascii="仿宋_GB2312" w:hAnsi="仿宋_GB2312" w:eastAsia="仿宋_GB2312" w:cs="仿宋_GB2312"/>
                <w:b/>
                <w:sz w:val="28"/>
                <w:szCs w:val="28"/>
              </w:rPr>
            </w:pP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根据项目特点，原则上应采用预制外墙和楼梯，其他部位应合理选择预制构件，预制构件布置合理。</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052" w:type="dxa"/>
            <w:vMerge w:val="continue"/>
            <w:vAlign w:val="center"/>
          </w:tcPr>
          <w:p>
            <w:pPr>
              <w:adjustRightInd w:val="0"/>
              <w:snapToGrid w:val="0"/>
              <w:spacing w:line="360" w:lineRule="exact"/>
              <w:jc w:val="center"/>
              <w:rPr>
                <w:rFonts w:ascii="仿宋_GB2312" w:hAnsi="仿宋_GB2312" w:eastAsia="仿宋_GB2312" w:cs="仿宋_GB2312"/>
                <w:b/>
                <w:sz w:val="28"/>
                <w:szCs w:val="28"/>
              </w:rPr>
            </w:pP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装配式建筑结构设计安全可靠，综合考虑生产、运输、安装等过程的实施可行性。</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Merge w:val="continue"/>
            <w:vAlign w:val="center"/>
          </w:tcPr>
          <w:p>
            <w:pPr>
              <w:adjustRightInd w:val="0"/>
              <w:snapToGrid w:val="0"/>
              <w:spacing w:line="360" w:lineRule="exact"/>
              <w:jc w:val="center"/>
              <w:rPr>
                <w:rFonts w:ascii="仿宋_GB2312" w:hAnsi="仿宋_GB2312" w:eastAsia="仿宋_GB2312" w:cs="仿宋_GB2312"/>
                <w:b/>
                <w:sz w:val="28"/>
                <w:szCs w:val="28"/>
              </w:rPr>
            </w:pP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外墙水平缝和竖向缝、预制构件与现浇混凝土的接缝等防水节点设计合理。</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Merge w:val="continue"/>
            <w:vAlign w:val="center"/>
          </w:tcPr>
          <w:p>
            <w:pPr>
              <w:adjustRightInd w:val="0"/>
              <w:snapToGrid w:val="0"/>
              <w:spacing w:line="360" w:lineRule="exact"/>
              <w:jc w:val="center"/>
              <w:rPr>
                <w:rFonts w:ascii="仿宋_GB2312" w:hAnsi="仿宋_GB2312" w:eastAsia="仿宋_GB2312" w:cs="仿宋_GB2312"/>
                <w:b/>
                <w:sz w:val="28"/>
                <w:szCs w:val="28"/>
              </w:rPr>
            </w:pP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外墙保温设计和选材合理，适合开平气候条件，考虑了对装饰装修的影响。</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052" w:type="dxa"/>
            <w:vMerge w:val="restart"/>
            <w:vAlign w:val="center"/>
          </w:tcPr>
          <w:p>
            <w:pPr>
              <w:adjustRightInd w:val="0"/>
              <w:snapToGrid w:val="0"/>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装配式建筑的施工</w:t>
            </w:r>
          </w:p>
        </w:tc>
        <w:tc>
          <w:tcPr>
            <w:tcW w:w="1032" w:type="dxa"/>
            <w:vAlign w:val="center"/>
          </w:tcPr>
          <w:p>
            <w:pPr>
              <w:adjustRightInd w:val="0"/>
              <w:snapToGrid w:val="0"/>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7</w:t>
            </w:r>
          </w:p>
        </w:tc>
        <w:tc>
          <w:tcPr>
            <w:tcW w:w="4412" w:type="dxa"/>
            <w:vAlign w:val="center"/>
          </w:tcPr>
          <w:p>
            <w:pPr>
              <w:adjustRightInd w:val="0"/>
              <w:snapToGrid w:val="0"/>
              <w:spacing w:line="36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施工总平面布置合理，结合装配式建筑施工特点，充分考虑了预制构件运输、堆放、吊装的需要，塔吊选型和布置满足预制构件吊装需要。</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Merge w:val="continue"/>
            <w:vAlign w:val="center"/>
          </w:tcPr>
          <w:p>
            <w:pPr>
              <w:adjustRightInd w:val="0"/>
              <w:snapToGrid w:val="0"/>
              <w:spacing w:line="360" w:lineRule="exact"/>
              <w:jc w:val="center"/>
              <w:rPr>
                <w:rFonts w:ascii="仿宋_GB2312" w:hAnsi="仿宋_GB2312" w:eastAsia="仿宋_GB2312" w:cs="仿宋_GB2312"/>
                <w:bCs/>
                <w:sz w:val="32"/>
                <w:szCs w:val="32"/>
              </w:rPr>
            </w:pPr>
          </w:p>
        </w:tc>
        <w:tc>
          <w:tcPr>
            <w:tcW w:w="1032" w:type="dxa"/>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装配式模板施工工序合理，质量保证措施、防漏浆措施完善。</w:t>
            </w:r>
          </w:p>
        </w:tc>
        <w:tc>
          <w:tcPr>
            <w:tcW w:w="1417"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4" w:type="dxa"/>
            <w:gridSpan w:val="2"/>
            <w:vAlign w:val="center"/>
          </w:tcPr>
          <w:p>
            <w:pPr>
              <w:adjustRightInd w:val="0"/>
              <w:snapToGrid w:val="0"/>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结论</w:t>
            </w:r>
          </w:p>
        </w:tc>
        <w:tc>
          <w:tcPr>
            <w:tcW w:w="4412" w:type="dxa"/>
            <w:vAlign w:val="center"/>
          </w:tcPr>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是否符合广东</w:t>
            </w:r>
            <w:r>
              <w:rPr>
                <w:rFonts w:ascii="仿宋_GB2312" w:hAnsi="仿宋_GB2312" w:eastAsia="仿宋_GB2312" w:cs="仿宋_GB2312"/>
                <w:b/>
                <w:bCs/>
                <w:sz w:val="28"/>
                <w:szCs w:val="28"/>
              </w:rPr>
              <w:t>省</w:t>
            </w:r>
            <w:r>
              <w:rPr>
                <w:rFonts w:hint="eastAsia" w:ascii="仿宋_GB2312" w:hAnsi="仿宋_GB2312" w:eastAsia="仿宋_GB2312" w:cs="仿宋_GB2312"/>
                <w:b/>
                <w:bCs/>
                <w:sz w:val="28"/>
                <w:szCs w:val="28"/>
              </w:rPr>
              <w:t>装配式建筑现行相关规定</w:t>
            </w:r>
          </w:p>
        </w:tc>
        <w:tc>
          <w:tcPr>
            <w:tcW w:w="1417" w:type="dxa"/>
            <w:vAlign w:val="center"/>
          </w:tcPr>
          <w:p>
            <w:pPr>
              <w:adjustRightInd w:val="0"/>
              <w:snapToGrid w:val="0"/>
              <w:spacing w:line="36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□符合 </w:t>
            </w:r>
          </w:p>
          <w:p>
            <w:pPr>
              <w:adjustRightInd w:val="0"/>
              <w:snapToGrid w:val="0"/>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□不符合</w:t>
            </w:r>
          </w:p>
        </w:tc>
        <w:tc>
          <w:tcPr>
            <w:tcW w:w="1134" w:type="dxa"/>
            <w:vAlign w:val="center"/>
          </w:tcPr>
          <w:p>
            <w:pPr>
              <w:adjustRightInd w:val="0"/>
              <w:snapToGrid w:val="0"/>
              <w:spacing w:line="360" w:lineRule="exact"/>
              <w:jc w:val="center"/>
              <w:rPr>
                <w:rFonts w:ascii="仿宋_GB2312" w:hAnsi="仿宋_GB2312" w:eastAsia="仿宋_GB2312" w:cs="仿宋_GB2312"/>
                <w:sz w:val="28"/>
                <w:szCs w:val="28"/>
              </w:rPr>
            </w:pPr>
          </w:p>
        </w:tc>
      </w:tr>
    </w:tbl>
    <w:p>
      <w:pPr>
        <w:rPr>
          <w:rFonts w:ascii="黑体" w:hAnsi="黑体" w:eastAsia="黑体" w:cs="黑体"/>
          <w:b/>
          <w:bCs/>
          <w:sz w:val="32"/>
          <w:szCs w:val="32"/>
        </w:rPr>
      </w:pPr>
      <w:r>
        <w:rPr>
          <w:rFonts w:hint="eastAsia" w:ascii="黑体" w:hAnsi="黑体" w:eastAsia="黑体" w:cs="黑体"/>
          <w:b/>
          <w:bCs/>
          <w:sz w:val="32"/>
          <w:szCs w:val="32"/>
        </w:rPr>
        <w:t>二、一般项</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044"/>
        <w:gridCol w:w="4432"/>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40"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类别</w:t>
            </w: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编号</w:t>
            </w:r>
          </w:p>
        </w:tc>
        <w:tc>
          <w:tcPr>
            <w:tcW w:w="4432"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审查内容和要求</w:t>
            </w:r>
          </w:p>
        </w:tc>
        <w:tc>
          <w:tcPr>
            <w:tcW w:w="1417"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审查结果</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040" w:type="dxa"/>
            <w:vAlign w:val="center"/>
          </w:tcPr>
          <w:p>
            <w:pPr>
              <w:adjustRightInd w:val="0"/>
              <w:snapToGrid w:val="0"/>
              <w:spacing w:line="32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工作机制建立</w:t>
            </w: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bCs/>
                <w:sz w:val="28"/>
                <w:szCs w:val="28"/>
              </w:rPr>
              <w:t>编制了装配式建筑验收制度，根据装配式建筑施工特点，在首批预制构件样板和首个装配式标准层结构联合验收制度的基础上，建立分部分项工程验收制度。</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Merge w:val="restart"/>
            <w:vAlign w:val="center"/>
          </w:tcPr>
          <w:p>
            <w:pPr>
              <w:adjustRightInd w:val="0"/>
              <w:snapToGrid w:val="0"/>
              <w:spacing w:line="32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装配式建筑的设计</w:t>
            </w: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应用BIM对各专业的设计进行分析，确保建筑、结构、水电及装饰等各专业设计合理。</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40" w:type="dxa"/>
            <w:vMerge w:val="continue"/>
            <w:vAlign w:val="center"/>
          </w:tcPr>
          <w:p>
            <w:pPr>
              <w:adjustRightInd w:val="0"/>
              <w:snapToGrid w:val="0"/>
              <w:spacing w:line="320" w:lineRule="exact"/>
              <w:jc w:val="center"/>
              <w:rPr>
                <w:rFonts w:ascii="仿宋_GB2312" w:hAnsi="仿宋_GB2312" w:eastAsia="仿宋_GB2312" w:cs="仿宋_GB2312"/>
                <w:b/>
                <w:sz w:val="28"/>
                <w:szCs w:val="28"/>
              </w:rPr>
            </w:pP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建筑、结构、装修设计都遵循标准化和模数化的设计原则，楼型、户型、预制构件等建筑部品重复使用率较高，定型装配式模板标准板使用率较高。</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40" w:type="dxa"/>
            <w:vMerge w:val="continue"/>
            <w:vAlign w:val="center"/>
          </w:tcPr>
          <w:p>
            <w:pPr>
              <w:adjustRightInd w:val="0"/>
              <w:snapToGrid w:val="0"/>
              <w:spacing w:line="320" w:lineRule="exact"/>
              <w:jc w:val="center"/>
              <w:rPr>
                <w:rFonts w:ascii="仿宋_GB2312" w:hAnsi="仿宋_GB2312" w:eastAsia="仿宋_GB2312" w:cs="仿宋_GB2312"/>
                <w:b/>
                <w:sz w:val="28"/>
                <w:szCs w:val="28"/>
              </w:rPr>
            </w:pP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预制内墙板布置合理，墙板与主体结构的连接有可靠的防开裂设计。</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vMerge w:val="continue"/>
            <w:vAlign w:val="center"/>
          </w:tcPr>
          <w:p>
            <w:pPr>
              <w:adjustRightInd w:val="0"/>
              <w:snapToGrid w:val="0"/>
              <w:spacing w:line="320" w:lineRule="exact"/>
              <w:jc w:val="center"/>
              <w:rPr>
                <w:rFonts w:ascii="仿宋_GB2312" w:hAnsi="仿宋_GB2312" w:eastAsia="仿宋_GB2312" w:cs="仿宋_GB2312"/>
                <w:b/>
                <w:sz w:val="28"/>
                <w:szCs w:val="28"/>
              </w:rPr>
            </w:pP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有完整的室内装修方案，建筑、结构、机电等设计系统地考虑了一体化装修的需要。</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Merge w:val="restart"/>
            <w:vAlign w:val="center"/>
          </w:tcPr>
          <w:p>
            <w:pPr>
              <w:adjustRightInd w:val="0"/>
              <w:snapToGrid w:val="0"/>
              <w:spacing w:line="32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装配式建筑的施工</w:t>
            </w:r>
          </w:p>
        </w:tc>
        <w:tc>
          <w:tcPr>
            <w:tcW w:w="1044" w:type="dxa"/>
            <w:vAlign w:val="center"/>
          </w:tcPr>
          <w:p>
            <w:pPr>
              <w:adjustRightInd w:val="0"/>
              <w:snapToGrid w:val="0"/>
              <w:spacing w:line="320" w:lineRule="exact"/>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6</w:t>
            </w:r>
          </w:p>
        </w:tc>
        <w:tc>
          <w:tcPr>
            <w:tcW w:w="4432" w:type="dxa"/>
            <w:vAlign w:val="center"/>
          </w:tcPr>
          <w:p>
            <w:pPr>
              <w:adjustRightInd w:val="0"/>
              <w:snapToGrid w:val="0"/>
              <w:spacing w:line="32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施工计划、标准层工期安排合理，充分考虑了预制构件的生产及运输能力、定型装配式模板的施工特点。</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Merge w:val="continue"/>
            <w:vAlign w:val="center"/>
          </w:tcPr>
          <w:p>
            <w:pPr>
              <w:adjustRightInd w:val="0"/>
              <w:snapToGrid w:val="0"/>
              <w:spacing w:line="320" w:lineRule="exact"/>
              <w:jc w:val="center"/>
              <w:rPr>
                <w:rFonts w:ascii="仿宋_GB2312" w:hAnsi="仿宋_GB2312" w:eastAsia="仿宋_GB2312" w:cs="仿宋_GB2312"/>
                <w:bCs/>
                <w:sz w:val="32"/>
                <w:szCs w:val="32"/>
              </w:rPr>
            </w:pPr>
          </w:p>
        </w:tc>
        <w:tc>
          <w:tcPr>
            <w:tcW w:w="1044" w:type="dxa"/>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装配式施工通过</w:t>
            </w:r>
            <w:r>
              <w:rPr>
                <w:rFonts w:hint="eastAsia" w:ascii="仿宋_GB2312" w:hAnsi="仿宋_GB2312" w:eastAsia="仿宋_GB2312" w:cs="仿宋_GB2312"/>
                <w:bCs/>
                <w:sz w:val="28"/>
                <w:szCs w:val="28"/>
              </w:rPr>
              <w:t>BIM模型演示。</w:t>
            </w:r>
          </w:p>
        </w:tc>
        <w:tc>
          <w:tcPr>
            <w:tcW w:w="1417"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□基本符合</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4" w:type="dxa"/>
            <w:gridSpan w:val="2"/>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结论</w:t>
            </w:r>
          </w:p>
        </w:tc>
        <w:tc>
          <w:tcPr>
            <w:tcW w:w="4432" w:type="dxa"/>
            <w:vAlign w:val="center"/>
          </w:tcPr>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是否符合广东</w:t>
            </w:r>
            <w:r>
              <w:rPr>
                <w:rFonts w:ascii="仿宋_GB2312" w:hAnsi="仿宋_GB2312" w:eastAsia="仿宋_GB2312" w:cs="仿宋_GB2312"/>
                <w:b/>
                <w:bCs/>
                <w:sz w:val="28"/>
                <w:szCs w:val="28"/>
              </w:rPr>
              <w:t>省</w:t>
            </w:r>
            <w:r>
              <w:rPr>
                <w:rFonts w:hint="eastAsia" w:ascii="仿宋_GB2312" w:hAnsi="仿宋_GB2312" w:eastAsia="仿宋_GB2312" w:cs="仿宋_GB2312"/>
                <w:b/>
                <w:bCs/>
                <w:sz w:val="28"/>
                <w:szCs w:val="28"/>
              </w:rPr>
              <w:t>装配式建筑现行相关规定</w:t>
            </w:r>
          </w:p>
        </w:tc>
        <w:tc>
          <w:tcPr>
            <w:tcW w:w="1417" w:type="dxa"/>
            <w:vAlign w:val="center"/>
          </w:tcPr>
          <w:p>
            <w:pPr>
              <w:adjustRightInd w:val="0"/>
              <w:snapToGrid w:val="0"/>
              <w:spacing w:line="32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□符合 </w:t>
            </w:r>
          </w:p>
          <w:p>
            <w:pPr>
              <w:adjustRightInd w:val="0"/>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□不符合</w:t>
            </w:r>
          </w:p>
        </w:tc>
        <w:tc>
          <w:tcPr>
            <w:tcW w:w="1134" w:type="dxa"/>
            <w:vAlign w:val="center"/>
          </w:tcPr>
          <w:p>
            <w:pPr>
              <w:adjustRightInd w:val="0"/>
              <w:snapToGrid w:val="0"/>
              <w:spacing w:line="320" w:lineRule="exact"/>
              <w:jc w:val="center"/>
              <w:rPr>
                <w:rFonts w:ascii="仿宋_GB2312" w:hAnsi="仿宋_GB2312" w:eastAsia="仿宋_GB2312" w:cs="仿宋_GB2312"/>
                <w:sz w:val="28"/>
                <w:szCs w:val="28"/>
              </w:rPr>
            </w:pPr>
          </w:p>
        </w:tc>
      </w:tr>
    </w:tbl>
    <w:p/>
    <w:p>
      <w:pPr>
        <w:widowControl/>
        <w:jc w:val="left"/>
      </w:pPr>
      <w:r>
        <w:br w:type="page"/>
      </w:r>
    </w:p>
    <w:p>
      <w:pPr>
        <w:rPr>
          <w:rFonts w:hint="eastAsia" w:eastAsia="仿宋_GB2312"/>
          <w:sz w:val="32"/>
          <w:szCs w:val="32"/>
          <w:lang w:val="en-US" w:eastAsia="zh-CN"/>
        </w:rPr>
      </w:pPr>
      <w:r>
        <w:rPr>
          <w:rFonts w:hint="eastAsia" w:ascii="仿宋_GB2312" w:hAnsi="仿宋_GB2312" w:eastAsia="仿宋_GB2312" w:cs="仿宋_GB2312"/>
          <w:bCs/>
          <w:snapToGrid w:val="0"/>
          <w:sz w:val="32"/>
          <w:szCs w:val="32"/>
        </w:rPr>
        <w:t>附件</w:t>
      </w:r>
      <w:r>
        <w:rPr>
          <w:rFonts w:hint="eastAsia" w:ascii="仿宋_GB2312" w:hAnsi="仿宋_GB2312" w:eastAsia="仿宋_GB2312" w:cs="仿宋_GB2312"/>
          <w:bCs/>
          <w:snapToGrid w:val="0"/>
          <w:sz w:val="32"/>
          <w:szCs w:val="32"/>
          <w:lang w:val="en-US" w:eastAsia="zh-CN"/>
        </w:rPr>
        <w:t>7</w:t>
      </w:r>
    </w:p>
    <w:p>
      <w:pPr>
        <w:rPr>
          <w:sz w:val="44"/>
          <w:szCs w:val="44"/>
        </w:rPr>
      </w:pPr>
    </w:p>
    <w:p>
      <w:pPr>
        <w:jc w:val="center"/>
        <w:rPr>
          <w:b/>
          <w:bCs/>
          <w:sz w:val="44"/>
          <w:szCs w:val="44"/>
        </w:rPr>
      </w:pPr>
      <w:r>
        <w:rPr>
          <w:rFonts w:hint="eastAsia"/>
          <w:b/>
          <w:bCs/>
          <w:sz w:val="44"/>
          <w:szCs w:val="44"/>
        </w:rPr>
        <w:t>开平市装配式建筑项目设计阶段</w:t>
      </w:r>
    </w:p>
    <w:p>
      <w:pPr>
        <w:jc w:val="center"/>
        <w:rPr>
          <w:b/>
          <w:bCs/>
          <w:sz w:val="44"/>
          <w:szCs w:val="44"/>
        </w:rPr>
      </w:pPr>
      <w:r>
        <w:rPr>
          <w:rFonts w:hint="eastAsia"/>
          <w:b/>
          <w:bCs/>
          <w:sz w:val="44"/>
          <w:szCs w:val="44"/>
        </w:rPr>
        <w:t>预评价意见书</w:t>
      </w:r>
    </w:p>
    <w:p>
      <w:pPr>
        <w:jc w:val="right"/>
        <w:rPr>
          <w:b/>
          <w:bCs/>
          <w:sz w:val="44"/>
          <w:szCs w:val="44"/>
        </w:rPr>
      </w:pPr>
      <w:r>
        <w:rPr>
          <w:rFonts w:hint="eastAsia"/>
          <w:sz w:val="28"/>
          <w:szCs w:val="28"/>
        </w:rPr>
        <w:t>开建装</w:t>
      </w:r>
      <w:r>
        <w:rPr>
          <w:sz w:val="28"/>
          <w:szCs w:val="28"/>
        </w:rPr>
        <w:t>预</w:t>
      </w:r>
      <w:r>
        <w:rPr>
          <w:rFonts w:hint="eastAsia"/>
          <w:sz w:val="28"/>
          <w:szCs w:val="28"/>
        </w:rPr>
        <w:t>【20XX】第000X号</w:t>
      </w:r>
    </w:p>
    <w:p>
      <w:pPr>
        <w:jc w:val="center"/>
        <w:rPr>
          <w:sz w:val="32"/>
          <w:szCs w:val="32"/>
        </w:rPr>
      </w:pPr>
      <w:r>
        <w:rPr>
          <w:rFonts w:hint="eastAsia"/>
          <w:sz w:val="32"/>
          <w:szCs w:val="32"/>
        </w:rPr>
        <w:t>（参考格式）</w:t>
      </w:r>
    </w:p>
    <w:p>
      <w:pPr>
        <w:rPr>
          <w:sz w:val="44"/>
          <w:szCs w:val="44"/>
        </w:rPr>
      </w:pP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XX公司：</w:t>
      </w:r>
    </w:p>
    <w:p>
      <w:pPr>
        <w:snapToGrid w:val="0"/>
        <w:spacing w:line="317"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根据《开平市住房和城乡建设局关于开展装配式建筑评价工作的通知》，我局组织召开装配式建筑项目设计阶段技术</w:t>
      </w:r>
      <w:r>
        <w:rPr>
          <w:rFonts w:ascii="仿宋_GB2312" w:hAnsi="仿宋_GB2312" w:eastAsia="仿宋_GB2312" w:cs="仿宋_GB2312"/>
          <w:sz w:val="32"/>
          <w:szCs w:val="32"/>
        </w:rPr>
        <w:t>评审</w:t>
      </w:r>
      <w:r>
        <w:rPr>
          <w:rFonts w:hint="eastAsia" w:ascii="仿宋_GB2312" w:hAnsi="仿宋_GB2312" w:eastAsia="仿宋_GB2312" w:cs="仿宋_GB2312"/>
          <w:sz w:val="32"/>
          <w:szCs w:val="32"/>
        </w:rPr>
        <w:t>会。经专家评审，你司</w:t>
      </w:r>
      <w:r>
        <w:rPr>
          <w:rFonts w:hint="eastAsia" w:ascii="仿宋_GB2312" w:hAnsi="仿宋_GB2312" w:eastAsia="仿宋_GB2312" w:cs="仿宋_GB2312"/>
          <w:bCs/>
          <w:sz w:val="32"/>
          <w:szCs w:val="32"/>
        </w:rPr>
        <w:t>XX</w:t>
      </w:r>
      <w:r>
        <w:rPr>
          <w:rFonts w:hint="eastAsia" w:ascii="仿宋_GB2312" w:hAnsi="仿宋_GB2312" w:eastAsia="仿宋_GB2312" w:cs="仿宋_GB2312"/>
          <w:sz w:val="32"/>
          <w:szCs w:val="32"/>
        </w:rPr>
        <w:t>项目的设计文件（符合/不符合）广东</w:t>
      </w:r>
      <w:r>
        <w:rPr>
          <w:rFonts w:ascii="仿宋_GB2312" w:hAnsi="仿宋_GB2312" w:eastAsia="仿宋_GB2312" w:cs="仿宋_GB2312"/>
          <w:sz w:val="32"/>
          <w:szCs w:val="32"/>
        </w:rPr>
        <w:t>省</w:t>
      </w:r>
      <w:r>
        <w:rPr>
          <w:rFonts w:hint="eastAsia" w:ascii="仿宋_GB2312" w:hAnsi="仿宋_GB2312" w:eastAsia="仿宋_GB2312" w:cs="仿宋_GB2312"/>
          <w:sz w:val="32"/>
          <w:szCs w:val="32"/>
        </w:rPr>
        <w:t>装配式建筑相关技术要求。（若不符合：请按照专家评审意见对申请材料进行修改，再重新申请技术评价）</w:t>
      </w:r>
    </w:p>
    <w:p>
      <w:pPr>
        <w:snapToGrid w:val="0"/>
        <w:spacing w:line="317"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专此函复。</w:t>
      </w:r>
    </w:p>
    <w:p>
      <w:pPr>
        <w:snapToGrid w:val="0"/>
        <w:spacing w:line="317" w:lineRule="auto"/>
        <w:ind w:firstLine="640" w:firstLineChars="200"/>
        <w:rPr>
          <w:rFonts w:ascii="仿宋_GB2312" w:hAnsi="仿宋_GB2312" w:eastAsia="仿宋_GB2312" w:cs="仿宋_GB2312"/>
          <w:sz w:val="32"/>
          <w:szCs w:val="32"/>
        </w:rPr>
      </w:pPr>
    </w:p>
    <w:p>
      <w:pPr>
        <w:snapToGrid w:val="0"/>
        <w:spacing w:line="317"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
          <w:sz w:val="32"/>
          <w:szCs w:val="32"/>
        </w:rPr>
        <w:t>：</w:t>
      </w:r>
      <w:r>
        <w:rPr>
          <w:rFonts w:hint="eastAsia" w:ascii="仿宋_GB2312" w:hAnsi="仿宋_GB2312" w:eastAsia="仿宋_GB2312" w:cs="仿宋_GB2312"/>
          <w:bCs/>
          <w:sz w:val="32"/>
          <w:szCs w:val="32"/>
        </w:rPr>
        <w:t>XX</w:t>
      </w:r>
      <w:r>
        <w:rPr>
          <w:rFonts w:hint="eastAsia" w:ascii="仿宋_GB2312" w:hAnsi="仿宋_GB2312" w:eastAsia="仿宋_GB2312" w:cs="仿宋_GB2312"/>
          <w:spacing w:val="-3"/>
          <w:sz w:val="32"/>
          <w:szCs w:val="32"/>
        </w:rPr>
        <w:t>项目设计阶段预评价会专家意见</w:t>
      </w:r>
    </w:p>
    <w:p>
      <w:pPr>
        <w:snapToGrid w:val="0"/>
        <w:spacing w:line="317" w:lineRule="auto"/>
        <w:ind w:firstLine="640" w:firstLineChars="200"/>
        <w:rPr>
          <w:rFonts w:ascii="仿宋_GB2312" w:hAnsi="仿宋_GB2312" w:eastAsia="仿宋_GB2312" w:cs="仿宋_GB2312"/>
          <w:sz w:val="32"/>
          <w:szCs w:val="32"/>
        </w:rPr>
      </w:pPr>
    </w:p>
    <w:p>
      <w:pPr>
        <w:snapToGrid w:val="0"/>
        <w:spacing w:line="317" w:lineRule="auto"/>
        <w:ind w:firstLine="640" w:firstLineChars="200"/>
        <w:rPr>
          <w:rFonts w:ascii="仿宋_GB2312" w:hAnsi="仿宋_GB2312" w:eastAsia="仿宋_GB2312" w:cs="仿宋_GB2312"/>
          <w:sz w:val="32"/>
          <w:szCs w:val="32"/>
        </w:rPr>
      </w:pPr>
    </w:p>
    <w:p>
      <w:pPr>
        <w:snapToGrid w:val="0"/>
        <w:spacing w:line="317" w:lineRule="auto"/>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开平市住房和城乡建设局</w:t>
      </w:r>
    </w:p>
    <w:p>
      <w:pPr>
        <w:snapToGrid w:val="0"/>
        <w:spacing w:line="317" w:lineRule="auto"/>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bCs/>
          <w:sz w:val="32"/>
          <w:szCs w:val="32"/>
        </w:rPr>
        <w:t>XXXX年X月X日</w:t>
      </w:r>
    </w:p>
    <w:p>
      <w:pPr>
        <w:snapToGrid w:val="0"/>
        <w:spacing w:line="317" w:lineRule="auto"/>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bCs/>
          <w:sz w:val="32"/>
          <w:szCs w:val="32"/>
        </w:rPr>
        <w:t>XXX</w:t>
      </w:r>
      <w:r>
        <w:rPr>
          <w:rFonts w:hint="eastAsia" w:ascii="仿宋_GB2312" w:hAnsi="仿宋_GB2312" w:eastAsia="仿宋_GB2312" w:cs="仿宋_GB2312"/>
          <w:sz w:val="32"/>
          <w:szCs w:val="32"/>
        </w:rPr>
        <w:t>，联系电话：</w:t>
      </w:r>
      <w:r>
        <w:rPr>
          <w:rFonts w:hint="eastAsia" w:ascii="仿宋_GB2312" w:hAnsi="仿宋_GB2312" w:eastAsia="仿宋_GB2312" w:cs="仿宋_GB2312"/>
          <w:bCs/>
          <w:sz w:val="32"/>
          <w:szCs w:val="32"/>
        </w:rPr>
        <w:t>XXXXXXXX</w:t>
      </w:r>
      <w:r>
        <w:rPr>
          <w:rFonts w:hint="eastAsia" w:ascii="仿宋_GB2312" w:hAnsi="仿宋_GB2312" w:eastAsia="仿宋_GB2312" w:cs="仿宋_GB2312"/>
          <w:sz w:val="32"/>
          <w:szCs w:val="32"/>
        </w:rPr>
        <w:t>）</w:t>
      </w:r>
    </w:p>
    <w:p/>
    <w:p/>
    <w:p>
      <w:pPr>
        <w:widowControl/>
        <w:jc w:val="left"/>
      </w:pPr>
    </w:p>
    <w:p/>
    <w:p>
      <w:pPr>
        <w:widowControl/>
        <w:jc w:val="left"/>
      </w:pPr>
      <w:r>
        <w:br w:type="page"/>
      </w:r>
    </w:p>
    <w:p>
      <w:pPr>
        <w:rPr>
          <w:rFonts w:hint="eastAsia" w:eastAsia="仿宋_GB2312"/>
          <w:sz w:val="32"/>
          <w:szCs w:val="32"/>
          <w:lang w:val="en-US" w:eastAsia="zh-CN"/>
        </w:rPr>
      </w:pPr>
      <w:r>
        <w:rPr>
          <w:rFonts w:hint="eastAsia" w:ascii="仿宋_GB2312" w:hAnsi="仿宋_GB2312" w:eastAsia="仿宋_GB2312" w:cs="仿宋_GB2312"/>
          <w:bCs/>
          <w:snapToGrid w:val="0"/>
          <w:sz w:val="32"/>
          <w:szCs w:val="32"/>
        </w:rPr>
        <w:t>附件</w:t>
      </w:r>
      <w:r>
        <w:rPr>
          <w:rFonts w:hint="eastAsia" w:ascii="仿宋_GB2312" w:hAnsi="仿宋_GB2312" w:eastAsia="仿宋_GB2312" w:cs="仿宋_GB2312"/>
          <w:bCs/>
          <w:snapToGrid w:val="0"/>
          <w:sz w:val="32"/>
          <w:szCs w:val="32"/>
          <w:lang w:val="en-US" w:eastAsia="zh-CN"/>
        </w:rPr>
        <w:t>8</w:t>
      </w:r>
    </w:p>
    <w:p>
      <w:pPr>
        <w:rPr>
          <w:sz w:val="44"/>
          <w:szCs w:val="44"/>
        </w:rPr>
      </w:pPr>
    </w:p>
    <w:p>
      <w:pPr>
        <w:jc w:val="center"/>
        <w:rPr>
          <w:b/>
          <w:bCs/>
          <w:sz w:val="44"/>
          <w:szCs w:val="44"/>
        </w:rPr>
      </w:pPr>
      <w:r>
        <w:rPr>
          <w:rFonts w:hint="eastAsia"/>
          <w:b/>
          <w:bCs/>
          <w:sz w:val="44"/>
          <w:szCs w:val="44"/>
        </w:rPr>
        <w:t>开平市装配式建筑项目竣工评价意见书</w:t>
      </w:r>
    </w:p>
    <w:p>
      <w:pPr>
        <w:jc w:val="right"/>
        <w:rPr>
          <w:sz w:val="32"/>
          <w:szCs w:val="32"/>
        </w:rPr>
      </w:pPr>
      <w:r>
        <w:rPr>
          <w:rFonts w:hint="eastAsia" w:ascii="仿宋_GB2312" w:hAnsi="仿宋_GB2312" w:eastAsia="仿宋_GB2312" w:cs="仿宋_GB2312"/>
          <w:sz w:val="32"/>
          <w:szCs w:val="32"/>
        </w:rPr>
        <w:t>开建装评【20XX】第000X号</w:t>
      </w:r>
    </w:p>
    <w:p>
      <w:pPr>
        <w:jc w:val="center"/>
        <w:rPr>
          <w:sz w:val="32"/>
          <w:szCs w:val="32"/>
        </w:rPr>
      </w:pPr>
      <w:r>
        <w:rPr>
          <w:rFonts w:hint="eastAsia"/>
          <w:sz w:val="32"/>
          <w:szCs w:val="32"/>
        </w:rPr>
        <w:t>（参考格式）</w:t>
      </w:r>
    </w:p>
    <w:p>
      <w:pPr>
        <w:rPr>
          <w:sz w:val="44"/>
          <w:szCs w:val="44"/>
        </w:rPr>
      </w:pP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XX公司：</w:t>
      </w:r>
    </w:p>
    <w:p>
      <w:pPr>
        <w:snapToGrid w:val="0"/>
        <w:spacing w:line="317"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根据《开平市住房和城乡建设局关于开展装配式建筑评价工作的通知》，</w:t>
      </w:r>
      <w:r>
        <w:rPr>
          <w:rFonts w:ascii="仿宋_GB2312" w:hAnsi="仿宋_GB2312" w:eastAsia="仿宋_GB2312" w:cs="仿宋_GB2312"/>
          <w:sz w:val="32"/>
          <w:szCs w:val="32"/>
        </w:rPr>
        <w:t>依据</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开平市装配式建筑项目设计阶段预评价意见书</w:t>
      </w:r>
      <w:r>
        <w:rPr>
          <w:rFonts w:hint="eastAsia" w:ascii="仿宋_GB2312" w:hAnsi="仿宋_GB2312" w:eastAsia="仿宋_GB2312" w:cs="仿宋_GB2312"/>
          <w:sz w:val="32"/>
          <w:szCs w:val="32"/>
        </w:rPr>
        <w:t>》（开建装</w:t>
      </w:r>
      <w:r>
        <w:rPr>
          <w:rFonts w:ascii="仿宋_GB2312" w:hAnsi="仿宋_GB2312" w:eastAsia="仿宋_GB2312" w:cs="仿宋_GB2312"/>
          <w:sz w:val="32"/>
          <w:szCs w:val="32"/>
        </w:rPr>
        <w:t>预</w:t>
      </w:r>
      <w:r>
        <w:rPr>
          <w:rFonts w:hint="eastAsia" w:ascii="仿宋_GB2312" w:hAnsi="仿宋_GB2312" w:eastAsia="仿宋_GB2312" w:cs="仿宋_GB2312"/>
          <w:sz w:val="32"/>
          <w:szCs w:val="32"/>
        </w:rPr>
        <w:t>【20XX】第000X号）、XX项目</w:t>
      </w:r>
      <w:r>
        <w:rPr>
          <w:rFonts w:ascii="仿宋_GB2312" w:hAnsi="仿宋_GB2312" w:eastAsia="仿宋_GB2312" w:cs="仿宋_GB2312"/>
          <w:sz w:val="32"/>
          <w:szCs w:val="32"/>
        </w:rPr>
        <w:t>竣工验收报告</w:t>
      </w:r>
      <w:r>
        <w:rPr>
          <w:rFonts w:hint="eastAsia" w:ascii="仿宋_GB2312" w:hAnsi="仿宋_GB2312" w:eastAsia="仿宋_GB2312" w:cs="仿宋_GB2312"/>
          <w:sz w:val="32"/>
          <w:szCs w:val="32"/>
        </w:rPr>
        <w:t>和</w:t>
      </w:r>
      <w:r>
        <w:rPr>
          <w:rFonts w:hint="eastAsia" w:ascii="仿宋" w:hAnsi="仿宋" w:eastAsia="仿宋"/>
          <w:sz w:val="32"/>
          <w:szCs w:val="32"/>
        </w:rPr>
        <w:t>《工程质量监督报告》</w:t>
      </w:r>
      <w:r>
        <w:rPr>
          <w:rFonts w:hint="eastAsia" w:ascii="仿宋_GB2312" w:hAnsi="仿宋_GB2312" w:eastAsia="仿宋_GB2312" w:cs="仿宋_GB2312"/>
          <w:sz w:val="32"/>
          <w:szCs w:val="32"/>
        </w:rPr>
        <w:t>，你司</w:t>
      </w:r>
      <w:r>
        <w:rPr>
          <w:rFonts w:hint="eastAsia" w:ascii="仿宋_GB2312" w:hAnsi="仿宋_GB2312" w:eastAsia="仿宋_GB2312" w:cs="仿宋_GB2312"/>
          <w:bCs/>
          <w:sz w:val="32"/>
          <w:szCs w:val="32"/>
        </w:rPr>
        <w:t>XX</w:t>
      </w:r>
      <w:r>
        <w:rPr>
          <w:rFonts w:hint="eastAsia" w:ascii="仿宋_GB2312" w:hAnsi="仿宋_GB2312" w:eastAsia="仿宋_GB2312" w:cs="仿宋_GB2312"/>
          <w:sz w:val="32"/>
          <w:szCs w:val="32"/>
        </w:rPr>
        <w:t>项目符合广东</w:t>
      </w:r>
      <w:r>
        <w:rPr>
          <w:rFonts w:ascii="仿宋_GB2312" w:hAnsi="仿宋_GB2312" w:eastAsia="仿宋_GB2312" w:cs="仿宋_GB2312"/>
          <w:sz w:val="32"/>
          <w:szCs w:val="32"/>
        </w:rPr>
        <w:t>省</w:t>
      </w:r>
      <w:r>
        <w:rPr>
          <w:rFonts w:hint="eastAsia" w:ascii="仿宋_GB2312" w:hAnsi="仿宋_GB2312" w:eastAsia="仿宋_GB2312" w:cs="仿宋_GB2312"/>
          <w:sz w:val="32"/>
          <w:szCs w:val="32"/>
        </w:rPr>
        <w:t>《装配式建筑</w:t>
      </w:r>
      <w:r>
        <w:rPr>
          <w:rFonts w:ascii="仿宋_GB2312" w:hAnsi="仿宋_GB2312" w:eastAsia="仿宋_GB2312" w:cs="仿宋_GB2312"/>
          <w:sz w:val="32"/>
          <w:szCs w:val="32"/>
        </w:rPr>
        <w:t>评价标准</w:t>
      </w:r>
      <w:r>
        <w:rPr>
          <w:rFonts w:hint="eastAsia" w:ascii="仿宋_GB2312" w:hAnsi="仿宋_GB2312" w:eastAsia="仿宋_GB2312" w:cs="仿宋_GB2312"/>
          <w:sz w:val="32"/>
          <w:szCs w:val="32"/>
        </w:rPr>
        <w:t>》要求，评价等级</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（基本</w:t>
      </w:r>
      <w:r>
        <w:rPr>
          <w:rFonts w:ascii="仿宋_GB2312" w:hAnsi="仿宋_GB2312" w:eastAsia="仿宋_GB2312" w:cs="仿宋_GB2312"/>
          <w:sz w:val="32"/>
          <w:szCs w:val="32"/>
        </w:rPr>
        <w:t>级</w:t>
      </w:r>
      <w:r>
        <w:rPr>
          <w:rFonts w:hint="eastAsia" w:ascii="仿宋_GB2312" w:hAnsi="仿宋_GB2312" w:eastAsia="仿宋_GB2312" w:cs="仿宋_GB2312"/>
          <w:sz w:val="32"/>
          <w:szCs w:val="32"/>
        </w:rPr>
        <w:t>/A级/</w:t>
      </w:r>
      <w:r>
        <w:rPr>
          <w:rFonts w:ascii="仿宋_GB2312" w:hAnsi="仿宋_GB2312" w:eastAsia="仿宋_GB2312" w:cs="仿宋_GB2312"/>
          <w:sz w:val="32"/>
          <w:szCs w:val="32"/>
        </w:rPr>
        <w:t>AA</w:t>
      </w:r>
      <w:r>
        <w:rPr>
          <w:rFonts w:hint="eastAsia" w:ascii="仿宋_GB2312" w:hAnsi="仿宋_GB2312" w:eastAsia="仿宋_GB2312" w:cs="仿宋_GB2312"/>
          <w:sz w:val="32"/>
          <w:szCs w:val="32"/>
        </w:rPr>
        <w:t>级/</w:t>
      </w:r>
      <w:r>
        <w:rPr>
          <w:rFonts w:ascii="仿宋_GB2312" w:hAnsi="仿宋_GB2312" w:eastAsia="仿宋_GB2312" w:cs="仿宋_GB2312"/>
          <w:sz w:val="32"/>
          <w:szCs w:val="32"/>
        </w:rPr>
        <w:t>AAA</w:t>
      </w:r>
      <w:r>
        <w:rPr>
          <w:rFonts w:hint="eastAsia" w:ascii="仿宋_GB2312" w:hAnsi="仿宋_GB2312" w:eastAsia="仿宋_GB2312" w:cs="仿宋_GB2312"/>
          <w:sz w:val="32"/>
          <w:szCs w:val="32"/>
        </w:rPr>
        <w:t>级）。</w:t>
      </w:r>
    </w:p>
    <w:p>
      <w:pPr>
        <w:snapToGrid w:val="0"/>
        <w:spacing w:line="317"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w:t>
      </w:r>
      <w:r>
        <w:rPr>
          <w:rFonts w:ascii="仿宋_GB2312" w:hAnsi="仿宋_GB2312" w:eastAsia="仿宋_GB2312" w:cs="仿宋_GB2312"/>
          <w:sz w:val="32"/>
          <w:szCs w:val="32"/>
        </w:rPr>
        <w:t>复。</w:t>
      </w:r>
    </w:p>
    <w:p>
      <w:pPr>
        <w:snapToGrid w:val="0"/>
        <w:spacing w:line="317" w:lineRule="auto"/>
        <w:ind w:firstLine="640" w:firstLineChars="200"/>
        <w:rPr>
          <w:rFonts w:ascii="仿宋_GB2312" w:hAnsi="仿宋_GB2312" w:eastAsia="仿宋_GB2312" w:cs="仿宋_GB2312"/>
          <w:sz w:val="32"/>
          <w:szCs w:val="32"/>
        </w:rPr>
      </w:pPr>
    </w:p>
    <w:p>
      <w:pPr>
        <w:snapToGrid w:val="0"/>
        <w:spacing w:line="317" w:lineRule="auto"/>
        <w:ind w:firstLine="640" w:firstLineChars="200"/>
        <w:rPr>
          <w:rFonts w:ascii="仿宋_GB2312" w:hAnsi="仿宋_GB2312" w:eastAsia="仿宋_GB2312" w:cs="仿宋_GB2312"/>
          <w:sz w:val="32"/>
          <w:szCs w:val="32"/>
        </w:rPr>
      </w:pPr>
    </w:p>
    <w:p>
      <w:pPr>
        <w:snapToGrid w:val="0"/>
        <w:spacing w:line="317" w:lineRule="auto"/>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开平市住房和城乡建设局</w:t>
      </w:r>
    </w:p>
    <w:p>
      <w:pPr>
        <w:snapToGrid w:val="0"/>
        <w:spacing w:line="317" w:lineRule="auto"/>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bCs/>
          <w:sz w:val="32"/>
          <w:szCs w:val="32"/>
        </w:rPr>
        <w:t>XXXX年X月X日</w:t>
      </w:r>
    </w:p>
    <w:p>
      <w:pPr>
        <w:snapToGrid w:val="0"/>
        <w:spacing w:line="276"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bCs/>
          <w:sz w:val="32"/>
          <w:szCs w:val="32"/>
        </w:rPr>
        <w:t>XXX</w:t>
      </w:r>
      <w:r>
        <w:rPr>
          <w:rFonts w:hint="eastAsia" w:ascii="仿宋_GB2312" w:hAnsi="仿宋_GB2312" w:eastAsia="仿宋_GB2312" w:cs="仿宋_GB2312"/>
          <w:sz w:val="32"/>
          <w:szCs w:val="32"/>
        </w:rPr>
        <w:t>，联系电话：</w:t>
      </w:r>
      <w:r>
        <w:rPr>
          <w:rFonts w:hint="eastAsia" w:ascii="仿宋_GB2312" w:hAnsi="仿宋_GB2312" w:eastAsia="仿宋_GB2312" w:cs="仿宋_GB2312"/>
          <w:bCs/>
          <w:sz w:val="32"/>
          <w:szCs w:val="32"/>
        </w:rPr>
        <w:t>XXXXXXXX</w:t>
      </w:r>
      <w:r>
        <w:rPr>
          <w:rFonts w:hint="eastAsia" w:ascii="仿宋_GB2312" w:hAnsi="仿宋_GB2312" w:eastAsia="仿宋_GB2312" w:cs="仿宋_GB2312"/>
          <w:sz w:val="32"/>
          <w:szCs w:val="32"/>
        </w:rPr>
        <w:t>）</w:t>
      </w:r>
    </w:p>
    <w:p>
      <w:pPr>
        <w:snapToGrid w:val="0"/>
        <w:spacing w:line="276" w:lineRule="auto"/>
      </w:pPr>
    </w:p>
    <w:p/>
    <w:p>
      <w:pPr>
        <w:widowControl/>
        <w:jc w:val="left"/>
        <w:rPr>
          <w:rFonts w:ascii="仿宋" w:hAnsi="仿宋" w:eastAsia="仿宋"/>
          <w:sz w:val="32"/>
          <w:szCs w:val="32"/>
        </w:rPr>
      </w:pPr>
    </w:p>
    <w:sectPr>
      <w:footerReference r:id="rId9" w:type="default"/>
      <w:footerReference r:id="rId10" w:type="even"/>
      <w:pgSz w:w="11850" w:h="16783"/>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Sim Sun">
    <w:altName w:val="MS Mincho"/>
    <w:panose1 w:val="00000000000000000000"/>
    <w:charset w:val="80"/>
    <w:family w:val="swiss"/>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7785" cy="13144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4.55pt;mso-position-horizontal:outside;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&#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A8XAEEPAgAADwQAAA4AAAAAAAAAAQAgAAAA&#10;HwEAAGRycy9lMm9Eb2MueG1sUEsFBgAAAAAGAAYAWQEAAK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1txWLCAIAABIEAAAOAAAAAAAAAAEAIAAAAB4BAABkcnMv&#10;ZTJvRG9jLnhtbFBLBQYAAAAABgAGAFkBAACY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7785" cy="13144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4.55pt;mso-position-horizontal:outside;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&#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71cyzQ4CAAAPBAAADgAAAAAAAAABACAAAAAf&#10;AQAAZHJzL2Uyb0RvYy54bWxQSwUGAAAAAAYABgBZAQAAn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AtDwFNCAIAABIEAAAOAAAAAAAAAAEAIAAAAB4BAABkcnMv&#10;ZTJvRG9jLnhtbFBLBQYAAAAABgAGAFkBAACY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- 13 -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- 13 -</w:t>
                    </w:r>
                    <w:r>
                      <w:rPr>
                        <w:rFonts w:hint="eastAsia"/>
                        <w:sz w:val="18"/>
                      </w:rP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2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AmQWvb4AQAAEgQAAA4AAAAAAAAAAQAgAAAAHgEAAGRycy9lMm9Eb2MueG1sUEsFBgAA&#10;AAAGAAYAWQEAAI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ceVkaCAIAABIEAAAOAAAAAAAAAAEAIAAAAB4BAABkcnMv&#10;ZTJvRG9jLnhtbFBLBQYAAAAABgAGAFkBAACY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C83F8"/>
    <w:multiLevelType w:val="singleLevel"/>
    <w:tmpl w:val="577C83F8"/>
    <w:lvl w:ilvl="0" w:tentative="0">
      <w:start w:val="6"/>
      <w:numFmt w:val="chineseCounting"/>
      <w:suff w:val="nothing"/>
      <w:lvlText w:val="%1、"/>
      <w:lvlJc w:val="left"/>
    </w:lvl>
  </w:abstractNum>
  <w:abstractNum w:abstractNumId="1">
    <w:nsid w:val="578369D5"/>
    <w:multiLevelType w:val="singleLevel"/>
    <w:tmpl w:val="578369D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AA"/>
    <w:rsid w:val="00000532"/>
    <w:rsid w:val="00005866"/>
    <w:rsid w:val="00014B2F"/>
    <w:rsid w:val="00026E2E"/>
    <w:rsid w:val="00037BAC"/>
    <w:rsid w:val="0004485B"/>
    <w:rsid w:val="0006287F"/>
    <w:rsid w:val="00071B7D"/>
    <w:rsid w:val="000A48A8"/>
    <w:rsid w:val="000A7094"/>
    <w:rsid w:val="000D2B0E"/>
    <w:rsid w:val="001057AA"/>
    <w:rsid w:val="00140152"/>
    <w:rsid w:val="0014307F"/>
    <w:rsid w:val="00164D2D"/>
    <w:rsid w:val="001B7D75"/>
    <w:rsid w:val="002334B7"/>
    <w:rsid w:val="002608D2"/>
    <w:rsid w:val="002A38B4"/>
    <w:rsid w:val="002E15C2"/>
    <w:rsid w:val="00312744"/>
    <w:rsid w:val="00364D48"/>
    <w:rsid w:val="0037110A"/>
    <w:rsid w:val="00377FCD"/>
    <w:rsid w:val="00382749"/>
    <w:rsid w:val="003873E9"/>
    <w:rsid w:val="003F2212"/>
    <w:rsid w:val="004222D8"/>
    <w:rsid w:val="00462609"/>
    <w:rsid w:val="00473A8A"/>
    <w:rsid w:val="00480BA9"/>
    <w:rsid w:val="00495A38"/>
    <w:rsid w:val="00497579"/>
    <w:rsid w:val="004E21B5"/>
    <w:rsid w:val="004E2C25"/>
    <w:rsid w:val="004E6BAA"/>
    <w:rsid w:val="004F0986"/>
    <w:rsid w:val="004F0E00"/>
    <w:rsid w:val="00517BE6"/>
    <w:rsid w:val="00524F45"/>
    <w:rsid w:val="005375E3"/>
    <w:rsid w:val="005A6A69"/>
    <w:rsid w:val="005B4E10"/>
    <w:rsid w:val="005C182F"/>
    <w:rsid w:val="00633117"/>
    <w:rsid w:val="00636780"/>
    <w:rsid w:val="00656580"/>
    <w:rsid w:val="00681E8F"/>
    <w:rsid w:val="00685BBE"/>
    <w:rsid w:val="006B265C"/>
    <w:rsid w:val="006C4650"/>
    <w:rsid w:val="006D398D"/>
    <w:rsid w:val="00711B4D"/>
    <w:rsid w:val="0072146C"/>
    <w:rsid w:val="007507B3"/>
    <w:rsid w:val="007775A4"/>
    <w:rsid w:val="00792289"/>
    <w:rsid w:val="007C7B96"/>
    <w:rsid w:val="008314D1"/>
    <w:rsid w:val="008347ED"/>
    <w:rsid w:val="008402F3"/>
    <w:rsid w:val="00842D79"/>
    <w:rsid w:val="0086673F"/>
    <w:rsid w:val="0088044B"/>
    <w:rsid w:val="008B0318"/>
    <w:rsid w:val="008B30E2"/>
    <w:rsid w:val="009176EE"/>
    <w:rsid w:val="00927415"/>
    <w:rsid w:val="009565CF"/>
    <w:rsid w:val="009855A6"/>
    <w:rsid w:val="009D4547"/>
    <w:rsid w:val="00A201B5"/>
    <w:rsid w:val="00A22A8E"/>
    <w:rsid w:val="00A24EE3"/>
    <w:rsid w:val="00A43B18"/>
    <w:rsid w:val="00A4774A"/>
    <w:rsid w:val="00A6098C"/>
    <w:rsid w:val="00A665C3"/>
    <w:rsid w:val="00A852AF"/>
    <w:rsid w:val="00AA138E"/>
    <w:rsid w:val="00AB261C"/>
    <w:rsid w:val="00AD702F"/>
    <w:rsid w:val="00AE2EF8"/>
    <w:rsid w:val="00AF245D"/>
    <w:rsid w:val="00B0570C"/>
    <w:rsid w:val="00B8295E"/>
    <w:rsid w:val="00BB7418"/>
    <w:rsid w:val="00BC14DC"/>
    <w:rsid w:val="00BE4206"/>
    <w:rsid w:val="00BE5F03"/>
    <w:rsid w:val="00BF2C61"/>
    <w:rsid w:val="00BF3504"/>
    <w:rsid w:val="00C1225A"/>
    <w:rsid w:val="00C21678"/>
    <w:rsid w:val="00C7599B"/>
    <w:rsid w:val="00CB444A"/>
    <w:rsid w:val="00D12F81"/>
    <w:rsid w:val="00D36A1D"/>
    <w:rsid w:val="00D43AF5"/>
    <w:rsid w:val="00D70110"/>
    <w:rsid w:val="00D7048D"/>
    <w:rsid w:val="00D739ED"/>
    <w:rsid w:val="00D73A53"/>
    <w:rsid w:val="00DC322A"/>
    <w:rsid w:val="00DD3754"/>
    <w:rsid w:val="00DF0B60"/>
    <w:rsid w:val="00E27AA6"/>
    <w:rsid w:val="00E4116A"/>
    <w:rsid w:val="00E57136"/>
    <w:rsid w:val="00E57CDA"/>
    <w:rsid w:val="00E878E9"/>
    <w:rsid w:val="00E925BC"/>
    <w:rsid w:val="00E97E35"/>
    <w:rsid w:val="00EA7C69"/>
    <w:rsid w:val="00EB5F92"/>
    <w:rsid w:val="00EF494D"/>
    <w:rsid w:val="00F857AA"/>
    <w:rsid w:val="0BAC3C9E"/>
    <w:rsid w:val="16A16880"/>
    <w:rsid w:val="1BD311FF"/>
    <w:rsid w:val="2B07196D"/>
    <w:rsid w:val="349E3960"/>
    <w:rsid w:val="37766A8E"/>
    <w:rsid w:val="39825B4B"/>
    <w:rsid w:val="413D511D"/>
    <w:rsid w:val="52EC5F7B"/>
    <w:rsid w:val="53D1766B"/>
    <w:rsid w:val="5A3B29BD"/>
    <w:rsid w:val="5E520ACB"/>
    <w:rsid w:val="63C94A10"/>
    <w:rsid w:val="6AC62F6A"/>
    <w:rsid w:val="71BF72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2">
    <w:name w:val="heading 4"/>
    <w:basedOn w:val="1"/>
    <w:next w:val="1"/>
    <w:unhideWhenUsed/>
    <w:qFormat/>
    <w:uiPriority w:val="0"/>
    <w:pPr>
      <w:keepNext/>
      <w:keepLines/>
      <w:spacing w:line="376" w:lineRule="auto"/>
      <w:outlineLvl w:val="3"/>
    </w:pPr>
    <w:rPr>
      <w:rFonts w:ascii="Cambria" w:hAnsi="Cambria"/>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szCs w:val="22"/>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2"/>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nhideWhenUsed/>
    <w:qFormat/>
    <w:uiPriority w:val="99"/>
  </w:style>
  <w:style w:type="character" w:styleId="13">
    <w:name w:val="annotation reference"/>
    <w:basedOn w:val="11"/>
    <w:unhideWhenUsed/>
    <w:qFormat/>
    <w:uiPriority w:val="99"/>
    <w:rPr>
      <w:sz w:val="21"/>
      <w:szCs w:val="21"/>
    </w:rPr>
  </w:style>
  <w:style w:type="character" w:customStyle="1" w:styleId="14">
    <w:name w:val="页脚 Char"/>
    <w:basedOn w:val="11"/>
    <w:link w:val="5"/>
    <w:qFormat/>
    <w:uiPriority w:val="0"/>
    <w:rPr>
      <w:kern w:val="2"/>
      <w:sz w:val="18"/>
      <w:szCs w:val="18"/>
    </w:rPr>
  </w:style>
  <w:style w:type="character" w:customStyle="1" w:styleId="15">
    <w:name w:val="页眉 Char"/>
    <w:basedOn w:val="11"/>
    <w:link w:val="6"/>
    <w:qFormat/>
    <w:uiPriority w:val="0"/>
    <w:rPr>
      <w:kern w:val="2"/>
      <w:sz w:val="18"/>
      <w:szCs w:val="18"/>
    </w:rPr>
  </w:style>
  <w:style w:type="character" w:customStyle="1" w:styleId="16">
    <w:name w:val="标题 1 Char"/>
    <w:basedOn w:val="11"/>
    <w:link w:val="3"/>
    <w:qFormat/>
    <w:uiPriority w:val="9"/>
    <w:rPr>
      <w:b/>
      <w:bCs/>
      <w:kern w:val="44"/>
      <w:sz w:val="44"/>
      <w:szCs w:val="44"/>
    </w:rPr>
  </w:style>
  <w:style w:type="paragraph" w:customStyle="1" w:styleId="17">
    <w:name w:val="CM19"/>
    <w:basedOn w:val="18"/>
    <w:next w:val="18"/>
    <w:qFormat/>
    <w:uiPriority w:val="0"/>
    <w:pPr>
      <w:spacing w:after="70"/>
    </w:pPr>
    <w:rPr>
      <w:rFonts w:cs="Times New Roman"/>
      <w:color w:val="auto"/>
    </w:rPr>
  </w:style>
  <w:style w:type="paragraph" w:customStyle="1" w:styleId="18">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19">
    <w:name w:val="列出段落1"/>
    <w:basedOn w:val="1"/>
    <w:qFormat/>
    <w:uiPriority w:val="34"/>
    <w:pPr>
      <w:ind w:firstLine="420" w:firstLineChars="200"/>
    </w:pPr>
    <w:rPr>
      <w:szCs w:val="22"/>
    </w:rPr>
  </w:style>
  <w:style w:type="paragraph" w:customStyle="1" w:styleId="20">
    <w:name w:val="TOC 标题1"/>
    <w:basedOn w:val="3"/>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character" w:customStyle="1" w:styleId="21">
    <w:name w:val="批注框文本 Char"/>
    <w:basedOn w:val="11"/>
    <w:link w:val="4"/>
    <w:qFormat/>
    <w:uiPriority w:val="0"/>
    <w:rPr>
      <w:kern w:val="2"/>
      <w:sz w:val="18"/>
      <w:szCs w:val="18"/>
    </w:rPr>
  </w:style>
  <w:style w:type="paragraph" w:customStyle="1" w:styleId="22">
    <w:name w:val="Table Paragraph"/>
    <w:basedOn w:val="1"/>
    <w:qFormat/>
    <w:uiPriority w:val="1"/>
    <w:pPr>
      <w:autoSpaceDE w:val="0"/>
      <w:autoSpaceDN w:val="0"/>
      <w:ind w:left="88"/>
      <w:jc w:val="center"/>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03BC0-7965-4CED-810B-04F77C53370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36</Pages>
  <Words>9757</Words>
  <Characters>10335</Characters>
  <Lines>77</Lines>
  <Paragraphs>21</Paragraphs>
  <TotalTime>7</TotalTime>
  <ScaleCrop>false</ScaleCrop>
  <LinksUpToDate>false</LinksUpToDate>
  <CharactersWithSpaces>10607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2019-11-19T02:30:00Z</dcterms:created>
  <dc:creator>吴少坤</dc:creator>
  <cp:lastModifiedBy>♪     Sun.N.d</cp:lastModifiedBy>
  <cp:lastPrinted>2022-04-27T01:11:00Z</cp:lastPrinted>
  <dcterms:modified xsi:type="dcterms:W3CDTF">2022-04-27T01:29:37Z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3BD0D454533E43E4B082D112B698889E</vt:lpwstr>
  </property>
</Properties>
</file>